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8784A" w14:textId="77777777" w:rsidR="0024444B" w:rsidRPr="0024444B" w:rsidRDefault="0024444B" w:rsidP="0024444B">
      <w:pPr>
        <w:shd w:val="clear" w:color="auto" w:fill="FFFFFF"/>
        <w:spacing w:after="240" w:line="240" w:lineRule="auto"/>
        <w:jc w:val="both"/>
        <w:rPr>
          <w:rFonts w:ascii="Arial" w:eastAsia="Times New Roman" w:hAnsi="Arial" w:cs="Arial"/>
          <w:b/>
          <w:color w:val="000000"/>
          <w:sz w:val="21"/>
          <w:szCs w:val="21"/>
          <w:lang w:eastAsia="es-CO"/>
        </w:rPr>
      </w:pPr>
      <w:bookmarkStart w:id="0" w:name="_GoBack"/>
      <w:bookmarkEnd w:id="0"/>
      <w:r w:rsidRPr="0024444B">
        <w:rPr>
          <w:rFonts w:ascii="Arial" w:eastAsia="Times New Roman" w:hAnsi="Arial" w:cs="Arial"/>
          <w:color w:val="000000"/>
          <w:sz w:val="18"/>
          <w:szCs w:val="21"/>
          <w:lang w:eastAsia="es-CO"/>
        </w:rPr>
        <w:t>Plan Anticorrupción y de Atención al Ciudadano vigencia 2018 (versión 2.0 publicado 30/04/2018)</w:t>
      </w:r>
    </w:p>
    <w:p w14:paraId="4E5B6548" w14:textId="77777777" w:rsidR="0024444B" w:rsidRDefault="0024444B" w:rsidP="0024444B">
      <w:pPr>
        <w:pStyle w:val="NormalWeb"/>
        <w:shd w:val="clear" w:color="auto" w:fill="FFFFFF"/>
        <w:spacing w:before="0" w:beforeAutospacing="0" w:after="240" w:afterAutospacing="0"/>
        <w:jc w:val="both"/>
        <w:rPr>
          <w:rFonts w:ascii="Arial" w:hAnsi="Arial" w:cs="Arial"/>
          <w:color w:val="000000"/>
          <w:sz w:val="17"/>
          <w:szCs w:val="17"/>
        </w:rPr>
      </w:pPr>
      <w:r>
        <w:rPr>
          <w:rFonts w:ascii="Arial" w:hAnsi="Arial" w:cs="Arial"/>
          <w:color w:val="000000"/>
          <w:sz w:val="17"/>
          <w:szCs w:val="17"/>
        </w:rPr>
        <w:t>*Nota informativa versión 2.0: De conformidad con lo ordenado en el Decreto 118 de 2018 </w:t>
      </w:r>
      <w:r>
        <w:rPr>
          <w:rFonts w:ascii="Arial" w:hAnsi="Arial" w:cs="Arial"/>
          <w:i/>
          <w:iCs/>
          <w:color w:val="000000"/>
          <w:sz w:val="17"/>
          <w:szCs w:val="17"/>
        </w:rPr>
        <w:t>“Por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 </w:t>
      </w:r>
      <w:r>
        <w:rPr>
          <w:rFonts w:ascii="Arial" w:hAnsi="Arial" w:cs="Arial"/>
          <w:color w:val="000000"/>
          <w:sz w:val="17"/>
          <w:szCs w:val="17"/>
        </w:rPr>
        <w:t>en su  Artículo 2o.- </w:t>
      </w:r>
      <w:r>
        <w:rPr>
          <w:rFonts w:ascii="Arial" w:hAnsi="Arial" w:cs="Arial"/>
          <w:b/>
          <w:bCs/>
          <w:color w:val="000000"/>
          <w:sz w:val="17"/>
          <w:szCs w:val="17"/>
        </w:rPr>
        <w:t>Planes de Gestión de la Integridad</w:t>
      </w:r>
      <w:r>
        <w:rPr>
          <w:rFonts w:ascii="Arial" w:hAnsi="Arial" w:cs="Arial"/>
          <w:color w:val="000000"/>
          <w:sz w:val="17"/>
          <w:szCs w:val="17"/>
        </w:rPr>
        <w:t>, se integra el Plan de Gestión de la Integridad, en el capítulo VI del Plan Anticorrupción y de Atención al Ciudadano de la Secretaría Distrital de Ambiente para la vigencia 2018. </w:t>
      </w:r>
    </w:p>
    <w:p w14:paraId="2349500E" w14:textId="77777777" w:rsidR="002E2158" w:rsidRDefault="002E2158"/>
    <w:sectPr w:rsidR="002E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6230"/>
    <w:multiLevelType w:val="hybridMultilevel"/>
    <w:tmpl w:val="3C829B1A"/>
    <w:lvl w:ilvl="0" w:tplc="3750459C">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4B"/>
    <w:rsid w:val="0024444B"/>
    <w:rsid w:val="002E2158"/>
    <w:rsid w:val="008914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B79B"/>
  <w15:chartTrackingRefBased/>
  <w15:docId w15:val="{5EDE5D26-4F57-48A1-A2DD-233276C4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44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44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631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JUAN.TRIBIN</dc:creator>
  <cp:keywords/>
  <dc:description/>
  <cp:lastModifiedBy>MARCELA.REYES</cp:lastModifiedBy>
  <cp:revision>2</cp:revision>
  <dcterms:created xsi:type="dcterms:W3CDTF">2019-11-21T15:39:00Z</dcterms:created>
  <dcterms:modified xsi:type="dcterms:W3CDTF">2019-11-21T15:39:00Z</dcterms:modified>
</cp:coreProperties>
</file>