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51E2" w14:textId="77777777" w:rsidR="00765F6A" w:rsidRPr="00B35BE3" w:rsidRDefault="00821624" w:rsidP="00A3446F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B35BE3">
        <w:rPr>
          <w:b/>
          <w:bCs/>
          <w:i/>
          <w:color w:val="auto"/>
          <w:sz w:val="22"/>
          <w:szCs w:val="22"/>
        </w:rPr>
        <w:t>CÓDIGO DE ÉTICA DE LOS AUDITORES INTERNOS</w:t>
      </w:r>
      <w:r w:rsidR="002C5125" w:rsidRPr="00B35BE3">
        <w:rPr>
          <w:b/>
          <w:bCs/>
          <w:i/>
          <w:color w:val="auto"/>
          <w:sz w:val="22"/>
          <w:szCs w:val="22"/>
        </w:rPr>
        <w:t xml:space="preserve"> </w:t>
      </w:r>
      <w:r w:rsidRPr="00B35BE3">
        <w:rPr>
          <w:b/>
          <w:bCs/>
          <w:i/>
          <w:color w:val="auto"/>
          <w:sz w:val="22"/>
          <w:szCs w:val="22"/>
        </w:rPr>
        <w:t>DE LA</w:t>
      </w:r>
    </w:p>
    <w:p w14:paraId="064512E3" w14:textId="77777777" w:rsidR="00414D41" w:rsidRPr="00B35BE3" w:rsidRDefault="00821624" w:rsidP="00A3446F">
      <w:pPr>
        <w:pStyle w:val="Default"/>
        <w:jc w:val="center"/>
        <w:rPr>
          <w:color w:val="auto"/>
          <w:sz w:val="22"/>
          <w:szCs w:val="22"/>
        </w:rPr>
      </w:pPr>
      <w:r w:rsidRPr="00B35BE3">
        <w:rPr>
          <w:b/>
          <w:bCs/>
          <w:i/>
          <w:color w:val="auto"/>
          <w:sz w:val="22"/>
          <w:szCs w:val="22"/>
        </w:rPr>
        <w:t>SECRETARIA DISTRITAL DE AMBIENTE</w:t>
      </w:r>
    </w:p>
    <w:p w14:paraId="22F24264" w14:textId="77777777" w:rsidR="00414D41" w:rsidRPr="00B35BE3" w:rsidRDefault="00414D41" w:rsidP="00A3446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2E9CB72" w14:textId="77777777" w:rsidR="00414D41" w:rsidRPr="00B35BE3" w:rsidRDefault="00414D41" w:rsidP="00A3446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E2EBB71" w14:textId="77777777" w:rsidR="009051C2" w:rsidRPr="00B35BE3" w:rsidRDefault="00F411A1" w:rsidP="00D90A3A">
      <w:pPr>
        <w:pStyle w:val="Default"/>
        <w:numPr>
          <w:ilvl w:val="0"/>
          <w:numId w:val="26"/>
        </w:numPr>
        <w:ind w:left="567" w:hanging="567"/>
        <w:jc w:val="both"/>
        <w:rPr>
          <w:b/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>Antecedentes</w:t>
      </w:r>
      <w:r w:rsidR="00F01220" w:rsidRPr="00B35BE3">
        <w:rPr>
          <w:b/>
          <w:color w:val="auto"/>
          <w:sz w:val="22"/>
          <w:szCs w:val="22"/>
        </w:rPr>
        <w:t>.</w:t>
      </w:r>
      <w:r w:rsidR="00151D61" w:rsidRPr="00B35BE3">
        <w:rPr>
          <w:b/>
          <w:color w:val="auto"/>
          <w:sz w:val="22"/>
          <w:szCs w:val="22"/>
        </w:rPr>
        <w:t xml:space="preserve"> </w:t>
      </w:r>
      <w:r w:rsidR="00821624" w:rsidRPr="00B35BE3">
        <w:rPr>
          <w:color w:val="auto"/>
          <w:sz w:val="22"/>
          <w:szCs w:val="22"/>
        </w:rPr>
        <w:t>L</w:t>
      </w:r>
      <w:r w:rsidR="00090186" w:rsidRPr="00B35BE3">
        <w:rPr>
          <w:color w:val="auto"/>
          <w:sz w:val="22"/>
          <w:szCs w:val="22"/>
        </w:rPr>
        <w:t>a Ley 87 de 1993 “</w:t>
      </w:r>
      <w:r w:rsidR="00090186" w:rsidRPr="00B35BE3">
        <w:rPr>
          <w:i/>
          <w:color w:val="auto"/>
          <w:sz w:val="22"/>
          <w:szCs w:val="22"/>
        </w:rPr>
        <w:t>Por la cual se dicta normas para el ejercicio del Control Interno en las entidades y organismos del Estado Colombiano</w:t>
      </w:r>
      <w:r w:rsidR="00090186" w:rsidRPr="00B35BE3">
        <w:rPr>
          <w:color w:val="auto"/>
          <w:sz w:val="22"/>
          <w:szCs w:val="22"/>
        </w:rPr>
        <w:t>”,</w:t>
      </w:r>
      <w:r w:rsidR="00D90A3A" w:rsidRPr="00B35BE3">
        <w:rPr>
          <w:color w:val="auto"/>
          <w:sz w:val="22"/>
          <w:szCs w:val="22"/>
        </w:rPr>
        <w:t xml:space="preserve"> establece en su parágrafo del ar</w:t>
      </w:r>
      <w:r w:rsidR="009051C2" w:rsidRPr="00B35BE3">
        <w:rPr>
          <w:color w:val="auto"/>
          <w:sz w:val="22"/>
          <w:szCs w:val="22"/>
        </w:rPr>
        <w:t>tículo</w:t>
      </w:r>
      <w:r w:rsidR="00D738C1" w:rsidRPr="00B35BE3">
        <w:rPr>
          <w:color w:val="auto"/>
          <w:sz w:val="22"/>
          <w:szCs w:val="22"/>
        </w:rPr>
        <w:t xml:space="preserve"> 9</w:t>
      </w:r>
      <w:r w:rsidR="00D90A3A" w:rsidRPr="00B35BE3">
        <w:rPr>
          <w:color w:val="auto"/>
          <w:sz w:val="22"/>
          <w:szCs w:val="22"/>
        </w:rPr>
        <w:t>,</w:t>
      </w:r>
      <w:r w:rsidR="00D738C1" w:rsidRPr="00B35BE3">
        <w:rPr>
          <w:color w:val="auto"/>
          <w:sz w:val="22"/>
          <w:szCs w:val="22"/>
        </w:rPr>
        <w:t xml:space="preserve"> lo siguiente:</w:t>
      </w:r>
      <w:r w:rsidR="00D90A3A" w:rsidRPr="00B35BE3">
        <w:rPr>
          <w:color w:val="auto"/>
          <w:sz w:val="22"/>
          <w:szCs w:val="22"/>
        </w:rPr>
        <w:t xml:space="preserve"> </w:t>
      </w:r>
      <w:r w:rsidR="00090186" w:rsidRPr="00B35BE3">
        <w:rPr>
          <w:rFonts w:eastAsia="Times New Roman"/>
          <w:color w:val="auto"/>
          <w:sz w:val="22"/>
          <w:szCs w:val="22"/>
          <w:lang w:eastAsia="es-CO"/>
        </w:rPr>
        <w:t>“</w:t>
      </w:r>
      <w:r w:rsidR="009051C2" w:rsidRPr="00B35BE3">
        <w:rPr>
          <w:rFonts w:eastAsia="Times New Roman"/>
          <w:i/>
          <w:color w:val="auto"/>
          <w:sz w:val="22"/>
          <w:szCs w:val="22"/>
          <w:lang w:eastAsia="es-CO"/>
        </w:rPr>
        <w:t>Como mecanismos de verificación y evaluación del control interno se utilizarán las normas de auditoría generalmente aceptadas, la selección de indicadores de desempeño, los informes de gestión y de cualquier otro mecanismo moderno de control que implique el uso de la mayor tecnología, eficiencia y seguridad</w:t>
      </w:r>
      <w:r w:rsidR="00090186" w:rsidRPr="00B35BE3">
        <w:rPr>
          <w:rFonts w:eastAsia="Times New Roman"/>
          <w:color w:val="auto"/>
          <w:sz w:val="22"/>
          <w:szCs w:val="22"/>
          <w:lang w:eastAsia="es-CO"/>
        </w:rPr>
        <w:t>”.</w:t>
      </w:r>
    </w:p>
    <w:p w14:paraId="01D9AE87" w14:textId="77777777" w:rsidR="000616C5" w:rsidRPr="00B35BE3" w:rsidRDefault="000616C5" w:rsidP="00C02D08">
      <w:pPr>
        <w:spacing w:after="0" w:line="240" w:lineRule="auto"/>
        <w:jc w:val="both"/>
        <w:rPr>
          <w:rFonts w:ascii="Arial" w:eastAsia="Times New Roman" w:hAnsi="Arial" w:cs="Arial"/>
          <w:bCs/>
          <w:lang w:eastAsia="es-CO"/>
        </w:rPr>
      </w:pPr>
    </w:p>
    <w:p w14:paraId="170927AB" w14:textId="77777777" w:rsidR="000616C5" w:rsidRPr="00B35BE3" w:rsidRDefault="00821624" w:rsidP="004E005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E</w:t>
      </w:r>
      <w:r w:rsidR="00414D41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l</w:t>
      </w:r>
      <w:r w:rsidR="001733CF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414D41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Decreto Nacional 648 de 2017 “</w:t>
      </w:r>
      <w:r w:rsidR="00414D41" w:rsidRPr="00B35BE3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Por el cual se modifica y adiciona el Decreto </w:t>
      </w:r>
      <w:hyperlink r:id="rId8" w:history="1">
        <w:r w:rsidR="00414D41" w:rsidRPr="00B35BE3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  <w:shd w:val="clear" w:color="auto" w:fill="FFFFFF"/>
          </w:rPr>
          <w:t>1083</w:t>
        </w:r>
      </w:hyperlink>
      <w:r w:rsidR="00414D41" w:rsidRPr="00B35BE3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 de 2015, Reglamentario Único del Sector de la Función Pública”, </w:t>
      </w:r>
      <w:r w:rsidR="00414D41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señala</w:t>
      </w:r>
      <w:r w:rsidR="000616C5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626CE0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en los </w:t>
      </w:r>
      <w:r w:rsidR="00D90A3A" w:rsidRPr="00B35BE3">
        <w:rPr>
          <w:rFonts w:ascii="Arial" w:hAnsi="Arial" w:cs="Arial"/>
          <w:bCs/>
          <w:sz w:val="22"/>
          <w:szCs w:val="22"/>
          <w:shd w:val="clear" w:color="auto" w:fill="FFFFFF"/>
        </w:rPr>
        <w:t>artículo</w:t>
      </w:r>
      <w:r w:rsidR="00626CE0" w:rsidRPr="00B35BE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2.2.21.1.6</w:t>
      </w:r>
      <w:r w:rsidR="00626CE0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 </w:t>
      </w:r>
      <w:r w:rsidR="00090186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“</w:t>
      </w:r>
      <w:r w:rsidR="000616C5" w:rsidRPr="00B35BE3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Función del Comité Institucional de Coordinación de Control Interno</w:t>
      </w:r>
      <w:r w:rsidR="00090186" w:rsidRPr="00B35BE3">
        <w:rPr>
          <w:rFonts w:ascii="Arial" w:hAnsi="Arial" w:cs="Arial"/>
          <w:bCs/>
          <w:iCs/>
          <w:sz w:val="22"/>
          <w:szCs w:val="22"/>
          <w:shd w:val="clear" w:color="auto" w:fill="FFFFFF"/>
        </w:rPr>
        <w:t>”</w:t>
      </w:r>
      <w:r w:rsidR="00626CE0" w:rsidRPr="00B35BE3">
        <w:rPr>
          <w:rFonts w:ascii="Arial" w:hAnsi="Arial" w:cs="Arial"/>
          <w:sz w:val="22"/>
          <w:szCs w:val="22"/>
          <w:shd w:val="clear" w:color="auto" w:fill="FFFFFF"/>
        </w:rPr>
        <w:t>: literal c)</w:t>
      </w:r>
      <w:r w:rsidR="00626CE0" w:rsidRPr="00B35BE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0616C5" w:rsidRPr="00B35BE3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0616C5" w:rsidRPr="00B35BE3">
        <w:rPr>
          <w:rFonts w:ascii="Arial" w:hAnsi="Arial" w:cs="Arial"/>
          <w:i/>
          <w:sz w:val="22"/>
          <w:szCs w:val="22"/>
          <w:shd w:val="clear" w:color="auto" w:fill="FFFFFF"/>
        </w:rPr>
        <w:t>Aprobar el Estatuto de Auditoría Interna y el Código de Ética del auditor, así como verificar su cumplimiento</w:t>
      </w:r>
      <w:r w:rsidR="000616C5" w:rsidRPr="00B35BE3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CF3160" w:rsidRPr="00B35BE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5438E8F" w14:textId="77777777" w:rsidR="00D90A3A" w:rsidRPr="00B35BE3" w:rsidRDefault="00D90A3A" w:rsidP="004E005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C0E0B7" w14:textId="77777777" w:rsidR="00DA387D" w:rsidRPr="00B35BE3" w:rsidRDefault="00821624" w:rsidP="004E005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35BE3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DA387D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l Instituto de Auditores Interno de Colombia, en la página web </w:t>
      </w:r>
      <w:hyperlink r:id="rId9" w:history="1">
        <w:r w:rsidR="00DA387D" w:rsidRPr="00B35BE3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http://www.iiacolombia.com/ippfcod.html</w:t>
        </w:r>
      </w:hyperlink>
      <w:r w:rsidR="00DA387D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, señala los lineamientos que debe tener un Código de Ética </w:t>
      </w:r>
      <w:r w:rsidR="000E372A" w:rsidRPr="00B35BE3">
        <w:rPr>
          <w:rFonts w:ascii="Arial" w:hAnsi="Arial" w:cs="Arial"/>
          <w:sz w:val="22"/>
          <w:szCs w:val="22"/>
          <w:shd w:val="clear" w:color="auto" w:fill="FFFFFF"/>
        </w:rPr>
        <w:t>para</w:t>
      </w:r>
      <w:r w:rsidR="00DA387D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 la práctica de la </w:t>
      </w:r>
      <w:r w:rsidR="00B94F93" w:rsidRPr="00B35BE3">
        <w:rPr>
          <w:rFonts w:ascii="Arial" w:hAnsi="Arial" w:cs="Arial"/>
          <w:sz w:val="22"/>
          <w:szCs w:val="22"/>
          <w:shd w:val="clear" w:color="auto" w:fill="FFFFFF"/>
        </w:rPr>
        <w:t>auditoría</w:t>
      </w:r>
      <w:r w:rsidR="00DA387D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 interna, razón por la cual </w:t>
      </w:r>
      <w:r w:rsidR="000C56AC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se </w:t>
      </w:r>
      <w:r w:rsidR="000C56AC" w:rsidRPr="00B35BE3">
        <w:rPr>
          <w:rFonts w:ascii="Arial" w:hAnsi="Arial" w:cs="Arial"/>
          <w:sz w:val="22"/>
          <w:szCs w:val="22"/>
        </w:rPr>
        <w:t>toma</w:t>
      </w:r>
      <w:r w:rsidR="000E372A" w:rsidRPr="00B35BE3">
        <w:rPr>
          <w:rFonts w:ascii="Arial" w:hAnsi="Arial" w:cs="Arial"/>
          <w:sz w:val="22"/>
          <w:szCs w:val="22"/>
        </w:rPr>
        <w:t>n</w:t>
      </w:r>
      <w:r w:rsidR="000C56AC" w:rsidRPr="00B35BE3">
        <w:rPr>
          <w:rFonts w:ascii="Arial" w:hAnsi="Arial" w:cs="Arial"/>
          <w:sz w:val="22"/>
          <w:szCs w:val="22"/>
        </w:rPr>
        <w:t xml:space="preserve"> co</w:t>
      </w:r>
      <w:r w:rsidR="000E372A" w:rsidRPr="00B35BE3">
        <w:rPr>
          <w:rFonts w:ascii="Arial" w:hAnsi="Arial" w:cs="Arial"/>
          <w:sz w:val="22"/>
          <w:szCs w:val="22"/>
        </w:rPr>
        <w:t>mo referencia algunos aspectos como</w:t>
      </w:r>
      <w:r w:rsidR="000C56AC" w:rsidRPr="00B35BE3">
        <w:rPr>
          <w:rFonts w:ascii="Arial" w:hAnsi="Arial" w:cs="Arial"/>
          <w:sz w:val="22"/>
          <w:szCs w:val="22"/>
        </w:rPr>
        <w:t xml:space="preserve"> los principios para la práctica de la profesión y las reglas de conducta que describen los comportamientos que deberá adoptar el auditor interno al desarrollar su trabajo</w:t>
      </w:r>
      <w:r w:rsidR="00DA387D" w:rsidRPr="00B35BE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1797B03" w14:textId="77777777" w:rsidR="009E05C2" w:rsidRPr="00B35BE3" w:rsidRDefault="009E05C2" w:rsidP="004E005E">
      <w:pPr>
        <w:spacing w:after="0"/>
        <w:ind w:left="567"/>
        <w:rPr>
          <w:rFonts w:ascii="Arial" w:hAnsi="Arial" w:cs="Arial"/>
          <w:vanish/>
        </w:rPr>
      </w:pPr>
    </w:p>
    <w:p w14:paraId="3C70F436" w14:textId="77777777" w:rsidR="00E839EC" w:rsidRPr="00B35BE3" w:rsidRDefault="00E839EC" w:rsidP="004E005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14:paraId="54559874" w14:textId="77777777" w:rsidR="00D90A3A" w:rsidRPr="00B35BE3" w:rsidRDefault="00D90A3A" w:rsidP="004E005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35BE3">
        <w:rPr>
          <w:rFonts w:ascii="Arial" w:hAnsi="Arial" w:cs="Arial"/>
          <w:iCs/>
          <w:sz w:val="22"/>
          <w:szCs w:val="22"/>
        </w:rPr>
        <w:t>La auditoría interna es una actividad independiente y objetiva de aseguramiento y consulta,</w:t>
      </w:r>
      <w:r w:rsidR="001733CF" w:rsidRPr="00B35BE3">
        <w:rPr>
          <w:rFonts w:ascii="Arial" w:hAnsi="Arial" w:cs="Arial"/>
          <w:iCs/>
          <w:sz w:val="22"/>
          <w:szCs w:val="22"/>
        </w:rPr>
        <w:t xml:space="preserve"> </w:t>
      </w:r>
      <w:r w:rsidRPr="00B35BE3">
        <w:rPr>
          <w:rFonts w:ascii="Arial" w:hAnsi="Arial" w:cs="Arial"/>
          <w:iCs/>
          <w:sz w:val="22"/>
          <w:szCs w:val="22"/>
        </w:rPr>
        <w:t>concebida para agregar valor y mejorar las operaciones de una organización. Ayuda a una organización a cumplir sus objetivos aportando un enfoque sistemático y disciplinado para evaluar y mejorar la eficacia de los procesos de gestión de riesgos, control y gobierno.</w:t>
      </w:r>
    </w:p>
    <w:p w14:paraId="72C67600" w14:textId="77777777" w:rsidR="00D90A3A" w:rsidRPr="00B35BE3" w:rsidRDefault="00D90A3A" w:rsidP="00151D6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Cs/>
          <w:sz w:val="22"/>
          <w:szCs w:val="22"/>
        </w:rPr>
      </w:pPr>
    </w:p>
    <w:p w14:paraId="42A9D25D" w14:textId="77777777" w:rsidR="009F2802" w:rsidRPr="00B35BE3" w:rsidRDefault="0022546E" w:rsidP="00151D6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35BE3">
        <w:rPr>
          <w:rFonts w:ascii="Arial" w:hAnsi="Arial" w:cs="Arial"/>
          <w:sz w:val="22"/>
          <w:szCs w:val="22"/>
        </w:rPr>
        <w:t xml:space="preserve">El </w:t>
      </w:r>
      <w:r w:rsidR="00D43C6B" w:rsidRPr="00B35BE3">
        <w:rPr>
          <w:rFonts w:ascii="Arial" w:hAnsi="Arial" w:cs="Arial"/>
          <w:sz w:val="22"/>
          <w:szCs w:val="22"/>
        </w:rPr>
        <w:t xml:space="preserve">Código de Ética </w:t>
      </w:r>
      <w:r w:rsidRPr="00B35BE3">
        <w:rPr>
          <w:rFonts w:ascii="Arial" w:hAnsi="Arial" w:cs="Arial"/>
          <w:sz w:val="22"/>
          <w:szCs w:val="22"/>
        </w:rPr>
        <w:t>enmarca</w:t>
      </w:r>
      <w:r w:rsidR="00D43C6B" w:rsidRPr="00B35BE3">
        <w:rPr>
          <w:rFonts w:ascii="Arial" w:hAnsi="Arial" w:cs="Arial"/>
          <w:sz w:val="22"/>
          <w:szCs w:val="22"/>
        </w:rPr>
        <w:t xml:space="preserve"> el comportamiento de los auditores internos en la Entidad. </w:t>
      </w:r>
    </w:p>
    <w:p w14:paraId="07F81713" w14:textId="77777777" w:rsidR="000C56AC" w:rsidRPr="00B35BE3" w:rsidRDefault="000C56AC" w:rsidP="00151D61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14:paraId="5399ECD9" w14:textId="77777777" w:rsidR="00B84055" w:rsidRPr="00B35BE3" w:rsidRDefault="00B84055" w:rsidP="004E435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B35BE3">
        <w:rPr>
          <w:rFonts w:ascii="Arial" w:hAnsi="Arial" w:cs="Arial"/>
          <w:b/>
          <w:bCs/>
        </w:rPr>
        <w:t>O</w:t>
      </w:r>
      <w:r w:rsidR="000E372A" w:rsidRPr="00B35BE3">
        <w:rPr>
          <w:rFonts w:ascii="Arial" w:hAnsi="Arial" w:cs="Arial"/>
          <w:b/>
          <w:bCs/>
        </w:rPr>
        <w:t>bjetivo</w:t>
      </w:r>
      <w:r w:rsidRPr="00B35BE3">
        <w:rPr>
          <w:rFonts w:ascii="Arial" w:hAnsi="Arial" w:cs="Arial"/>
          <w:b/>
          <w:bCs/>
        </w:rPr>
        <w:t>.</w:t>
      </w:r>
      <w:r w:rsidR="000E372A" w:rsidRPr="00B35BE3">
        <w:rPr>
          <w:rFonts w:ascii="Arial" w:hAnsi="Arial" w:cs="Arial"/>
          <w:b/>
          <w:bCs/>
        </w:rPr>
        <w:t xml:space="preserve"> </w:t>
      </w:r>
      <w:r w:rsidR="000E372A" w:rsidRPr="00B35BE3">
        <w:rPr>
          <w:rFonts w:ascii="Arial" w:hAnsi="Arial" w:cs="Arial"/>
        </w:rPr>
        <w:t>B</w:t>
      </w:r>
      <w:r w:rsidRPr="00B35BE3">
        <w:rPr>
          <w:rFonts w:ascii="Arial" w:hAnsi="Arial" w:cs="Arial"/>
        </w:rPr>
        <w:t>rinda</w:t>
      </w:r>
      <w:r w:rsidR="000E372A" w:rsidRPr="00B35BE3">
        <w:rPr>
          <w:rFonts w:ascii="Arial" w:hAnsi="Arial" w:cs="Arial"/>
        </w:rPr>
        <w:t>r</w:t>
      </w:r>
      <w:r w:rsidRPr="00B35BE3">
        <w:rPr>
          <w:rFonts w:ascii="Arial" w:hAnsi="Arial" w:cs="Arial"/>
        </w:rPr>
        <w:t xml:space="preserve"> orientación sobre el adecuado comportamiento y forma de actuar esperada de los Auditores Internos </w:t>
      </w:r>
      <w:r w:rsidR="000E372A" w:rsidRPr="00B35BE3">
        <w:rPr>
          <w:rFonts w:ascii="Arial" w:hAnsi="Arial" w:cs="Arial"/>
        </w:rPr>
        <w:t>de</w:t>
      </w:r>
      <w:r w:rsidRPr="00B35BE3">
        <w:rPr>
          <w:rFonts w:ascii="Arial" w:hAnsi="Arial" w:cs="Arial"/>
        </w:rPr>
        <w:t xml:space="preserve"> la Secretaría Distrital de Ambiente, cualquiera que sea su modalidad de vinculación, por medio de la declaración, descripción, establecimiento y adopción de principios y reglas de conducta que gobiernen su comportamiento, </w:t>
      </w:r>
      <w:r w:rsidR="000E372A" w:rsidRPr="00B35BE3">
        <w:rPr>
          <w:rFonts w:ascii="Arial" w:hAnsi="Arial" w:cs="Arial"/>
        </w:rPr>
        <w:t>generar</w:t>
      </w:r>
      <w:r w:rsidRPr="00B35BE3">
        <w:rPr>
          <w:rFonts w:ascii="Arial" w:hAnsi="Arial" w:cs="Arial"/>
        </w:rPr>
        <w:t xml:space="preserve"> confianza en el aseguramiento independiente y objetivo sobre la gestión de riesgos, control y gobierno.</w:t>
      </w:r>
    </w:p>
    <w:p w14:paraId="53201C78" w14:textId="77777777" w:rsidR="000E372A" w:rsidRPr="00B35BE3" w:rsidRDefault="000E372A" w:rsidP="000E372A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11F1070E" w14:textId="77777777" w:rsidR="003C2A6E" w:rsidRPr="00B35BE3" w:rsidRDefault="00490657" w:rsidP="000E372A">
      <w:pPr>
        <w:pStyle w:val="Default"/>
        <w:ind w:left="567"/>
        <w:jc w:val="both"/>
        <w:rPr>
          <w:color w:val="auto"/>
          <w:sz w:val="22"/>
          <w:szCs w:val="22"/>
        </w:rPr>
      </w:pPr>
      <w:r w:rsidRPr="00B35BE3">
        <w:rPr>
          <w:color w:val="auto"/>
          <w:sz w:val="22"/>
          <w:szCs w:val="22"/>
        </w:rPr>
        <w:t xml:space="preserve">El propósito del Código de Ética de la Secretaria Distrital de </w:t>
      </w:r>
      <w:r w:rsidR="00411B1B" w:rsidRPr="00B35BE3">
        <w:rPr>
          <w:color w:val="auto"/>
          <w:sz w:val="22"/>
          <w:szCs w:val="22"/>
        </w:rPr>
        <w:t>Ambiente</w:t>
      </w:r>
      <w:r w:rsidR="00692C35" w:rsidRPr="00B35BE3">
        <w:rPr>
          <w:color w:val="auto"/>
          <w:sz w:val="22"/>
          <w:szCs w:val="22"/>
        </w:rPr>
        <w:t xml:space="preserve"> </w:t>
      </w:r>
      <w:r w:rsidRPr="00B35BE3">
        <w:rPr>
          <w:color w:val="auto"/>
          <w:sz w:val="22"/>
          <w:szCs w:val="22"/>
        </w:rPr>
        <w:t xml:space="preserve">es </w:t>
      </w:r>
      <w:r w:rsidR="000C56AC" w:rsidRPr="00B35BE3">
        <w:rPr>
          <w:color w:val="auto"/>
          <w:sz w:val="22"/>
          <w:szCs w:val="22"/>
        </w:rPr>
        <w:t>p</w:t>
      </w:r>
      <w:r w:rsidR="003C2A6E" w:rsidRPr="00B35BE3">
        <w:rPr>
          <w:color w:val="auto"/>
          <w:sz w:val="22"/>
          <w:szCs w:val="22"/>
        </w:rPr>
        <w:t xml:space="preserve">romover el adecuado comportamiento de los auditores internos bajo el cumplimiento de las normas internacionales para la práctica de auditoría interna. </w:t>
      </w:r>
    </w:p>
    <w:p w14:paraId="66A8674B" w14:textId="77777777" w:rsidR="003C2A6E" w:rsidRPr="00B35BE3" w:rsidRDefault="003C2A6E" w:rsidP="003C2A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58FA5D3" w14:textId="77777777" w:rsidR="00075EF9" w:rsidRPr="00B35BE3" w:rsidRDefault="00F411A1" w:rsidP="007F7531">
      <w:pPr>
        <w:pStyle w:val="Default"/>
        <w:numPr>
          <w:ilvl w:val="0"/>
          <w:numId w:val="26"/>
        </w:numPr>
        <w:ind w:left="567" w:hanging="567"/>
        <w:jc w:val="both"/>
        <w:rPr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 xml:space="preserve">Alcance. </w:t>
      </w:r>
      <w:r w:rsidR="00F56706" w:rsidRPr="00B35BE3">
        <w:rPr>
          <w:iCs/>
          <w:color w:val="auto"/>
          <w:sz w:val="22"/>
          <w:szCs w:val="22"/>
        </w:rPr>
        <w:t>E</w:t>
      </w:r>
      <w:r w:rsidR="000C56AC" w:rsidRPr="00B35BE3">
        <w:rPr>
          <w:iCs/>
          <w:color w:val="auto"/>
          <w:sz w:val="22"/>
          <w:szCs w:val="22"/>
        </w:rPr>
        <w:t xml:space="preserve">l presente </w:t>
      </w:r>
      <w:r w:rsidR="00F56706" w:rsidRPr="00B35BE3">
        <w:rPr>
          <w:iCs/>
          <w:color w:val="auto"/>
          <w:sz w:val="22"/>
          <w:szCs w:val="22"/>
        </w:rPr>
        <w:t>C</w:t>
      </w:r>
      <w:r w:rsidR="006562AA" w:rsidRPr="00B35BE3">
        <w:rPr>
          <w:iCs/>
          <w:color w:val="auto"/>
          <w:sz w:val="22"/>
          <w:szCs w:val="22"/>
        </w:rPr>
        <w:t xml:space="preserve">ódigo </w:t>
      </w:r>
      <w:r w:rsidR="00F56706" w:rsidRPr="00B35BE3">
        <w:rPr>
          <w:iCs/>
          <w:color w:val="auto"/>
          <w:sz w:val="22"/>
          <w:szCs w:val="22"/>
        </w:rPr>
        <w:t>de Ética</w:t>
      </w:r>
      <w:r w:rsidR="00692C35" w:rsidRPr="00B35BE3">
        <w:rPr>
          <w:iCs/>
          <w:color w:val="auto"/>
          <w:sz w:val="22"/>
          <w:szCs w:val="22"/>
        </w:rPr>
        <w:t xml:space="preserve">, </w:t>
      </w:r>
      <w:r w:rsidR="006562AA" w:rsidRPr="00B35BE3">
        <w:rPr>
          <w:iCs/>
          <w:color w:val="auto"/>
          <w:sz w:val="22"/>
          <w:szCs w:val="22"/>
        </w:rPr>
        <w:t xml:space="preserve">se aplica a </w:t>
      </w:r>
      <w:r w:rsidR="00517198" w:rsidRPr="00B35BE3">
        <w:rPr>
          <w:iCs/>
          <w:color w:val="auto"/>
          <w:sz w:val="22"/>
          <w:szCs w:val="22"/>
        </w:rPr>
        <w:t>los</w:t>
      </w:r>
      <w:r w:rsidR="006562AA" w:rsidRPr="00B35BE3">
        <w:rPr>
          <w:iCs/>
          <w:color w:val="auto"/>
          <w:sz w:val="22"/>
          <w:szCs w:val="22"/>
        </w:rPr>
        <w:t xml:space="preserve"> auditores de la entidad, que realicen </w:t>
      </w:r>
      <w:r w:rsidR="00614739" w:rsidRPr="00B35BE3">
        <w:rPr>
          <w:iCs/>
          <w:color w:val="auto"/>
          <w:sz w:val="22"/>
          <w:szCs w:val="22"/>
        </w:rPr>
        <w:t>auditorías internas,</w:t>
      </w:r>
      <w:r w:rsidR="006562AA" w:rsidRPr="00B35BE3">
        <w:rPr>
          <w:iCs/>
          <w:color w:val="auto"/>
          <w:sz w:val="22"/>
          <w:szCs w:val="22"/>
        </w:rPr>
        <w:t xml:space="preserve"> conforme al plan de auditorías </w:t>
      </w:r>
      <w:r w:rsidR="00D53BCD" w:rsidRPr="00B35BE3">
        <w:rPr>
          <w:iCs/>
          <w:color w:val="auto"/>
          <w:sz w:val="22"/>
          <w:szCs w:val="22"/>
        </w:rPr>
        <w:t xml:space="preserve">aprobado para cada </w:t>
      </w:r>
      <w:r w:rsidR="006562AA" w:rsidRPr="00B35BE3">
        <w:rPr>
          <w:iCs/>
          <w:color w:val="auto"/>
          <w:sz w:val="22"/>
          <w:szCs w:val="22"/>
        </w:rPr>
        <w:t xml:space="preserve">vigencia </w:t>
      </w:r>
      <w:r w:rsidR="00D53BCD" w:rsidRPr="00B35BE3">
        <w:rPr>
          <w:iCs/>
          <w:color w:val="auto"/>
          <w:sz w:val="22"/>
          <w:szCs w:val="22"/>
        </w:rPr>
        <w:t>en</w:t>
      </w:r>
      <w:r w:rsidR="006562AA" w:rsidRPr="00B35BE3">
        <w:rPr>
          <w:iCs/>
          <w:color w:val="auto"/>
          <w:sz w:val="22"/>
          <w:szCs w:val="22"/>
        </w:rPr>
        <w:t xml:space="preserve"> la S</w:t>
      </w:r>
      <w:r w:rsidR="000E372A" w:rsidRPr="00B35BE3">
        <w:rPr>
          <w:iCs/>
          <w:color w:val="auto"/>
          <w:sz w:val="22"/>
          <w:szCs w:val="22"/>
        </w:rPr>
        <w:t xml:space="preserve">ecretaria Distrital de </w:t>
      </w:r>
      <w:proofErr w:type="gramStart"/>
      <w:r w:rsidR="000E372A" w:rsidRPr="00B35BE3">
        <w:rPr>
          <w:iCs/>
          <w:color w:val="auto"/>
          <w:sz w:val="22"/>
          <w:szCs w:val="22"/>
        </w:rPr>
        <w:t xml:space="preserve">Ambiente, </w:t>
      </w:r>
      <w:r w:rsidR="00244721" w:rsidRPr="00B35BE3">
        <w:rPr>
          <w:iCs/>
          <w:color w:val="auto"/>
          <w:sz w:val="22"/>
          <w:szCs w:val="22"/>
        </w:rPr>
        <w:t xml:space="preserve"> </w:t>
      </w:r>
      <w:r w:rsidR="00075EF9" w:rsidRPr="00B35BE3">
        <w:rPr>
          <w:color w:val="auto"/>
          <w:sz w:val="22"/>
          <w:szCs w:val="22"/>
        </w:rPr>
        <w:t>su</w:t>
      </w:r>
      <w:proofErr w:type="gramEnd"/>
      <w:r w:rsidR="00075EF9" w:rsidRPr="00B35BE3">
        <w:rPr>
          <w:color w:val="auto"/>
          <w:sz w:val="22"/>
          <w:szCs w:val="22"/>
        </w:rPr>
        <w:t xml:space="preserve"> cumplimiento es obligatorio y ha de estar presente en todas sus actuaciones. </w:t>
      </w:r>
    </w:p>
    <w:p w14:paraId="52D979FA" w14:textId="77777777" w:rsidR="000C56AC" w:rsidRPr="00B35BE3" w:rsidRDefault="000C56AC" w:rsidP="000C56AC">
      <w:pPr>
        <w:pStyle w:val="Default"/>
        <w:jc w:val="both"/>
        <w:rPr>
          <w:color w:val="auto"/>
          <w:sz w:val="22"/>
          <w:szCs w:val="22"/>
        </w:rPr>
      </w:pPr>
    </w:p>
    <w:p w14:paraId="7C293BFE" w14:textId="77777777" w:rsidR="00F2403B" w:rsidRPr="00B35BE3" w:rsidRDefault="00001BF7" w:rsidP="00F2403B">
      <w:pPr>
        <w:pStyle w:val="Default"/>
        <w:numPr>
          <w:ilvl w:val="0"/>
          <w:numId w:val="26"/>
        </w:numPr>
        <w:ind w:left="567" w:hanging="567"/>
        <w:jc w:val="both"/>
        <w:rPr>
          <w:rFonts w:eastAsia="Times New Roman"/>
          <w:iCs/>
          <w:color w:val="auto"/>
          <w:sz w:val="22"/>
          <w:szCs w:val="22"/>
          <w:lang w:eastAsia="es-CO"/>
        </w:rPr>
      </w:pPr>
      <w:r w:rsidRPr="00B35BE3">
        <w:rPr>
          <w:rFonts w:eastAsia="Times New Roman"/>
          <w:b/>
          <w:bCs/>
          <w:iCs/>
          <w:color w:val="auto"/>
          <w:sz w:val="22"/>
          <w:szCs w:val="22"/>
          <w:lang w:eastAsia="es-CO"/>
        </w:rPr>
        <w:t>Principios É</w:t>
      </w:r>
      <w:r w:rsidRPr="00B35BE3">
        <w:rPr>
          <w:b/>
          <w:bCs/>
          <w:color w:val="auto"/>
          <w:sz w:val="22"/>
          <w:szCs w:val="22"/>
        </w:rPr>
        <w:t xml:space="preserve">ticos. </w:t>
      </w:r>
      <w:r w:rsidRPr="00B35BE3">
        <w:rPr>
          <w:color w:val="auto"/>
          <w:sz w:val="22"/>
          <w:szCs w:val="22"/>
        </w:rPr>
        <w:t xml:space="preserve">Los principios éticos son pronunciamientos relevantes para la profesión y práctica de la </w:t>
      </w:r>
      <w:r w:rsidR="000410FE" w:rsidRPr="00B35BE3">
        <w:rPr>
          <w:color w:val="auto"/>
          <w:sz w:val="22"/>
          <w:szCs w:val="22"/>
        </w:rPr>
        <w:t>a</w:t>
      </w:r>
      <w:r w:rsidRPr="00B35BE3">
        <w:rPr>
          <w:color w:val="auto"/>
          <w:sz w:val="22"/>
          <w:szCs w:val="22"/>
        </w:rPr>
        <w:t>ctividad de Auditoría Interna, ya q</w:t>
      </w:r>
      <w:r w:rsidR="00F2403B" w:rsidRPr="00B35BE3">
        <w:rPr>
          <w:color w:val="auto"/>
          <w:sz w:val="22"/>
          <w:szCs w:val="22"/>
        </w:rPr>
        <w:t>ue ésta se basa en la confianza. L</w:t>
      </w:r>
      <w:r w:rsidR="00F2403B" w:rsidRPr="00B35BE3">
        <w:rPr>
          <w:rFonts w:eastAsia="Times New Roman"/>
          <w:iCs/>
          <w:color w:val="auto"/>
          <w:sz w:val="22"/>
          <w:szCs w:val="22"/>
          <w:lang w:eastAsia="es-CO"/>
        </w:rPr>
        <w:t>os auditores internos de la Secretaría Distrital de Ambiente deben aplicar y cumplir los siguientes principios y reglas de conducta:</w:t>
      </w:r>
    </w:p>
    <w:p w14:paraId="54EF66C0" w14:textId="77777777" w:rsidR="0069113D" w:rsidRPr="00B35BE3" w:rsidRDefault="0069113D" w:rsidP="0069113D">
      <w:pPr>
        <w:pStyle w:val="Default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B35BE3" w:rsidRPr="00DA37E1" w14:paraId="11E70FF7" w14:textId="77777777" w:rsidTr="00EF19AD">
        <w:trPr>
          <w:trHeight w:val="276"/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7F45A7BE" w14:textId="77777777" w:rsidR="0069113D" w:rsidRPr="00DA37E1" w:rsidRDefault="00EF19AD" w:rsidP="00EF1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A37E1">
              <w:rPr>
                <w:b/>
                <w:color w:val="auto"/>
                <w:sz w:val="22"/>
                <w:szCs w:val="22"/>
              </w:rPr>
              <w:t>PRINCIPIOS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2E41159E" w14:textId="77777777" w:rsidR="00295244" w:rsidRPr="00DA37E1" w:rsidRDefault="00EF19AD" w:rsidP="00EF19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A37E1">
              <w:rPr>
                <w:b/>
                <w:color w:val="auto"/>
                <w:sz w:val="22"/>
                <w:szCs w:val="22"/>
              </w:rPr>
              <w:t>REGLAS DE CONDUCTA</w:t>
            </w:r>
          </w:p>
        </w:tc>
      </w:tr>
      <w:tr w:rsidR="00B35BE3" w:rsidRPr="00DA37E1" w14:paraId="79855428" w14:textId="77777777" w:rsidTr="00EF19AD">
        <w:tc>
          <w:tcPr>
            <w:tcW w:w="4673" w:type="dxa"/>
          </w:tcPr>
          <w:p w14:paraId="685C27BB" w14:textId="77777777" w:rsidR="0069113D" w:rsidRPr="00DA37E1" w:rsidRDefault="0069113D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b/>
                <w:bCs/>
                <w:color w:val="auto"/>
                <w:sz w:val="22"/>
                <w:szCs w:val="22"/>
              </w:rPr>
              <w:t xml:space="preserve">INTEGRIDAD: </w:t>
            </w:r>
            <w:r w:rsidR="003A46F8" w:rsidRPr="00DA37E1">
              <w:rPr>
                <w:color w:val="auto"/>
                <w:sz w:val="22"/>
                <w:szCs w:val="22"/>
              </w:rPr>
              <w:t>L</w:t>
            </w:r>
            <w:r w:rsidRPr="00DA37E1">
              <w:rPr>
                <w:color w:val="auto"/>
                <w:sz w:val="22"/>
                <w:szCs w:val="22"/>
              </w:rPr>
              <w:t>a integridad de los auditores consiste en desempeñar el trabajo de auditoría interna con honestidad, diligencia y responsabilidad.</w:t>
            </w:r>
          </w:p>
          <w:p w14:paraId="326D2932" w14:textId="77777777" w:rsidR="0022507D" w:rsidRPr="00DA37E1" w:rsidRDefault="0022507D" w:rsidP="0022507D">
            <w:pPr>
              <w:pStyle w:val="Prrafodelista"/>
              <w:autoSpaceDE w:val="0"/>
              <w:autoSpaceDN w:val="0"/>
              <w:adjustRightInd w:val="0"/>
              <w:ind w:left="39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14:paraId="20D22B19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>Abstenerse de participar en actividades ilegales o en actos que vayan en detrimento de la profesi</w:t>
            </w:r>
            <w:r w:rsidR="003A46F8" w:rsidRPr="00DA37E1">
              <w:rPr>
                <w:color w:val="auto"/>
                <w:sz w:val="22"/>
                <w:szCs w:val="22"/>
              </w:rPr>
              <w:t>ón de auditoría interna o de la entidad</w:t>
            </w:r>
            <w:r w:rsidRPr="00DA37E1">
              <w:rPr>
                <w:color w:val="auto"/>
                <w:sz w:val="22"/>
                <w:szCs w:val="22"/>
              </w:rPr>
              <w:t xml:space="preserve">. </w:t>
            </w:r>
          </w:p>
          <w:p w14:paraId="39CC1FF2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Respetar y contribuir al cumplimiento de los objetivos y </w:t>
            </w:r>
            <w:r w:rsidR="003A46F8" w:rsidRPr="00DA37E1">
              <w:rPr>
                <w:color w:val="auto"/>
                <w:sz w:val="22"/>
                <w:szCs w:val="22"/>
              </w:rPr>
              <w:t xml:space="preserve">normas </w:t>
            </w:r>
            <w:r w:rsidRPr="00DA37E1">
              <w:rPr>
                <w:color w:val="auto"/>
                <w:sz w:val="22"/>
                <w:szCs w:val="22"/>
              </w:rPr>
              <w:t>de la</w:t>
            </w:r>
            <w:r w:rsidR="003A46F8" w:rsidRPr="00DA37E1">
              <w:rPr>
                <w:color w:val="auto"/>
                <w:sz w:val="22"/>
                <w:szCs w:val="22"/>
              </w:rPr>
              <w:t xml:space="preserve"> </w:t>
            </w:r>
            <w:r w:rsidR="00F162D2" w:rsidRPr="00DA37E1">
              <w:rPr>
                <w:color w:val="auto"/>
                <w:sz w:val="22"/>
                <w:szCs w:val="22"/>
              </w:rPr>
              <w:t>entidad.</w:t>
            </w:r>
          </w:p>
          <w:p w14:paraId="66F253CA" w14:textId="77777777" w:rsidR="0069113D" w:rsidRPr="00DA37E1" w:rsidRDefault="0069113D" w:rsidP="00A73CF1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Mantener una actitud propositiva y de respeto frente al auditado y demás grupos de interés con quienes interactúa. </w:t>
            </w:r>
          </w:p>
        </w:tc>
      </w:tr>
      <w:tr w:rsidR="00B35BE3" w:rsidRPr="00DA37E1" w14:paraId="3FA021C7" w14:textId="77777777" w:rsidTr="00EF19AD">
        <w:tc>
          <w:tcPr>
            <w:tcW w:w="4673" w:type="dxa"/>
          </w:tcPr>
          <w:p w14:paraId="0AFA7254" w14:textId="77777777" w:rsidR="0069113D" w:rsidRPr="00DA37E1" w:rsidRDefault="0069113D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b/>
                <w:bCs/>
                <w:color w:val="auto"/>
                <w:sz w:val="22"/>
                <w:szCs w:val="22"/>
              </w:rPr>
              <w:t xml:space="preserve">OBJETIVIDAD: </w:t>
            </w:r>
            <w:r w:rsidRPr="00DA37E1">
              <w:rPr>
                <w:color w:val="auto"/>
                <w:sz w:val="22"/>
                <w:szCs w:val="22"/>
              </w:rPr>
              <w:t xml:space="preserve">La objetividad requiere que los auditores internos evalúen equilibradamente todas las circunstancias relevantes y no subordinen su juicio a otras personas ni se dejen influir indebidamente por sus propios intereses o por los de otros </w:t>
            </w:r>
            <w:proofErr w:type="spellStart"/>
            <w:r w:rsidRPr="00DA37E1">
              <w:rPr>
                <w:color w:val="auto"/>
                <w:sz w:val="22"/>
                <w:szCs w:val="22"/>
              </w:rPr>
              <w:t>stakeholders</w:t>
            </w:r>
            <w:proofErr w:type="spellEnd"/>
            <w:r w:rsidRPr="00DA37E1">
              <w:rPr>
                <w:color w:val="auto"/>
                <w:sz w:val="22"/>
                <w:szCs w:val="22"/>
              </w:rPr>
              <w:t xml:space="preserve"> (grupos de interés).</w:t>
            </w:r>
          </w:p>
          <w:p w14:paraId="4500B44B" w14:textId="77777777" w:rsidR="00F2403B" w:rsidRPr="00DA37E1" w:rsidRDefault="00F2403B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711686E" w14:textId="77777777" w:rsidR="002E5B38" w:rsidRPr="00DA37E1" w:rsidRDefault="002E5B38" w:rsidP="002E5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A37E1">
              <w:rPr>
                <w:rFonts w:ascii="Arial" w:hAnsi="Arial" w:cs="Arial"/>
              </w:rPr>
              <w:t xml:space="preserve">Tener la capacidad de gestionar las influencias generadas por sus consideraciones personales, de tal forma que la realización de su trabajo se ejecute preservando la independencia mental y de criterio. </w:t>
            </w:r>
          </w:p>
          <w:p w14:paraId="01E00CDF" w14:textId="77777777" w:rsidR="0022507D" w:rsidRPr="00DA37E1" w:rsidRDefault="0022507D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B5A7060" w14:textId="77777777" w:rsidR="00703EEF" w:rsidRPr="00DA37E1" w:rsidRDefault="00703EEF" w:rsidP="00703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14:paraId="2795D08C" w14:textId="77777777" w:rsidR="00201E88" w:rsidRPr="00DA37E1" w:rsidRDefault="00201E88" w:rsidP="00EF19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Los auditores internos </w:t>
            </w:r>
            <w:r w:rsidR="002E5B38" w:rsidRPr="00DA37E1">
              <w:rPr>
                <w:color w:val="auto"/>
                <w:sz w:val="22"/>
                <w:szCs w:val="22"/>
              </w:rPr>
              <w:t xml:space="preserve">adscritos a la  </w:t>
            </w:r>
            <w:r w:rsidRPr="00DA37E1">
              <w:rPr>
                <w:color w:val="auto"/>
                <w:sz w:val="22"/>
                <w:szCs w:val="22"/>
              </w:rPr>
              <w:t xml:space="preserve">Secretaría Distrital de </w:t>
            </w:r>
            <w:r w:rsidR="00614739" w:rsidRPr="00DA37E1">
              <w:rPr>
                <w:color w:val="auto"/>
                <w:sz w:val="22"/>
                <w:szCs w:val="22"/>
              </w:rPr>
              <w:t>Ambiente</w:t>
            </w:r>
            <w:r w:rsidR="000857B3" w:rsidRPr="00DA37E1">
              <w:rPr>
                <w:color w:val="auto"/>
                <w:sz w:val="22"/>
                <w:szCs w:val="22"/>
              </w:rPr>
              <w:t xml:space="preserve"> </w:t>
            </w:r>
            <w:r w:rsidR="002E5B38" w:rsidRPr="00DA37E1">
              <w:rPr>
                <w:color w:val="auto"/>
                <w:sz w:val="22"/>
                <w:szCs w:val="22"/>
              </w:rPr>
              <w:t xml:space="preserve">deben actuar de forma proactiva, reconociendo públicamente la existencia de situaciones que pudieran generar un potencial conflicto de </w:t>
            </w:r>
            <w:proofErr w:type="gramStart"/>
            <w:r w:rsidR="002E5B38" w:rsidRPr="00DA37E1">
              <w:rPr>
                <w:color w:val="auto"/>
                <w:sz w:val="22"/>
                <w:szCs w:val="22"/>
              </w:rPr>
              <w:t>interés</w:t>
            </w:r>
            <w:r w:rsidR="00F2403B" w:rsidRPr="00DA37E1">
              <w:rPr>
                <w:color w:val="auto"/>
                <w:sz w:val="22"/>
                <w:szCs w:val="22"/>
              </w:rPr>
              <w:t>,</w:t>
            </w:r>
            <w:r w:rsidRPr="00DA37E1">
              <w:rPr>
                <w:color w:val="auto"/>
                <w:sz w:val="22"/>
                <w:szCs w:val="22"/>
              </w:rPr>
              <w:t xml:space="preserve"> </w:t>
            </w:r>
            <w:r w:rsidR="002E5B38" w:rsidRPr="00DA37E1">
              <w:rPr>
                <w:color w:val="auto"/>
                <w:sz w:val="22"/>
                <w:szCs w:val="22"/>
              </w:rPr>
              <w:t xml:space="preserve"> absteniéndose</w:t>
            </w:r>
            <w:proofErr w:type="gramEnd"/>
            <w:r w:rsidR="002E5B38" w:rsidRPr="00DA37E1">
              <w:rPr>
                <w:color w:val="auto"/>
                <w:sz w:val="22"/>
                <w:szCs w:val="22"/>
              </w:rPr>
              <w:t xml:space="preserve"> </w:t>
            </w:r>
            <w:r w:rsidRPr="00DA37E1">
              <w:rPr>
                <w:color w:val="auto"/>
                <w:sz w:val="22"/>
                <w:szCs w:val="22"/>
              </w:rPr>
              <w:t>de:</w:t>
            </w:r>
          </w:p>
          <w:p w14:paraId="396E41C6" w14:textId="77777777" w:rsidR="00F2403B" w:rsidRPr="00DA37E1" w:rsidRDefault="00F2403B" w:rsidP="00F2403B">
            <w:pPr>
              <w:pStyle w:val="Default"/>
              <w:ind w:left="175"/>
              <w:jc w:val="both"/>
              <w:rPr>
                <w:color w:val="auto"/>
                <w:sz w:val="22"/>
                <w:szCs w:val="22"/>
              </w:rPr>
            </w:pPr>
          </w:p>
          <w:p w14:paraId="55DE18FD" w14:textId="77777777" w:rsidR="00EF19AD" w:rsidRPr="00DA37E1" w:rsidRDefault="00201E88" w:rsidP="00201E88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>P</w:t>
            </w:r>
            <w:r w:rsidR="002E5B38" w:rsidRPr="00DA37E1">
              <w:rPr>
                <w:color w:val="auto"/>
                <w:sz w:val="22"/>
                <w:szCs w:val="22"/>
              </w:rPr>
              <w:t>articipar en actividades que real o aparentemente le pudieran llevar a emitir una opinión sesgada en beneficio propio o de un tercero</w:t>
            </w:r>
            <w:r w:rsidRPr="00DA37E1">
              <w:rPr>
                <w:color w:val="auto"/>
                <w:sz w:val="22"/>
                <w:szCs w:val="22"/>
              </w:rPr>
              <w:t>.</w:t>
            </w:r>
          </w:p>
          <w:p w14:paraId="44719227" w14:textId="77777777" w:rsidR="00EF19AD" w:rsidRPr="00DA37E1" w:rsidRDefault="0069113D" w:rsidP="00201E88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Participar en actividades o relaciones que, por estar en conflicto con los intereses de la </w:t>
            </w:r>
            <w:r w:rsidR="00A73CF1" w:rsidRPr="00DA37E1">
              <w:rPr>
                <w:color w:val="auto"/>
                <w:sz w:val="22"/>
                <w:szCs w:val="22"/>
              </w:rPr>
              <w:t>entidad</w:t>
            </w:r>
            <w:r w:rsidRPr="00DA37E1">
              <w:rPr>
                <w:color w:val="auto"/>
                <w:sz w:val="22"/>
                <w:szCs w:val="22"/>
              </w:rPr>
              <w:t xml:space="preserve">, puedan perjudicar la imparcialidad de su evaluación. </w:t>
            </w:r>
          </w:p>
          <w:p w14:paraId="5400BFC1" w14:textId="77777777" w:rsidR="00EF19AD" w:rsidRPr="00DA37E1" w:rsidRDefault="0069113D" w:rsidP="00201E88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Aceptar cosas que puedan perjudicar su juicio profesional. </w:t>
            </w:r>
          </w:p>
          <w:p w14:paraId="3BC923EF" w14:textId="77777777" w:rsidR="00EF19AD" w:rsidRPr="00DA37E1" w:rsidRDefault="0069113D" w:rsidP="00201E88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sz w:val="22"/>
                <w:szCs w:val="22"/>
              </w:rPr>
              <w:lastRenderedPageBreak/>
              <w:t>Evaluar operaciones específicas de las cuales hayan sido previamente responsables.</w:t>
            </w:r>
          </w:p>
          <w:p w14:paraId="2E7452FB" w14:textId="77777777" w:rsidR="002E5B38" w:rsidRPr="00DA37E1" w:rsidRDefault="00F162D2" w:rsidP="00201E88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sz w:val="22"/>
                <w:szCs w:val="22"/>
              </w:rPr>
              <w:t>I</w:t>
            </w:r>
            <w:r w:rsidR="00201E88" w:rsidRPr="00DA37E1">
              <w:rPr>
                <w:sz w:val="22"/>
                <w:szCs w:val="22"/>
              </w:rPr>
              <w:t>nformar</w:t>
            </w:r>
            <w:r w:rsidR="0069113D" w:rsidRPr="00DA37E1">
              <w:rPr>
                <w:sz w:val="22"/>
                <w:szCs w:val="22"/>
              </w:rPr>
              <w:t xml:space="preserve"> oportunamente cualquier </w:t>
            </w:r>
            <w:r w:rsidR="00F2403B" w:rsidRPr="00DA37E1">
              <w:rPr>
                <w:sz w:val="22"/>
                <w:szCs w:val="22"/>
              </w:rPr>
              <w:t xml:space="preserve">impedimento o </w:t>
            </w:r>
            <w:r w:rsidR="0069113D" w:rsidRPr="00DA37E1">
              <w:rPr>
                <w:sz w:val="22"/>
                <w:szCs w:val="22"/>
              </w:rPr>
              <w:t>conflicto de interés que ponga en riesgo la objetiv</w:t>
            </w:r>
            <w:r w:rsidR="00107746" w:rsidRPr="00DA37E1">
              <w:rPr>
                <w:sz w:val="22"/>
                <w:szCs w:val="22"/>
              </w:rPr>
              <w:t>idad en el trabajo de Auditoría</w:t>
            </w:r>
            <w:r w:rsidR="001E6A48" w:rsidRPr="00DA37E1">
              <w:rPr>
                <w:sz w:val="22"/>
                <w:szCs w:val="22"/>
              </w:rPr>
              <w:t>.</w:t>
            </w:r>
          </w:p>
        </w:tc>
      </w:tr>
      <w:tr w:rsidR="00B35BE3" w:rsidRPr="00DA37E1" w14:paraId="2A9F4180" w14:textId="77777777" w:rsidTr="00EF19AD">
        <w:tc>
          <w:tcPr>
            <w:tcW w:w="4673" w:type="dxa"/>
          </w:tcPr>
          <w:p w14:paraId="7D3CAAC7" w14:textId="77777777" w:rsidR="00295244" w:rsidRPr="00DA37E1" w:rsidRDefault="0069113D" w:rsidP="00EF19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b/>
                <w:color w:val="auto"/>
                <w:sz w:val="22"/>
                <w:szCs w:val="22"/>
              </w:rPr>
              <w:lastRenderedPageBreak/>
              <w:t>CONFIDENCIALIDAD</w:t>
            </w:r>
            <w:r w:rsidR="00EC53E2" w:rsidRPr="00DA37E1">
              <w:rPr>
                <w:color w:val="auto"/>
                <w:sz w:val="22"/>
                <w:szCs w:val="22"/>
              </w:rPr>
              <w:t>: L</w:t>
            </w:r>
            <w:r w:rsidRPr="00DA37E1">
              <w:rPr>
                <w:color w:val="auto"/>
                <w:sz w:val="22"/>
                <w:szCs w:val="22"/>
              </w:rPr>
              <w:t xml:space="preserve">os auditores internos en el ejercicio de su profesión deben </w:t>
            </w:r>
            <w:r w:rsidR="00C44630" w:rsidRPr="00DA37E1">
              <w:rPr>
                <w:color w:val="auto"/>
                <w:sz w:val="22"/>
                <w:szCs w:val="22"/>
              </w:rPr>
              <w:t>proceder con discreción en el uso y la protección de la información adquirida en el curso de sus tareas. La información de la auditoría no debe usarse para beneficio personal del auditor o del cliente de auditoría, o de modo que perjudique el interés legítimo de la entidad. Se debe dar tra</w:t>
            </w:r>
            <w:r w:rsidR="000751B5" w:rsidRPr="00DA37E1">
              <w:rPr>
                <w:color w:val="auto"/>
                <w:sz w:val="22"/>
                <w:szCs w:val="22"/>
              </w:rPr>
              <w:t>tamiento apropiado a la información sensible y a la clasificada o reservada.</w:t>
            </w:r>
          </w:p>
        </w:tc>
        <w:tc>
          <w:tcPr>
            <w:tcW w:w="4155" w:type="dxa"/>
          </w:tcPr>
          <w:p w14:paraId="1B708C2E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Cumplir los procedimientos aprobados en la </w:t>
            </w:r>
            <w:r w:rsidR="0022507D" w:rsidRPr="00DA37E1">
              <w:rPr>
                <w:color w:val="auto"/>
                <w:sz w:val="22"/>
                <w:szCs w:val="22"/>
              </w:rPr>
              <w:t>entidad</w:t>
            </w:r>
            <w:r w:rsidRPr="00DA37E1">
              <w:rPr>
                <w:color w:val="auto"/>
                <w:sz w:val="22"/>
                <w:szCs w:val="22"/>
              </w:rPr>
              <w:t xml:space="preserve"> para el manejo, protección y divulgación de la información.</w:t>
            </w:r>
          </w:p>
          <w:p w14:paraId="47BE8C2A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>No revelar a terceros la información obtenida en desarrollo de su trabajo, salvo para el cumplimiento de exigencias legales</w:t>
            </w:r>
            <w:r w:rsidR="00F2403B" w:rsidRPr="00DA37E1">
              <w:rPr>
                <w:color w:val="auto"/>
                <w:sz w:val="22"/>
                <w:szCs w:val="22"/>
              </w:rPr>
              <w:t>.</w:t>
            </w:r>
          </w:p>
          <w:p w14:paraId="7413FDB9" w14:textId="77777777" w:rsidR="00107746" w:rsidRPr="00DA37E1" w:rsidRDefault="00107746" w:rsidP="0010774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DF99393" w14:textId="77777777" w:rsidR="00107746" w:rsidRPr="00DA37E1" w:rsidRDefault="00107746" w:rsidP="001077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BE3" w:rsidRPr="00DA37E1" w14:paraId="6AFDE866" w14:textId="77777777" w:rsidTr="00EF19AD">
        <w:tc>
          <w:tcPr>
            <w:tcW w:w="4673" w:type="dxa"/>
          </w:tcPr>
          <w:p w14:paraId="3AA08FD6" w14:textId="77777777" w:rsidR="0069113D" w:rsidRPr="00DA37E1" w:rsidRDefault="0069113D" w:rsidP="00ED250E">
            <w:pPr>
              <w:jc w:val="both"/>
              <w:rPr>
                <w:rFonts w:ascii="Arial" w:hAnsi="Arial" w:cs="Arial"/>
              </w:rPr>
            </w:pPr>
            <w:r w:rsidRPr="00DA37E1">
              <w:rPr>
                <w:rFonts w:ascii="Arial" w:hAnsi="Arial" w:cs="Arial"/>
                <w:b/>
              </w:rPr>
              <w:t>COMPETENCIA</w:t>
            </w:r>
            <w:r w:rsidRPr="00DA37E1">
              <w:rPr>
                <w:rFonts w:ascii="Arial" w:hAnsi="Arial" w:cs="Arial"/>
              </w:rPr>
              <w:t>: Los auditores internos deben tener y desarrollar los conocimientos, habilidades, aptitudes, experiencias y destrezas requeridos para cumplir con los objetivos de su trabajo.</w:t>
            </w:r>
          </w:p>
          <w:p w14:paraId="3CBAD165" w14:textId="77777777" w:rsidR="0069113D" w:rsidRPr="00DA37E1" w:rsidRDefault="0069113D" w:rsidP="00A73CF1">
            <w:pPr>
              <w:pStyle w:val="Prrafodelista"/>
              <w:autoSpaceDE w:val="0"/>
              <w:autoSpaceDN w:val="0"/>
              <w:adjustRightInd w:val="0"/>
              <w:ind w:left="39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14:paraId="65FFE28F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Participar en </w:t>
            </w:r>
            <w:r w:rsidR="00A50E4C" w:rsidRPr="00DA37E1">
              <w:rPr>
                <w:color w:val="auto"/>
                <w:sz w:val="22"/>
                <w:szCs w:val="22"/>
              </w:rPr>
              <w:t xml:space="preserve">las </w:t>
            </w:r>
            <w:r w:rsidRPr="00DA37E1">
              <w:rPr>
                <w:color w:val="auto"/>
                <w:sz w:val="22"/>
                <w:szCs w:val="22"/>
              </w:rPr>
              <w:t xml:space="preserve">auditorías para los cuales tengan conocimientos, aptitudes y experiencia. </w:t>
            </w:r>
          </w:p>
          <w:p w14:paraId="24A3841B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Desempeñar todos los servicios de auditoría interna de acuerdo con las Normas para la Práctica Profesional de Auditoría Interna. </w:t>
            </w:r>
          </w:p>
          <w:p w14:paraId="300FD8D3" w14:textId="77777777" w:rsidR="0069113D" w:rsidRPr="00DA37E1" w:rsidRDefault="0069113D" w:rsidP="00C44630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 xml:space="preserve">Mejorar continuamente sus habilidades </w:t>
            </w:r>
            <w:r w:rsidR="00F2403B" w:rsidRPr="00DA37E1">
              <w:rPr>
                <w:color w:val="auto"/>
                <w:sz w:val="22"/>
                <w:szCs w:val="22"/>
              </w:rPr>
              <w:t xml:space="preserve">y competencias para </w:t>
            </w:r>
            <w:r w:rsidR="00C44630" w:rsidRPr="00DA37E1">
              <w:rPr>
                <w:color w:val="auto"/>
                <w:sz w:val="22"/>
                <w:szCs w:val="22"/>
              </w:rPr>
              <w:t>lograr</w:t>
            </w:r>
            <w:r w:rsidRPr="00DA37E1">
              <w:rPr>
                <w:color w:val="auto"/>
                <w:sz w:val="22"/>
                <w:szCs w:val="22"/>
              </w:rPr>
              <w:t xml:space="preserve"> efectividad y calidad de sus servicios. </w:t>
            </w:r>
          </w:p>
        </w:tc>
      </w:tr>
      <w:tr w:rsidR="00B35BE3" w:rsidRPr="00DA37E1" w14:paraId="54DA4F7E" w14:textId="77777777" w:rsidTr="00EF19AD">
        <w:tc>
          <w:tcPr>
            <w:tcW w:w="4673" w:type="dxa"/>
          </w:tcPr>
          <w:p w14:paraId="29C9716A" w14:textId="77777777" w:rsidR="0022507D" w:rsidRPr="00DA37E1" w:rsidRDefault="0069113D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b/>
                <w:color w:val="auto"/>
                <w:sz w:val="22"/>
                <w:szCs w:val="22"/>
              </w:rPr>
              <w:t xml:space="preserve">DEBIDO CUIDADO PROFESIONAL. </w:t>
            </w:r>
            <w:r w:rsidRPr="00DA37E1">
              <w:rPr>
                <w:color w:val="auto"/>
                <w:sz w:val="22"/>
                <w:szCs w:val="22"/>
              </w:rPr>
              <w:t xml:space="preserve"> Los auditores internos deben ejecutar sus actividades con la debida diligencia, guardando el cuidado, la pericia y el buen juicio profesional, todo en total apego a la normativa legal y técnica aplicable y bajo los procedimientos e instrucciones pertinentes.</w:t>
            </w:r>
          </w:p>
        </w:tc>
        <w:tc>
          <w:tcPr>
            <w:tcW w:w="4155" w:type="dxa"/>
          </w:tcPr>
          <w:p w14:paraId="3010B9C3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>Emitir juicios basado</w:t>
            </w:r>
            <w:r w:rsidR="00C44630" w:rsidRPr="00DA37E1">
              <w:rPr>
                <w:color w:val="auto"/>
                <w:sz w:val="22"/>
                <w:szCs w:val="22"/>
              </w:rPr>
              <w:t>s</w:t>
            </w:r>
            <w:r w:rsidRPr="00DA37E1">
              <w:rPr>
                <w:color w:val="auto"/>
                <w:sz w:val="22"/>
                <w:szCs w:val="22"/>
              </w:rPr>
              <w:t xml:space="preserve"> en evidencias</w:t>
            </w:r>
            <w:r w:rsidR="0022507D" w:rsidRPr="00DA37E1">
              <w:rPr>
                <w:color w:val="auto"/>
                <w:sz w:val="22"/>
                <w:szCs w:val="22"/>
              </w:rPr>
              <w:t>.</w:t>
            </w:r>
          </w:p>
          <w:p w14:paraId="0CB347E8" w14:textId="77777777" w:rsidR="0069113D" w:rsidRPr="00DA37E1" w:rsidRDefault="0069113D" w:rsidP="0069113D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t>Ser garante del manejo de la información producto del ejercicio de auditoría.</w:t>
            </w:r>
          </w:p>
        </w:tc>
      </w:tr>
      <w:tr w:rsidR="00B35BE3" w:rsidRPr="00DA37E1" w14:paraId="512B5BDC" w14:textId="77777777" w:rsidTr="00EF19AD">
        <w:tc>
          <w:tcPr>
            <w:tcW w:w="4673" w:type="dxa"/>
          </w:tcPr>
          <w:p w14:paraId="56288829" w14:textId="77777777" w:rsidR="0069113D" w:rsidRPr="00DA37E1" w:rsidRDefault="0069113D" w:rsidP="00ED250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b/>
                <w:color w:val="auto"/>
                <w:sz w:val="22"/>
                <w:szCs w:val="22"/>
              </w:rPr>
              <w:t xml:space="preserve">INTERÉS PÚBLICO Y VALOR AGREGADO: </w:t>
            </w:r>
            <w:r w:rsidRPr="00DA37E1">
              <w:rPr>
                <w:color w:val="auto"/>
                <w:sz w:val="22"/>
                <w:szCs w:val="22"/>
              </w:rPr>
              <w:t xml:space="preserve">Los auditores internos deben servir con prioridad al interés público, honrar la confianza pública y demostrar su compromiso con la profesión o actividad que cumpla. </w:t>
            </w:r>
            <w:r w:rsidRPr="00DA37E1">
              <w:rPr>
                <w:color w:val="auto"/>
                <w:sz w:val="22"/>
                <w:szCs w:val="22"/>
              </w:rPr>
              <w:lastRenderedPageBreak/>
              <w:t>Procurará mejorar la eficiencia y efectividad de las operaciones en la entidad auditada en beneficio de esta última.</w:t>
            </w:r>
          </w:p>
        </w:tc>
        <w:tc>
          <w:tcPr>
            <w:tcW w:w="4155" w:type="dxa"/>
          </w:tcPr>
          <w:p w14:paraId="6BFC829B" w14:textId="77777777" w:rsidR="0069113D" w:rsidRPr="00DA37E1" w:rsidRDefault="0022507D" w:rsidP="000751B5">
            <w:pPr>
              <w:pStyle w:val="Default"/>
              <w:numPr>
                <w:ilvl w:val="0"/>
                <w:numId w:val="27"/>
              </w:numPr>
              <w:ind w:left="175" w:hanging="175"/>
              <w:jc w:val="both"/>
              <w:rPr>
                <w:color w:val="auto"/>
                <w:sz w:val="22"/>
                <w:szCs w:val="22"/>
              </w:rPr>
            </w:pPr>
            <w:r w:rsidRPr="00DA37E1">
              <w:rPr>
                <w:color w:val="auto"/>
                <w:sz w:val="22"/>
                <w:szCs w:val="22"/>
              </w:rPr>
              <w:lastRenderedPageBreak/>
              <w:t>I</w:t>
            </w:r>
            <w:r w:rsidR="0069113D" w:rsidRPr="00DA37E1">
              <w:rPr>
                <w:color w:val="auto"/>
                <w:sz w:val="22"/>
                <w:szCs w:val="22"/>
              </w:rPr>
              <w:t xml:space="preserve">dentificar </w:t>
            </w:r>
            <w:r w:rsidR="000751B5" w:rsidRPr="00DA37E1">
              <w:rPr>
                <w:color w:val="auto"/>
                <w:sz w:val="22"/>
                <w:szCs w:val="22"/>
              </w:rPr>
              <w:t>fortalezas, debilidades oportunidades de mejora y hacer recomendaciones que aporten valor para el cumplimiento de la misión y objetivos de la organización</w:t>
            </w:r>
            <w:r w:rsidR="006114FD" w:rsidRPr="00DA37E1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076FE1F7" w14:textId="77777777" w:rsidR="0069113D" w:rsidRPr="00B35BE3" w:rsidRDefault="0069113D" w:rsidP="0069113D">
      <w:pPr>
        <w:pStyle w:val="Default"/>
        <w:rPr>
          <w:color w:val="auto"/>
          <w:sz w:val="22"/>
          <w:szCs w:val="22"/>
        </w:rPr>
      </w:pPr>
    </w:p>
    <w:p w14:paraId="6A3C6871" w14:textId="77777777" w:rsidR="00B40F8E" w:rsidRPr="00B35BE3" w:rsidRDefault="00F411A1" w:rsidP="00001BF7">
      <w:pPr>
        <w:pStyle w:val="Default"/>
        <w:numPr>
          <w:ilvl w:val="0"/>
          <w:numId w:val="35"/>
        </w:numPr>
        <w:shd w:val="clear" w:color="auto" w:fill="FFFFFF"/>
        <w:ind w:left="567" w:hanging="567"/>
        <w:jc w:val="both"/>
        <w:rPr>
          <w:color w:val="auto"/>
          <w:sz w:val="22"/>
          <w:szCs w:val="22"/>
          <w:shd w:val="clear" w:color="auto" w:fill="FFFFFF"/>
        </w:rPr>
      </w:pPr>
      <w:r w:rsidRPr="00B35BE3">
        <w:rPr>
          <w:b/>
          <w:color w:val="auto"/>
          <w:sz w:val="22"/>
          <w:szCs w:val="22"/>
        </w:rPr>
        <w:t xml:space="preserve">Verificación. </w:t>
      </w:r>
      <w:r w:rsidR="00B40F8E" w:rsidRPr="00B35BE3">
        <w:rPr>
          <w:color w:val="auto"/>
          <w:sz w:val="22"/>
          <w:szCs w:val="22"/>
        </w:rPr>
        <w:t xml:space="preserve">El </w:t>
      </w:r>
      <w:r w:rsidR="00B40F8E" w:rsidRPr="00B35BE3">
        <w:rPr>
          <w:bCs/>
          <w:iCs/>
          <w:color w:val="auto"/>
          <w:sz w:val="22"/>
          <w:szCs w:val="22"/>
          <w:shd w:val="clear" w:color="auto" w:fill="FFFFFF"/>
        </w:rPr>
        <w:t>Comité Institucional de Coordinación de Control Interno</w:t>
      </w:r>
      <w:r w:rsidR="00B40F8E" w:rsidRPr="00B35BE3">
        <w:rPr>
          <w:color w:val="auto"/>
          <w:sz w:val="22"/>
          <w:szCs w:val="22"/>
          <w:shd w:val="clear" w:color="auto" w:fill="FFFFFF"/>
        </w:rPr>
        <w:t xml:space="preserve">, verificará el cumplimiento del este Código de Ética, </w:t>
      </w:r>
      <w:r w:rsidR="00B80104" w:rsidRPr="00B35BE3">
        <w:rPr>
          <w:color w:val="auto"/>
          <w:sz w:val="22"/>
          <w:szCs w:val="22"/>
          <w:shd w:val="clear" w:color="auto" w:fill="FFFFFF"/>
        </w:rPr>
        <w:t>de conformidad con</w:t>
      </w:r>
      <w:r w:rsidR="00B40F8E" w:rsidRPr="00B35BE3">
        <w:rPr>
          <w:color w:val="auto"/>
          <w:sz w:val="22"/>
          <w:szCs w:val="22"/>
          <w:shd w:val="clear" w:color="auto" w:fill="FFFFFF"/>
        </w:rPr>
        <w:t xml:space="preserve"> el </w:t>
      </w:r>
      <w:r w:rsidR="00B40F8E" w:rsidRPr="00B35BE3">
        <w:rPr>
          <w:bCs/>
          <w:iCs/>
          <w:color w:val="auto"/>
          <w:sz w:val="22"/>
          <w:szCs w:val="22"/>
          <w:shd w:val="clear" w:color="auto" w:fill="FFFFFF"/>
        </w:rPr>
        <w:t xml:space="preserve">Decreto Nacional 648 de 2017 </w:t>
      </w:r>
      <w:r w:rsidR="00B40F8E" w:rsidRPr="00B35BE3">
        <w:rPr>
          <w:bCs/>
          <w:color w:val="auto"/>
          <w:sz w:val="22"/>
          <w:szCs w:val="22"/>
          <w:shd w:val="clear" w:color="auto" w:fill="FFFFFF"/>
        </w:rPr>
        <w:t>artículo 2.2.21.1.6</w:t>
      </w:r>
      <w:r w:rsidR="00B40F8E" w:rsidRPr="00B35BE3">
        <w:rPr>
          <w:bCs/>
          <w:iCs/>
          <w:color w:val="auto"/>
          <w:sz w:val="22"/>
          <w:szCs w:val="22"/>
          <w:shd w:val="clear" w:color="auto" w:fill="FFFFFF"/>
        </w:rPr>
        <w:t>,</w:t>
      </w:r>
      <w:r w:rsidR="00B40F8E" w:rsidRPr="00B35BE3">
        <w:rPr>
          <w:color w:val="auto"/>
          <w:sz w:val="22"/>
          <w:szCs w:val="22"/>
          <w:shd w:val="clear" w:color="auto" w:fill="FFFFFF"/>
        </w:rPr>
        <w:t xml:space="preserve"> literal c), cuando lo estime conveniente</w:t>
      </w:r>
      <w:r w:rsidR="00E64B63" w:rsidRPr="00B35BE3">
        <w:rPr>
          <w:color w:val="auto"/>
          <w:sz w:val="22"/>
          <w:szCs w:val="22"/>
          <w:shd w:val="clear" w:color="auto" w:fill="FFFFFF"/>
        </w:rPr>
        <w:t>.</w:t>
      </w:r>
    </w:p>
    <w:p w14:paraId="2A7F9B3B" w14:textId="77777777" w:rsidR="00F01220" w:rsidRPr="00B35BE3" w:rsidRDefault="00F01220" w:rsidP="001A32BD">
      <w:pPr>
        <w:spacing w:after="0"/>
        <w:jc w:val="both"/>
        <w:rPr>
          <w:rFonts w:ascii="Arial" w:hAnsi="Arial" w:cs="Arial"/>
          <w:b/>
          <w:bCs/>
          <w:lang w:eastAsia="es-ES"/>
        </w:rPr>
      </w:pPr>
    </w:p>
    <w:p w14:paraId="7C72FAA6" w14:textId="77777777" w:rsidR="001A32BD" w:rsidRPr="00B35BE3" w:rsidRDefault="00F411A1" w:rsidP="00001BF7">
      <w:pPr>
        <w:pStyle w:val="Default"/>
        <w:numPr>
          <w:ilvl w:val="0"/>
          <w:numId w:val="35"/>
        </w:numPr>
        <w:ind w:left="567" w:hanging="567"/>
        <w:jc w:val="both"/>
        <w:rPr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 xml:space="preserve">Divulgación. </w:t>
      </w:r>
      <w:r w:rsidR="001A32BD" w:rsidRPr="00B35BE3">
        <w:rPr>
          <w:color w:val="auto"/>
          <w:sz w:val="22"/>
          <w:szCs w:val="22"/>
        </w:rPr>
        <w:t xml:space="preserve">El presente Código de Ética </w:t>
      </w:r>
      <w:r w:rsidR="00DA26E9" w:rsidRPr="00B35BE3">
        <w:rPr>
          <w:color w:val="auto"/>
          <w:sz w:val="22"/>
          <w:szCs w:val="22"/>
        </w:rPr>
        <w:t>del Auditor Interno</w:t>
      </w:r>
      <w:r w:rsidR="00AE13D8" w:rsidRPr="00B35BE3">
        <w:rPr>
          <w:color w:val="auto"/>
          <w:sz w:val="22"/>
          <w:szCs w:val="22"/>
        </w:rPr>
        <w:t xml:space="preserve">, </w:t>
      </w:r>
      <w:r w:rsidR="001A32BD" w:rsidRPr="00B35BE3">
        <w:rPr>
          <w:color w:val="auto"/>
          <w:sz w:val="22"/>
          <w:szCs w:val="22"/>
        </w:rPr>
        <w:t xml:space="preserve">será divulgado a todo el personal </w:t>
      </w:r>
      <w:r w:rsidR="00B80104" w:rsidRPr="00B35BE3">
        <w:rPr>
          <w:color w:val="auto"/>
          <w:sz w:val="22"/>
          <w:szCs w:val="22"/>
        </w:rPr>
        <w:t>de</w:t>
      </w:r>
      <w:r w:rsidR="001A32BD" w:rsidRPr="00B35BE3">
        <w:rPr>
          <w:color w:val="auto"/>
          <w:sz w:val="22"/>
          <w:szCs w:val="22"/>
        </w:rPr>
        <w:t xml:space="preserve"> la Oficina de Control Interno y a</w:t>
      </w:r>
      <w:r w:rsidR="00B80104" w:rsidRPr="00B35BE3">
        <w:rPr>
          <w:color w:val="auto"/>
          <w:sz w:val="22"/>
          <w:szCs w:val="22"/>
        </w:rPr>
        <w:t xml:space="preserve"> los servidores públicos</w:t>
      </w:r>
      <w:r w:rsidR="001A32BD" w:rsidRPr="00B35BE3">
        <w:rPr>
          <w:color w:val="auto"/>
          <w:sz w:val="22"/>
          <w:szCs w:val="22"/>
        </w:rPr>
        <w:t xml:space="preserve"> de la entidad, que realice</w:t>
      </w:r>
      <w:r w:rsidR="00B80104" w:rsidRPr="00B35BE3">
        <w:rPr>
          <w:color w:val="auto"/>
          <w:sz w:val="22"/>
          <w:szCs w:val="22"/>
        </w:rPr>
        <w:t>n</w:t>
      </w:r>
      <w:r w:rsidR="001A32BD" w:rsidRPr="00B35BE3">
        <w:rPr>
          <w:color w:val="auto"/>
          <w:sz w:val="22"/>
          <w:szCs w:val="22"/>
        </w:rPr>
        <w:t xml:space="preserve"> auditorias </w:t>
      </w:r>
      <w:r w:rsidR="007E17DA" w:rsidRPr="00B35BE3">
        <w:rPr>
          <w:color w:val="auto"/>
          <w:sz w:val="22"/>
          <w:szCs w:val="22"/>
        </w:rPr>
        <w:t xml:space="preserve">para la </w:t>
      </w:r>
      <w:r w:rsidR="001A32BD" w:rsidRPr="00B35BE3">
        <w:rPr>
          <w:color w:val="auto"/>
          <w:sz w:val="22"/>
          <w:szCs w:val="22"/>
        </w:rPr>
        <w:t xml:space="preserve">entidad. </w:t>
      </w:r>
    </w:p>
    <w:p w14:paraId="6206B8CD" w14:textId="77777777" w:rsidR="00904702" w:rsidRPr="00B35BE3" w:rsidRDefault="00904702" w:rsidP="00904702">
      <w:pPr>
        <w:pStyle w:val="Default"/>
        <w:ind w:left="567"/>
        <w:jc w:val="both"/>
        <w:rPr>
          <w:b/>
          <w:color w:val="auto"/>
          <w:sz w:val="22"/>
          <w:szCs w:val="22"/>
        </w:rPr>
      </w:pPr>
    </w:p>
    <w:p w14:paraId="36EC6C1C" w14:textId="77777777" w:rsidR="00B40F8E" w:rsidRPr="00B35BE3" w:rsidRDefault="00F411A1" w:rsidP="00001BF7">
      <w:pPr>
        <w:pStyle w:val="Default"/>
        <w:numPr>
          <w:ilvl w:val="0"/>
          <w:numId w:val="35"/>
        </w:numPr>
        <w:ind w:left="567" w:hanging="567"/>
        <w:jc w:val="both"/>
        <w:rPr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 xml:space="preserve">Cumplimiento. </w:t>
      </w:r>
      <w:r w:rsidR="005540CD" w:rsidRPr="00B35BE3">
        <w:rPr>
          <w:color w:val="auto"/>
          <w:sz w:val="22"/>
          <w:szCs w:val="22"/>
        </w:rPr>
        <w:t>L</w:t>
      </w:r>
      <w:r w:rsidR="001A32BD" w:rsidRPr="00B35BE3">
        <w:rPr>
          <w:rFonts w:eastAsia="Times New Roman"/>
          <w:color w:val="auto"/>
          <w:sz w:val="22"/>
          <w:szCs w:val="22"/>
          <w:lang w:eastAsia="es-ES"/>
        </w:rPr>
        <w:t xml:space="preserve">os </w:t>
      </w:r>
      <w:r w:rsidR="001A32BD" w:rsidRPr="00B35BE3">
        <w:rPr>
          <w:color w:val="auto"/>
          <w:sz w:val="22"/>
          <w:szCs w:val="22"/>
        </w:rPr>
        <w:t>a</w:t>
      </w:r>
      <w:r w:rsidR="00B40F8E" w:rsidRPr="00B35BE3">
        <w:rPr>
          <w:color w:val="auto"/>
          <w:sz w:val="22"/>
          <w:szCs w:val="22"/>
        </w:rPr>
        <w:t>uditor</w:t>
      </w:r>
      <w:r w:rsidR="001A32BD" w:rsidRPr="00B35BE3">
        <w:rPr>
          <w:color w:val="auto"/>
          <w:sz w:val="22"/>
          <w:szCs w:val="22"/>
        </w:rPr>
        <w:t>es</w:t>
      </w:r>
      <w:r w:rsidR="00B40F8E" w:rsidRPr="00B35BE3">
        <w:rPr>
          <w:color w:val="auto"/>
          <w:sz w:val="22"/>
          <w:szCs w:val="22"/>
        </w:rPr>
        <w:t xml:space="preserve"> Interno</w:t>
      </w:r>
      <w:r w:rsidR="001A32BD" w:rsidRPr="00B35BE3">
        <w:rPr>
          <w:color w:val="auto"/>
          <w:sz w:val="22"/>
          <w:szCs w:val="22"/>
        </w:rPr>
        <w:t>s</w:t>
      </w:r>
      <w:r w:rsidR="004534AA" w:rsidRPr="00B35BE3">
        <w:rPr>
          <w:color w:val="auto"/>
          <w:sz w:val="22"/>
          <w:szCs w:val="22"/>
        </w:rPr>
        <w:t xml:space="preserve"> </w:t>
      </w:r>
      <w:r w:rsidR="001A32BD" w:rsidRPr="00B35BE3">
        <w:rPr>
          <w:color w:val="auto"/>
          <w:sz w:val="22"/>
          <w:szCs w:val="22"/>
        </w:rPr>
        <w:t>con la aceptación d</w:t>
      </w:r>
      <w:r w:rsidR="005540CD" w:rsidRPr="00B35BE3">
        <w:rPr>
          <w:color w:val="auto"/>
          <w:sz w:val="22"/>
          <w:szCs w:val="22"/>
        </w:rPr>
        <w:t xml:space="preserve">e la realización de una </w:t>
      </w:r>
      <w:proofErr w:type="gramStart"/>
      <w:r w:rsidR="005540CD" w:rsidRPr="00B35BE3">
        <w:rPr>
          <w:color w:val="auto"/>
          <w:sz w:val="22"/>
          <w:szCs w:val="22"/>
        </w:rPr>
        <w:t>auditorí</w:t>
      </w:r>
      <w:r w:rsidR="001A32BD" w:rsidRPr="00B35BE3">
        <w:rPr>
          <w:color w:val="auto"/>
          <w:sz w:val="22"/>
          <w:szCs w:val="22"/>
        </w:rPr>
        <w:t>a,</w:t>
      </w:r>
      <w:proofErr w:type="gramEnd"/>
      <w:r w:rsidR="001A32BD" w:rsidRPr="00B35BE3">
        <w:rPr>
          <w:color w:val="auto"/>
          <w:sz w:val="22"/>
          <w:szCs w:val="22"/>
        </w:rPr>
        <w:t xml:space="preserve"> aceptan </w:t>
      </w:r>
      <w:r w:rsidR="00B40F8E" w:rsidRPr="00B35BE3">
        <w:rPr>
          <w:color w:val="auto"/>
          <w:sz w:val="22"/>
          <w:szCs w:val="22"/>
        </w:rPr>
        <w:t>en su totalidad el contenido del</w:t>
      </w:r>
      <w:r w:rsidR="007E17DA" w:rsidRPr="00B35BE3">
        <w:rPr>
          <w:color w:val="auto"/>
          <w:sz w:val="22"/>
          <w:szCs w:val="22"/>
        </w:rPr>
        <w:t xml:space="preserve"> presente</w:t>
      </w:r>
      <w:r w:rsidR="00B40F8E" w:rsidRPr="00B35BE3">
        <w:rPr>
          <w:color w:val="auto"/>
          <w:sz w:val="22"/>
          <w:szCs w:val="22"/>
        </w:rPr>
        <w:t xml:space="preserve"> Código de Ética del Auditor Interno y </w:t>
      </w:r>
      <w:r w:rsidR="001A32BD" w:rsidRPr="00B35BE3">
        <w:rPr>
          <w:color w:val="auto"/>
          <w:sz w:val="22"/>
          <w:szCs w:val="22"/>
        </w:rPr>
        <w:t>se</w:t>
      </w:r>
      <w:r w:rsidR="00B40F8E" w:rsidRPr="00B35BE3">
        <w:rPr>
          <w:color w:val="auto"/>
          <w:sz w:val="22"/>
          <w:szCs w:val="22"/>
        </w:rPr>
        <w:t xml:space="preserve"> compromet</w:t>
      </w:r>
      <w:r w:rsidR="001A32BD" w:rsidRPr="00B35BE3">
        <w:rPr>
          <w:color w:val="auto"/>
          <w:sz w:val="22"/>
          <w:szCs w:val="22"/>
        </w:rPr>
        <w:t xml:space="preserve">en </w:t>
      </w:r>
      <w:r w:rsidR="00B40F8E" w:rsidRPr="00B35BE3">
        <w:rPr>
          <w:color w:val="auto"/>
          <w:sz w:val="22"/>
          <w:szCs w:val="22"/>
        </w:rPr>
        <w:t>a cu</w:t>
      </w:r>
      <w:r w:rsidR="001A32BD" w:rsidRPr="00B35BE3">
        <w:rPr>
          <w:color w:val="auto"/>
          <w:sz w:val="22"/>
          <w:szCs w:val="22"/>
        </w:rPr>
        <w:t>mplirlo, respetarlo y aplicarlo en sus actuaciones como auditor interno</w:t>
      </w:r>
      <w:r w:rsidR="00B40F8E" w:rsidRPr="00B35BE3">
        <w:rPr>
          <w:color w:val="auto"/>
          <w:sz w:val="22"/>
          <w:szCs w:val="22"/>
        </w:rPr>
        <w:t>.</w:t>
      </w:r>
    </w:p>
    <w:p w14:paraId="26FC4DA2" w14:textId="77777777" w:rsidR="00B80104" w:rsidRPr="00B35BE3" w:rsidRDefault="00B80104" w:rsidP="00B80104">
      <w:pPr>
        <w:pStyle w:val="Prrafodelista"/>
        <w:rPr>
          <w:rFonts w:ascii="Arial" w:hAnsi="Arial" w:cs="Arial"/>
        </w:rPr>
      </w:pPr>
    </w:p>
    <w:p w14:paraId="383B0310" w14:textId="77777777" w:rsidR="00517198" w:rsidRPr="00B35BE3" w:rsidRDefault="00F411A1" w:rsidP="00001BF7">
      <w:pPr>
        <w:pStyle w:val="Default"/>
        <w:numPr>
          <w:ilvl w:val="0"/>
          <w:numId w:val="35"/>
        </w:numPr>
        <w:ind w:left="567" w:hanging="567"/>
        <w:jc w:val="both"/>
        <w:rPr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>Complementariedad</w:t>
      </w:r>
      <w:r w:rsidRPr="00B35BE3">
        <w:rPr>
          <w:color w:val="auto"/>
          <w:sz w:val="22"/>
          <w:szCs w:val="22"/>
        </w:rPr>
        <w:t xml:space="preserve">. </w:t>
      </w:r>
      <w:r w:rsidR="00517198" w:rsidRPr="00B35BE3">
        <w:rPr>
          <w:color w:val="auto"/>
          <w:sz w:val="22"/>
          <w:szCs w:val="22"/>
        </w:rPr>
        <w:t xml:space="preserve">El Código de </w:t>
      </w:r>
      <w:r w:rsidR="00DA26E9" w:rsidRPr="00B35BE3">
        <w:rPr>
          <w:color w:val="auto"/>
          <w:sz w:val="22"/>
          <w:szCs w:val="22"/>
        </w:rPr>
        <w:t>Ética</w:t>
      </w:r>
      <w:r w:rsidR="00EE2D49" w:rsidRPr="00B35BE3">
        <w:rPr>
          <w:color w:val="auto"/>
          <w:sz w:val="22"/>
          <w:szCs w:val="22"/>
        </w:rPr>
        <w:t xml:space="preserve">, </w:t>
      </w:r>
      <w:r w:rsidR="00517198" w:rsidRPr="00B35BE3">
        <w:rPr>
          <w:color w:val="auto"/>
          <w:sz w:val="22"/>
          <w:szCs w:val="22"/>
        </w:rPr>
        <w:t xml:space="preserve">proveerá orientación a los auditores internos y es complementario al Código de </w:t>
      </w:r>
      <w:r w:rsidR="00B80104" w:rsidRPr="00B35BE3">
        <w:rPr>
          <w:color w:val="auto"/>
          <w:sz w:val="22"/>
          <w:szCs w:val="22"/>
        </w:rPr>
        <w:t>Integridad</w:t>
      </w:r>
      <w:r w:rsidR="00517198" w:rsidRPr="00B35BE3">
        <w:rPr>
          <w:color w:val="auto"/>
          <w:sz w:val="22"/>
          <w:szCs w:val="22"/>
        </w:rPr>
        <w:t xml:space="preserve"> de la Entidad. </w:t>
      </w:r>
    </w:p>
    <w:p w14:paraId="4AF15407" w14:textId="77777777" w:rsidR="00F01220" w:rsidRPr="00B35BE3" w:rsidRDefault="00F01220" w:rsidP="0022081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7317ADE" w14:textId="77777777" w:rsidR="00F01220" w:rsidRPr="00B35BE3" w:rsidRDefault="00F411A1" w:rsidP="00001BF7">
      <w:pPr>
        <w:pStyle w:val="Default"/>
        <w:numPr>
          <w:ilvl w:val="0"/>
          <w:numId w:val="35"/>
        </w:numPr>
        <w:ind w:left="567" w:hanging="567"/>
        <w:jc w:val="both"/>
        <w:rPr>
          <w:b/>
          <w:color w:val="auto"/>
          <w:sz w:val="22"/>
          <w:szCs w:val="22"/>
        </w:rPr>
      </w:pPr>
      <w:r w:rsidRPr="00B35BE3">
        <w:rPr>
          <w:b/>
          <w:color w:val="auto"/>
          <w:sz w:val="22"/>
          <w:szCs w:val="22"/>
        </w:rPr>
        <w:t xml:space="preserve">Publicación. </w:t>
      </w:r>
      <w:r w:rsidR="00F01220" w:rsidRPr="00B35BE3">
        <w:rPr>
          <w:color w:val="auto"/>
          <w:sz w:val="22"/>
          <w:szCs w:val="22"/>
        </w:rPr>
        <w:t xml:space="preserve">Publíquese el presente documento en el aplicativo </w:t>
      </w:r>
      <w:proofErr w:type="spellStart"/>
      <w:r w:rsidR="00F01220" w:rsidRPr="00B35BE3">
        <w:rPr>
          <w:color w:val="auto"/>
          <w:sz w:val="22"/>
          <w:szCs w:val="22"/>
        </w:rPr>
        <w:t>ISOlución</w:t>
      </w:r>
      <w:proofErr w:type="spellEnd"/>
      <w:r w:rsidR="00F01220" w:rsidRPr="00B35BE3">
        <w:rPr>
          <w:color w:val="auto"/>
          <w:sz w:val="22"/>
          <w:szCs w:val="22"/>
        </w:rPr>
        <w:t xml:space="preserve"> dentro del Proceso de Control y Mejora</w:t>
      </w:r>
      <w:r w:rsidR="00B97D84" w:rsidRPr="00B35BE3">
        <w:rPr>
          <w:color w:val="auto"/>
          <w:sz w:val="22"/>
          <w:szCs w:val="22"/>
        </w:rPr>
        <w:t>.</w:t>
      </w:r>
    </w:p>
    <w:p w14:paraId="304366D3" w14:textId="77777777" w:rsidR="00F411A1" w:rsidRPr="00B35BE3" w:rsidRDefault="00F411A1" w:rsidP="00220812">
      <w:pPr>
        <w:pStyle w:val="Default"/>
        <w:jc w:val="center"/>
        <w:rPr>
          <w:bCs/>
          <w:color w:val="auto"/>
          <w:sz w:val="22"/>
          <w:szCs w:val="22"/>
        </w:rPr>
      </w:pPr>
    </w:p>
    <w:p w14:paraId="24CC6DC4" w14:textId="77777777" w:rsidR="00582F8C" w:rsidRDefault="00582F8C" w:rsidP="00582F8C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Elaboró: Equipo Oficina de Control Interno</w:t>
      </w:r>
    </w:p>
    <w:p w14:paraId="519BCC1F" w14:textId="77777777" w:rsidR="00582F8C" w:rsidRDefault="00582F8C" w:rsidP="00582F8C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Revisó: Sandra Villamil Muñoz – Jefe Oficina de Control Interno</w:t>
      </w:r>
    </w:p>
    <w:p w14:paraId="60F2ABE2" w14:textId="77777777" w:rsidR="00582F8C" w:rsidRPr="00DD3ABE" w:rsidRDefault="00582F8C" w:rsidP="00582F8C">
      <w:pPr>
        <w:pStyle w:val="Default"/>
        <w:rPr>
          <w:color w:val="000000" w:themeColor="text1"/>
          <w:sz w:val="22"/>
          <w:szCs w:val="22"/>
        </w:rPr>
      </w:pPr>
      <w:r w:rsidRPr="00DD3ABE">
        <w:rPr>
          <w:bCs/>
          <w:color w:val="000000" w:themeColor="text1"/>
          <w:sz w:val="22"/>
          <w:szCs w:val="22"/>
        </w:rPr>
        <w:t xml:space="preserve">Aprobado en acta No. 1 de reunión de Comité Institucional de Coordinación de Control Interno (CICCI) de fecha 28 de enero de 2020. </w:t>
      </w:r>
    </w:p>
    <w:p w14:paraId="58B8E926" w14:textId="77777777" w:rsidR="00A04D2C" w:rsidRDefault="00A04D2C" w:rsidP="00063140">
      <w:pPr>
        <w:pStyle w:val="Default"/>
        <w:jc w:val="both"/>
        <w:rPr>
          <w:color w:val="auto"/>
          <w:sz w:val="22"/>
          <w:szCs w:val="22"/>
        </w:rPr>
      </w:pPr>
    </w:p>
    <w:p w14:paraId="48D52DCC" w14:textId="77777777" w:rsidR="00A04D2C" w:rsidRDefault="00A04D2C" w:rsidP="00063140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697"/>
        <w:gridCol w:w="3328"/>
      </w:tblGrid>
      <w:tr w:rsidR="000C721B" w:rsidRPr="002C55B8" w14:paraId="389C6ADD" w14:textId="77777777" w:rsidTr="00EF19AD">
        <w:tc>
          <w:tcPr>
            <w:tcW w:w="0" w:type="auto"/>
            <w:shd w:val="clear" w:color="auto" w:fill="D9D9D9"/>
          </w:tcPr>
          <w:p w14:paraId="354AC087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FC8D795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55B8">
              <w:rPr>
                <w:rFonts w:ascii="Arial" w:hAnsi="Arial" w:cs="Arial"/>
                <w:b/>
                <w:sz w:val="16"/>
                <w:szCs w:val="18"/>
              </w:rPr>
              <w:t>Versión</w:t>
            </w:r>
          </w:p>
        </w:tc>
        <w:tc>
          <w:tcPr>
            <w:tcW w:w="0" w:type="auto"/>
            <w:shd w:val="clear" w:color="auto" w:fill="D9D9D9"/>
          </w:tcPr>
          <w:p w14:paraId="27032F1F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0337062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55B8">
              <w:rPr>
                <w:rFonts w:ascii="Arial" w:hAnsi="Arial" w:cs="Arial"/>
                <w:b/>
                <w:sz w:val="16"/>
                <w:szCs w:val="18"/>
              </w:rPr>
              <w:t xml:space="preserve">Descripción de la Modificación </w:t>
            </w:r>
          </w:p>
        </w:tc>
        <w:tc>
          <w:tcPr>
            <w:tcW w:w="0" w:type="auto"/>
            <w:shd w:val="clear" w:color="auto" w:fill="D9D9D9"/>
          </w:tcPr>
          <w:p w14:paraId="106B3B51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CCF527C" w14:textId="77777777" w:rsidR="000C721B" w:rsidRPr="002C55B8" w:rsidRDefault="000C721B" w:rsidP="001B3487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55B8">
              <w:rPr>
                <w:rFonts w:ascii="Arial" w:hAnsi="Arial" w:cs="Arial"/>
                <w:b/>
                <w:sz w:val="16"/>
                <w:szCs w:val="20"/>
              </w:rPr>
              <w:t>No. Acto Administrativo y fecha</w:t>
            </w:r>
          </w:p>
        </w:tc>
      </w:tr>
      <w:tr w:rsidR="00EF19AD" w:rsidRPr="002C55B8" w14:paraId="544BD88C" w14:textId="77777777" w:rsidTr="00EF19AD">
        <w:trPr>
          <w:trHeight w:val="329"/>
        </w:trPr>
        <w:tc>
          <w:tcPr>
            <w:tcW w:w="0" w:type="auto"/>
            <w:shd w:val="clear" w:color="auto" w:fill="auto"/>
            <w:vAlign w:val="center"/>
          </w:tcPr>
          <w:p w14:paraId="63BC7806" w14:textId="77777777" w:rsidR="00EF19AD" w:rsidRDefault="00EF19AD" w:rsidP="00EF19AD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572EB" w14:textId="77777777" w:rsidR="00EF19AD" w:rsidRDefault="00EF19AD" w:rsidP="00EF19AD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67B0F" w14:textId="77777777" w:rsidR="00EF19AD" w:rsidRPr="00D83B68" w:rsidRDefault="00EF19AD" w:rsidP="00EF1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83B68">
              <w:rPr>
                <w:rFonts w:ascii="Arial" w:hAnsi="Arial" w:cs="Arial"/>
                <w:sz w:val="18"/>
                <w:szCs w:val="18"/>
              </w:rPr>
              <w:t>Radicado 2019IE135909 de junio 19 de 2019</w:t>
            </w:r>
          </w:p>
        </w:tc>
      </w:tr>
      <w:tr w:rsidR="00EF19AD" w:rsidRPr="002C55B8" w14:paraId="2C64E7ED" w14:textId="77777777" w:rsidTr="00EF19AD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14:paraId="7CBF547D" w14:textId="77777777" w:rsidR="00EF19AD" w:rsidRDefault="00EF19AD" w:rsidP="008F2D9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93340" w14:textId="77777777" w:rsidR="00EF19AD" w:rsidRDefault="00EF19AD" w:rsidP="008F2D95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Actualización: Se modifica el objetivo y se ajustan principios éticos.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FF133" w14:textId="77777777" w:rsidR="00EF19AD" w:rsidRPr="00D83B68" w:rsidRDefault="00EF19AD" w:rsidP="00EF19AD">
            <w:pPr>
              <w:rPr>
                <w:rFonts w:ascii="Arial" w:hAnsi="Arial" w:cs="Arial"/>
                <w:sz w:val="18"/>
                <w:szCs w:val="18"/>
              </w:rPr>
            </w:pPr>
            <w:r w:rsidRPr="00EF19AD">
              <w:rPr>
                <w:rFonts w:ascii="Arial" w:hAnsi="Arial" w:cs="Arial"/>
                <w:color w:val="FF0000"/>
                <w:sz w:val="18"/>
                <w:szCs w:val="18"/>
              </w:rPr>
              <w:t xml:space="preserve">Radicado </w:t>
            </w:r>
            <w:proofErr w:type="spellStart"/>
            <w:r w:rsidRPr="00EF19AD">
              <w:rPr>
                <w:rFonts w:ascii="Arial" w:hAnsi="Arial" w:cs="Arial"/>
                <w:color w:val="FF0000"/>
                <w:sz w:val="18"/>
                <w:szCs w:val="18"/>
              </w:rPr>
              <w:t>xxxxxxx</w:t>
            </w:r>
            <w:proofErr w:type="spellEnd"/>
            <w:r w:rsidRPr="00EF19AD">
              <w:rPr>
                <w:rFonts w:ascii="Arial" w:hAnsi="Arial" w:cs="Arial"/>
                <w:color w:val="FF0000"/>
                <w:sz w:val="18"/>
                <w:szCs w:val="18"/>
              </w:rPr>
              <w:t xml:space="preserve"> de enero </w:t>
            </w:r>
            <w:proofErr w:type="spellStart"/>
            <w:r w:rsidRPr="00EF19AD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  <w:proofErr w:type="spellEnd"/>
            <w:r w:rsidRPr="00EF19AD">
              <w:rPr>
                <w:rFonts w:ascii="Arial" w:hAnsi="Arial" w:cs="Arial"/>
                <w:color w:val="FF0000"/>
                <w:sz w:val="18"/>
                <w:szCs w:val="18"/>
              </w:rPr>
              <w:t xml:space="preserve"> de 2020</w:t>
            </w:r>
          </w:p>
        </w:tc>
      </w:tr>
    </w:tbl>
    <w:p w14:paraId="362243FE" w14:textId="77777777" w:rsidR="000C721B" w:rsidRPr="008F2D95" w:rsidRDefault="008F2D95" w:rsidP="00364E48">
      <w:pPr>
        <w:pStyle w:val="Default"/>
        <w:rPr>
          <w:b/>
          <w:color w:val="auto"/>
          <w:sz w:val="22"/>
          <w:szCs w:val="22"/>
        </w:rPr>
      </w:pPr>
      <w:r w:rsidRPr="008F2D95">
        <w:rPr>
          <w:b/>
          <w:color w:val="auto"/>
          <w:sz w:val="22"/>
          <w:szCs w:val="22"/>
        </w:rPr>
        <w:t>Control de cambios</w:t>
      </w:r>
    </w:p>
    <w:sectPr w:rsidR="000C721B" w:rsidRPr="008F2D9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FFF7" w14:textId="77777777" w:rsidR="001E5670" w:rsidRDefault="001E5670" w:rsidP="00CF6D8B">
      <w:pPr>
        <w:spacing w:after="0" w:line="240" w:lineRule="auto"/>
      </w:pPr>
      <w:r>
        <w:separator/>
      </w:r>
    </w:p>
  </w:endnote>
  <w:endnote w:type="continuationSeparator" w:id="0">
    <w:p w14:paraId="6569A0AE" w14:textId="77777777" w:rsidR="001E5670" w:rsidRDefault="001E5670" w:rsidP="00CF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61D4" w14:textId="77777777" w:rsidR="002317A3" w:rsidRDefault="00992045" w:rsidP="002317A3">
    <w:pPr>
      <w:tabs>
        <w:tab w:val="left" w:pos="8364"/>
      </w:tabs>
      <w:ind w:left="-284" w:right="333"/>
      <w:jc w:val="cent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317A3">
      <w:rPr>
        <w:rFonts w:ascii="Arial" w:hAnsi="Arial" w:cs="Arial"/>
      </w:rPr>
      <w:t xml:space="preserve">                            </w:t>
    </w:r>
    <w:r w:rsidR="002317A3" w:rsidRPr="004F5CB3">
      <w:rPr>
        <w:rFonts w:ascii="Arial" w:hAnsi="Arial" w:cs="Arial"/>
      </w:rPr>
      <w:fldChar w:fldCharType="begin"/>
    </w:r>
    <w:r w:rsidR="002317A3" w:rsidRPr="004F5CB3">
      <w:rPr>
        <w:rFonts w:ascii="Arial" w:hAnsi="Arial" w:cs="Arial"/>
      </w:rPr>
      <w:instrText>PAGE   \* MERGEFORMAT</w:instrText>
    </w:r>
    <w:r w:rsidR="002317A3" w:rsidRPr="004F5CB3">
      <w:rPr>
        <w:rFonts w:ascii="Arial" w:hAnsi="Arial" w:cs="Arial"/>
      </w:rPr>
      <w:fldChar w:fldCharType="separate"/>
    </w:r>
    <w:r w:rsidR="00582F8C" w:rsidRPr="00582F8C">
      <w:rPr>
        <w:rFonts w:ascii="Arial" w:hAnsi="Arial" w:cs="Arial"/>
        <w:noProof/>
        <w:lang w:val="es-ES"/>
      </w:rPr>
      <w:t>4</w:t>
    </w:r>
    <w:r w:rsidR="002317A3" w:rsidRPr="004F5CB3">
      <w:rPr>
        <w:rFonts w:ascii="Arial" w:hAnsi="Arial" w:cs="Arial"/>
      </w:rPr>
      <w:fldChar w:fldCharType="end"/>
    </w:r>
    <w:r w:rsidR="002317A3">
      <w:rPr>
        <w:rFonts w:ascii="Arial" w:hAnsi="Arial" w:cs="Arial"/>
      </w:rPr>
      <w:t xml:space="preserve">                            </w:t>
    </w:r>
  </w:p>
  <w:p w14:paraId="0136B977" w14:textId="77777777" w:rsidR="002317A3" w:rsidRDefault="00231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DD0C" w14:textId="77777777" w:rsidR="001E5670" w:rsidRDefault="001E5670" w:rsidP="00CF6D8B">
      <w:pPr>
        <w:spacing w:after="0" w:line="240" w:lineRule="auto"/>
      </w:pPr>
      <w:r>
        <w:separator/>
      </w:r>
    </w:p>
  </w:footnote>
  <w:footnote w:type="continuationSeparator" w:id="0">
    <w:p w14:paraId="7DFA1EB8" w14:textId="77777777" w:rsidR="001E5670" w:rsidRDefault="001E5670" w:rsidP="00CF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1"/>
      <w:gridCol w:w="1835"/>
      <w:gridCol w:w="1714"/>
      <w:gridCol w:w="3416"/>
      <w:gridCol w:w="1148"/>
      <w:gridCol w:w="538"/>
    </w:tblGrid>
    <w:tr w:rsidR="00D82F7A" w:rsidRPr="00D82F7A" w14:paraId="743379E7" w14:textId="77777777" w:rsidTr="00D82F7A">
      <w:trPr>
        <w:gridBefore w:val="1"/>
        <w:wBefore w:w="1101" w:type="dxa"/>
        <w:cantSplit/>
        <w:trHeight w:val="80"/>
      </w:trPr>
      <w:tc>
        <w:tcPr>
          <w:tcW w:w="1835" w:type="dxa"/>
        </w:tcPr>
        <w:p w14:paraId="018786DA" w14:textId="77777777" w:rsidR="00D82F7A" w:rsidRPr="00D82F7A" w:rsidRDefault="00D82F7A" w:rsidP="00D82F7A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6816" w:type="dxa"/>
          <w:gridSpan w:val="4"/>
          <w:vAlign w:val="center"/>
        </w:tcPr>
        <w:p w14:paraId="474D1BE2" w14:textId="77777777" w:rsidR="00D82F7A" w:rsidRPr="00D82F7A" w:rsidRDefault="00D82F7A" w:rsidP="00D82F7A">
          <w:pPr>
            <w:pStyle w:val="Sangradetextonormal"/>
            <w:ind w:left="0" w:right="-29"/>
            <w:jc w:val="center"/>
            <w:rPr>
              <w:sz w:val="18"/>
            </w:rPr>
          </w:pPr>
        </w:p>
      </w:tc>
    </w:tr>
    <w:tr w:rsidR="00D82F7A" w:rsidRPr="00D82F7A" w14:paraId="0B77CC3F" w14:textId="77777777" w:rsidTr="00D82F7A">
      <w:tblPrEx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38" w:type="dxa"/>
        <w:cantSplit/>
        <w:trHeight w:val="433"/>
      </w:trPr>
      <w:tc>
        <w:tcPr>
          <w:tcW w:w="4650" w:type="dxa"/>
          <w:gridSpan w:val="3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D87F30" w14:textId="77777777" w:rsidR="00D82F7A" w:rsidRPr="00D82F7A" w:rsidRDefault="009A499F" w:rsidP="00D82F7A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9A499F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val="es-ES" w:eastAsia="es-ES"/>
            </w:rPr>
            <w:drawing>
              <wp:inline distT="0" distB="0" distL="0" distR="0" wp14:anchorId="47AFDD4F" wp14:editId="40C9FF4F">
                <wp:extent cx="2038350" cy="952500"/>
                <wp:effectExtent l="0" t="0" r="0" b="0"/>
                <wp:docPr id="2" name="Imagen 2" descr="alcaldia-s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s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4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D94406A" w14:textId="77777777" w:rsidR="00D82F7A" w:rsidRPr="00D82F7A" w:rsidRDefault="00D82F7A" w:rsidP="00D82F7A">
          <w:pPr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D82F7A">
            <w:rPr>
              <w:rFonts w:ascii="Arial" w:hAnsi="Arial" w:cs="Arial"/>
              <w:b/>
              <w:sz w:val="18"/>
              <w:szCs w:val="20"/>
            </w:rPr>
            <w:t>CONTROL Y MEJORA</w:t>
          </w:r>
        </w:p>
      </w:tc>
    </w:tr>
    <w:tr w:rsidR="00D82F7A" w:rsidRPr="00D82F7A" w14:paraId="30A48F2A" w14:textId="77777777" w:rsidTr="00D82F7A">
      <w:tblPrEx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38" w:type="dxa"/>
        <w:cantSplit/>
        <w:trHeight w:val="366"/>
      </w:trPr>
      <w:tc>
        <w:tcPr>
          <w:tcW w:w="4650" w:type="dxa"/>
          <w:gridSpan w:val="3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E34709" w14:textId="77777777" w:rsidR="00D82F7A" w:rsidRPr="00D82F7A" w:rsidRDefault="00D82F7A" w:rsidP="00D82F7A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5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328D5F2" w14:textId="77777777" w:rsidR="00D82F7A" w:rsidRPr="00D82F7A" w:rsidRDefault="00D82F7A" w:rsidP="00D82F7A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C</w:t>
          </w:r>
          <w:r w:rsidRPr="00D82F7A">
            <w:rPr>
              <w:rFonts w:ascii="Arial" w:hAnsi="Arial" w:cs="Arial"/>
              <w:sz w:val="18"/>
              <w:szCs w:val="20"/>
            </w:rPr>
            <w:t>ódigo de ética de los auditores internos</w:t>
          </w:r>
        </w:p>
      </w:tc>
    </w:tr>
    <w:tr w:rsidR="00D82F7A" w:rsidRPr="00D82F7A" w14:paraId="01D7AF14" w14:textId="77777777" w:rsidTr="00D82F7A">
      <w:tblPrEx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38" w:type="dxa"/>
        <w:cantSplit/>
        <w:trHeight w:val="533"/>
      </w:trPr>
      <w:tc>
        <w:tcPr>
          <w:tcW w:w="4650" w:type="dxa"/>
          <w:gridSpan w:val="3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150777" w14:textId="77777777" w:rsidR="00D82F7A" w:rsidRPr="00D82F7A" w:rsidRDefault="00D82F7A" w:rsidP="00D82F7A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CC2577" w14:textId="77777777" w:rsidR="00D82F7A" w:rsidRPr="00D82F7A" w:rsidRDefault="00D82F7A" w:rsidP="00D82F7A">
          <w:pPr>
            <w:rPr>
              <w:rFonts w:ascii="Arial" w:hAnsi="Arial" w:cs="Arial"/>
              <w:sz w:val="18"/>
              <w:szCs w:val="20"/>
            </w:rPr>
          </w:pPr>
          <w:r w:rsidRPr="00D82F7A">
            <w:rPr>
              <w:rFonts w:ascii="Arial" w:hAnsi="Arial" w:cs="Arial"/>
              <w:sz w:val="18"/>
              <w:szCs w:val="20"/>
            </w:rPr>
            <w:t xml:space="preserve">Código: </w:t>
          </w:r>
          <w:r w:rsidRPr="00D82F7A">
            <w:rPr>
              <w:rFonts w:cs="Arial"/>
              <w:color w:val="000000"/>
              <w:sz w:val="18"/>
            </w:rPr>
            <w:t>PC01-PR01-M</w:t>
          </w:r>
          <w:r w:rsidR="00992045">
            <w:rPr>
              <w:rFonts w:cs="Arial"/>
              <w:color w:val="000000"/>
              <w:sz w:val="18"/>
            </w:rPr>
            <w:t>1</w:t>
          </w:r>
          <w:r w:rsidRPr="00D82F7A">
            <w:rPr>
              <w:rFonts w:cs="Arial"/>
              <w:color w:val="000000"/>
              <w:sz w:val="18"/>
            </w:rPr>
            <w:t xml:space="preserve">      </w:t>
          </w:r>
        </w:p>
      </w:tc>
      <w:tc>
        <w:tcPr>
          <w:tcW w:w="114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3C619C7" w14:textId="77777777" w:rsidR="00D82F7A" w:rsidRPr="00D82F7A" w:rsidRDefault="00D82F7A" w:rsidP="00D82F7A">
          <w:pPr>
            <w:rPr>
              <w:rFonts w:ascii="Arial" w:hAnsi="Arial" w:cs="Arial"/>
              <w:sz w:val="18"/>
              <w:szCs w:val="20"/>
            </w:rPr>
          </w:pPr>
          <w:r w:rsidRPr="00D82F7A">
            <w:rPr>
              <w:rFonts w:ascii="Arial" w:hAnsi="Arial" w:cs="Arial"/>
              <w:sz w:val="18"/>
              <w:szCs w:val="20"/>
            </w:rPr>
            <w:t xml:space="preserve">Versión: </w:t>
          </w:r>
          <w:r w:rsidR="00EF19AD">
            <w:rPr>
              <w:rFonts w:ascii="Arial" w:hAnsi="Arial" w:cs="Arial"/>
              <w:sz w:val="18"/>
              <w:szCs w:val="20"/>
            </w:rPr>
            <w:t>2</w:t>
          </w:r>
        </w:p>
      </w:tc>
    </w:tr>
  </w:tbl>
  <w:p w14:paraId="4A644631" w14:textId="77777777" w:rsidR="00151D61" w:rsidRDefault="00151D61">
    <w:pPr>
      <w:pStyle w:val="Encabezado"/>
    </w:pPr>
  </w:p>
  <w:p w14:paraId="03E59AED" w14:textId="77777777" w:rsidR="00151D61" w:rsidRDefault="00151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08FF47"/>
    <w:multiLevelType w:val="hybridMultilevel"/>
    <w:tmpl w:val="91D836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9B848B"/>
    <w:multiLevelType w:val="hybridMultilevel"/>
    <w:tmpl w:val="5559D3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923DCB"/>
    <w:multiLevelType w:val="hybridMultilevel"/>
    <w:tmpl w:val="CA02409C"/>
    <w:lvl w:ilvl="0" w:tplc="1A721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1322"/>
    <w:multiLevelType w:val="hybridMultilevel"/>
    <w:tmpl w:val="EA72C25E"/>
    <w:lvl w:ilvl="0" w:tplc="33FA5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D94"/>
    <w:multiLevelType w:val="hybridMultilevel"/>
    <w:tmpl w:val="2E388DDA"/>
    <w:lvl w:ilvl="0" w:tplc="743A62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95239"/>
    <w:multiLevelType w:val="hybridMultilevel"/>
    <w:tmpl w:val="571AF6A6"/>
    <w:lvl w:ilvl="0" w:tplc="EFAE897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0530"/>
    <w:multiLevelType w:val="hybridMultilevel"/>
    <w:tmpl w:val="1A5A3F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EE0"/>
    <w:multiLevelType w:val="hybridMultilevel"/>
    <w:tmpl w:val="741242A2"/>
    <w:lvl w:ilvl="0" w:tplc="D07E1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848B1"/>
    <w:multiLevelType w:val="hybridMultilevel"/>
    <w:tmpl w:val="9A71C8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654145"/>
    <w:multiLevelType w:val="hybridMultilevel"/>
    <w:tmpl w:val="D89A0D2C"/>
    <w:lvl w:ilvl="0" w:tplc="B57E142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449FE"/>
    <w:multiLevelType w:val="hybridMultilevel"/>
    <w:tmpl w:val="17429FD6"/>
    <w:lvl w:ilvl="0" w:tplc="7640F83A">
      <w:start w:val="1"/>
      <w:numFmt w:val="decimal"/>
      <w:lvlText w:val="%1."/>
      <w:lvlJc w:val="left"/>
      <w:pPr>
        <w:ind w:left="360" w:hanging="360"/>
      </w:pPr>
      <w:rPr>
        <w:b/>
        <w:color w:val="632423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865DB"/>
    <w:multiLevelType w:val="hybridMultilevel"/>
    <w:tmpl w:val="4A2ABD14"/>
    <w:lvl w:ilvl="0" w:tplc="1F6827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9F4C19"/>
    <w:multiLevelType w:val="hybridMultilevel"/>
    <w:tmpl w:val="5718AF70"/>
    <w:lvl w:ilvl="0" w:tplc="7640F83A">
      <w:start w:val="1"/>
      <w:numFmt w:val="decimal"/>
      <w:lvlText w:val="%1."/>
      <w:lvlJc w:val="left"/>
      <w:pPr>
        <w:ind w:left="720" w:hanging="360"/>
      </w:pPr>
      <w:rPr>
        <w:b/>
        <w:color w:val="632423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4BBF"/>
    <w:multiLevelType w:val="hybridMultilevel"/>
    <w:tmpl w:val="0D8AA662"/>
    <w:lvl w:ilvl="0" w:tplc="0C0A0003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F2E6229"/>
    <w:multiLevelType w:val="hybridMultilevel"/>
    <w:tmpl w:val="1BCCB7AC"/>
    <w:lvl w:ilvl="0" w:tplc="240A0019">
      <w:start w:val="1"/>
      <w:numFmt w:val="low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75E13"/>
    <w:multiLevelType w:val="multilevel"/>
    <w:tmpl w:val="436E2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B506D"/>
    <w:multiLevelType w:val="hybridMultilevel"/>
    <w:tmpl w:val="FB406DD4"/>
    <w:lvl w:ilvl="0" w:tplc="455894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1BCA"/>
    <w:multiLevelType w:val="hybridMultilevel"/>
    <w:tmpl w:val="7726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3037C"/>
    <w:multiLevelType w:val="hybridMultilevel"/>
    <w:tmpl w:val="AA4A779A"/>
    <w:lvl w:ilvl="0" w:tplc="2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83B95"/>
    <w:multiLevelType w:val="hybridMultilevel"/>
    <w:tmpl w:val="119609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2F66"/>
    <w:multiLevelType w:val="hybridMultilevel"/>
    <w:tmpl w:val="54B299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BDD"/>
    <w:multiLevelType w:val="hybridMultilevel"/>
    <w:tmpl w:val="340E4C76"/>
    <w:lvl w:ilvl="0" w:tplc="240A000F">
      <w:start w:val="1"/>
      <w:numFmt w:val="decimal"/>
      <w:lvlText w:val="%1."/>
      <w:lvlJc w:val="left"/>
      <w:pPr>
        <w:ind w:left="360" w:hanging="360"/>
      </w:pPr>
      <w:rPr>
        <w:b/>
        <w:color w:val="632423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77097"/>
    <w:multiLevelType w:val="hybridMultilevel"/>
    <w:tmpl w:val="36B4EC60"/>
    <w:lvl w:ilvl="0" w:tplc="240A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D421E"/>
    <w:multiLevelType w:val="hybridMultilevel"/>
    <w:tmpl w:val="854091B0"/>
    <w:lvl w:ilvl="0" w:tplc="D07E1A90">
      <w:start w:val="1"/>
      <w:numFmt w:val="decimal"/>
      <w:lvlText w:val="%1."/>
      <w:lvlJc w:val="left"/>
      <w:rPr>
        <w:rFonts w:ascii="Arial" w:hAnsi="Arial" w:cs="Arial" w:hint="default"/>
        <w:b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8694146"/>
    <w:multiLevelType w:val="hybridMultilevel"/>
    <w:tmpl w:val="9B20BFAA"/>
    <w:lvl w:ilvl="0" w:tplc="240A0019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0462C"/>
    <w:multiLevelType w:val="hybridMultilevel"/>
    <w:tmpl w:val="917CDA50"/>
    <w:lvl w:ilvl="0" w:tplc="56022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35032"/>
    <w:multiLevelType w:val="hybridMultilevel"/>
    <w:tmpl w:val="DFFAF772"/>
    <w:lvl w:ilvl="0" w:tplc="73B0B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87"/>
    <w:multiLevelType w:val="multilevel"/>
    <w:tmpl w:val="5EF4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abstractNum w:abstractNumId="28" w15:restartNumberingAfterBreak="0">
    <w:nsid w:val="703A21B5"/>
    <w:multiLevelType w:val="hybridMultilevel"/>
    <w:tmpl w:val="AF76BB24"/>
    <w:lvl w:ilvl="0" w:tplc="CD56F1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F754B"/>
    <w:multiLevelType w:val="hybridMultilevel"/>
    <w:tmpl w:val="40405E96"/>
    <w:lvl w:ilvl="0" w:tplc="21A62884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BA3"/>
    <w:multiLevelType w:val="hybridMultilevel"/>
    <w:tmpl w:val="CF244DF8"/>
    <w:lvl w:ilvl="0" w:tplc="87B01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25989"/>
    <w:multiLevelType w:val="hybridMultilevel"/>
    <w:tmpl w:val="BFB049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74405"/>
    <w:multiLevelType w:val="hybridMultilevel"/>
    <w:tmpl w:val="7018DCA4"/>
    <w:lvl w:ilvl="0" w:tplc="EA80D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44E16"/>
    <w:multiLevelType w:val="hybridMultilevel"/>
    <w:tmpl w:val="D770714C"/>
    <w:lvl w:ilvl="0" w:tplc="2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0183D"/>
    <w:multiLevelType w:val="hybridMultilevel"/>
    <w:tmpl w:val="37260F58"/>
    <w:lvl w:ilvl="0" w:tplc="D1961D88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00336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3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31"/>
  </w:num>
  <w:num w:numId="10">
    <w:abstractNumId w:val="4"/>
  </w:num>
  <w:num w:numId="11">
    <w:abstractNumId w:val="3"/>
  </w:num>
  <w:num w:numId="12">
    <w:abstractNumId w:val="9"/>
  </w:num>
  <w:num w:numId="13">
    <w:abstractNumId w:val="27"/>
  </w:num>
  <w:num w:numId="14">
    <w:abstractNumId w:val="12"/>
  </w:num>
  <w:num w:numId="15">
    <w:abstractNumId w:val="5"/>
  </w:num>
  <w:num w:numId="16">
    <w:abstractNumId w:val="34"/>
  </w:num>
  <w:num w:numId="17">
    <w:abstractNumId w:val="29"/>
  </w:num>
  <w:num w:numId="18">
    <w:abstractNumId w:val="14"/>
  </w:num>
  <w:num w:numId="19">
    <w:abstractNumId w:val="30"/>
  </w:num>
  <w:num w:numId="20">
    <w:abstractNumId w:val="22"/>
  </w:num>
  <w:num w:numId="21">
    <w:abstractNumId w:val="33"/>
  </w:num>
  <w:num w:numId="22">
    <w:abstractNumId w:val="24"/>
  </w:num>
  <w:num w:numId="23">
    <w:abstractNumId w:val="16"/>
  </w:num>
  <w:num w:numId="24">
    <w:abstractNumId w:val="25"/>
  </w:num>
  <w:num w:numId="25">
    <w:abstractNumId w:val="32"/>
  </w:num>
  <w:num w:numId="26">
    <w:abstractNumId w:val="28"/>
  </w:num>
  <w:num w:numId="27">
    <w:abstractNumId w:val="18"/>
  </w:num>
  <w:num w:numId="28">
    <w:abstractNumId w:val="17"/>
  </w:num>
  <w:num w:numId="29">
    <w:abstractNumId w:val="20"/>
  </w:num>
  <w:num w:numId="30">
    <w:abstractNumId w:val="6"/>
  </w:num>
  <w:num w:numId="31">
    <w:abstractNumId w:val="1"/>
  </w:num>
  <w:num w:numId="32">
    <w:abstractNumId w:val="8"/>
  </w:num>
  <w:num w:numId="33">
    <w:abstractNumId w:val="0"/>
  </w:num>
  <w:num w:numId="34">
    <w:abstractNumId w:val="19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8B"/>
    <w:rsid w:val="00001BF7"/>
    <w:rsid w:val="00021903"/>
    <w:rsid w:val="0002228A"/>
    <w:rsid w:val="00031112"/>
    <w:rsid w:val="0003409F"/>
    <w:rsid w:val="00036030"/>
    <w:rsid w:val="000410FE"/>
    <w:rsid w:val="000463D5"/>
    <w:rsid w:val="000505F4"/>
    <w:rsid w:val="0005506B"/>
    <w:rsid w:val="000616C5"/>
    <w:rsid w:val="0006246F"/>
    <w:rsid w:val="00063140"/>
    <w:rsid w:val="000751B5"/>
    <w:rsid w:val="00075EF9"/>
    <w:rsid w:val="00083428"/>
    <w:rsid w:val="00084F73"/>
    <w:rsid w:val="000853D9"/>
    <w:rsid w:val="000857B3"/>
    <w:rsid w:val="00085EB7"/>
    <w:rsid w:val="00087166"/>
    <w:rsid w:val="00090186"/>
    <w:rsid w:val="000B49C0"/>
    <w:rsid w:val="000B6EEC"/>
    <w:rsid w:val="000B7300"/>
    <w:rsid w:val="000C56AC"/>
    <w:rsid w:val="000C6F43"/>
    <w:rsid w:val="000C721B"/>
    <w:rsid w:val="000E372A"/>
    <w:rsid w:val="000F075A"/>
    <w:rsid w:val="00103119"/>
    <w:rsid w:val="00105342"/>
    <w:rsid w:val="00107746"/>
    <w:rsid w:val="00111A2F"/>
    <w:rsid w:val="001420BF"/>
    <w:rsid w:val="00151D61"/>
    <w:rsid w:val="00153BC4"/>
    <w:rsid w:val="00160B20"/>
    <w:rsid w:val="001733CF"/>
    <w:rsid w:val="00175B81"/>
    <w:rsid w:val="00197383"/>
    <w:rsid w:val="001A32BD"/>
    <w:rsid w:val="001A4406"/>
    <w:rsid w:val="001B431E"/>
    <w:rsid w:val="001E5670"/>
    <w:rsid w:val="001E6A48"/>
    <w:rsid w:val="001E722D"/>
    <w:rsid w:val="00201E88"/>
    <w:rsid w:val="002156DD"/>
    <w:rsid w:val="00220812"/>
    <w:rsid w:val="0022507D"/>
    <w:rsid w:val="0022546E"/>
    <w:rsid w:val="002317A3"/>
    <w:rsid w:val="00235CC1"/>
    <w:rsid w:val="00237976"/>
    <w:rsid w:val="00244721"/>
    <w:rsid w:val="00295244"/>
    <w:rsid w:val="002B28B4"/>
    <w:rsid w:val="002B480F"/>
    <w:rsid w:val="002C3746"/>
    <w:rsid w:val="002C5125"/>
    <w:rsid w:val="002D3E5B"/>
    <w:rsid w:val="002E5B38"/>
    <w:rsid w:val="003120C3"/>
    <w:rsid w:val="00314693"/>
    <w:rsid w:val="0031580E"/>
    <w:rsid w:val="0032518A"/>
    <w:rsid w:val="00334328"/>
    <w:rsid w:val="00335C55"/>
    <w:rsid w:val="00336908"/>
    <w:rsid w:val="00347AEA"/>
    <w:rsid w:val="00364E48"/>
    <w:rsid w:val="003676FE"/>
    <w:rsid w:val="003759D3"/>
    <w:rsid w:val="003A46F8"/>
    <w:rsid w:val="003C2A6E"/>
    <w:rsid w:val="00411B1B"/>
    <w:rsid w:val="00414D41"/>
    <w:rsid w:val="004173E3"/>
    <w:rsid w:val="0042135E"/>
    <w:rsid w:val="004270BD"/>
    <w:rsid w:val="00427481"/>
    <w:rsid w:val="00434AB7"/>
    <w:rsid w:val="00443C1C"/>
    <w:rsid w:val="004450B0"/>
    <w:rsid w:val="004524AB"/>
    <w:rsid w:val="004534AA"/>
    <w:rsid w:val="00490657"/>
    <w:rsid w:val="004A222C"/>
    <w:rsid w:val="004B5A1B"/>
    <w:rsid w:val="004D497D"/>
    <w:rsid w:val="004E005E"/>
    <w:rsid w:val="004E03AC"/>
    <w:rsid w:val="00513C8B"/>
    <w:rsid w:val="00516F0E"/>
    <w:rsid w:val="00517198"/>
    <w:rsid w:val="0052047C"/>
    <w:rsid w:val="00536FFE"/>
    <w:rsid w:val="005540CD"/>
    <w:rsid w:val="005668AD"/>
    <w:rsid w:val="00570B1F"/>
    <w:rsid w:val="00582F8C"/>
    <w:rsid w:val="00596B02"/>
    <w:rsid w:val="00596F22"/>
    <w:rsid w:val="005B37C3"/>
    <w:rsid w:val="005D7304"/>
    <w:rsid w:val="0060013B"/>
    <w:rsid w:val="00603A45"/>
    <w:rsid w:val="00603AD0"/>
    <w:rsid w:val="006068B8"/>
    <w:rsid w:val="006114FD"/>
    <w:rsid w:val="00614739"/>
    <w:rsid w:val="006213C0"/>
    <w:rsid w:val="006251CC"/>
    <w:rsid w:val="00625645"/>
    <w:rsid w:val="00625E26"/>
    <w:rsid w:val="006262D8"/>
    <w:rsid w:val="00626CE0"/>
    <w:rsid w:val="00627FBD"/>
    <w:rsid w:val="006562AA"/>
    <w:rsid w:val="00660D0A"/>
    <w:rsid w:val="00665E82"/>
    <w:rsid w:val="006741AC"/>
    <w:rsid w:val="00674C71"/>
    <w:rsid w:val="00685E21"/>
    <w:rsid w:val="0069113D"/>
    <w:rsid w:val="00692C35"/>
    <w:rsid w:val="006933A2"/>
    <w:rsid w:val="006969A3"/>
    <w:rsid w:val="00696D70"/>
    <w:rsid w:val="006C4E25"/>
    <w:rsid w:val="006D2ADD"/>
    <w:rsid w:val="006D7382"/>
    <w:rsid w:val="00703EEF"/>
    <w:rsid w:val="00705A52"/>
    <w:rsid w:val="00711EF5"/>
    <w:rsid w:val="00765F6A"/>
    <w:rsid w:val="00773E47"/>
    <w:rsid w:val="007742DE"/>
    <w:rsid w:val="007756E9"/>
    <w:rsid w:val="007C1EA0"/>
    <w:rsid w:val="007C5A62"/>
    <w:rsid w:val="007D2A88"/>
    <w:rsid w:val="007E17DA"/>
    <w:rsid w:val="007E4305"/>
    <w:rsid w:val="007F4071"/>
    <w:rsid w:val="008203C8"/>
    <w:rsid w:val="00821624"/>
    <w:rsid w:val="008276E5"/>
    <w:rsid w:val="00847138"/>
    <w:rsid w:val="0088166F"/>
    <w:rsid w:val="008B5C3B"/>
    <w:rsid w:val="008B6F1D"/>
    <w:rsid w:val="008D3A29"/>
    <w:rsid w:val="008E6E4E"/>
    <w:rsid w:val="008F0055"/>
    <w:rsid w:val="008F2D95"/>
    <w:rsid w:val="008F7EA9"/>
    <w:rsid w:val="009005D7"/>
    <w:rsid w:val="00900922"/>
    <w:rsid w:val="00904702"/>
    <w:rsid w:val="009051C2"/>
    <w:rsid w:val="009177F4"/>
    <w:rsid w:val="00940BBF"/>
    <w:rsid w:val="00941A6A"/>
    <w:rsid w:val="00945B6C"/>
    <w:rsid w:val="00946D46"/>
    <w:rsid w:val="0096488A"/>
    <w:rsid w:val="00965296"/>
    <w:rsid w:val="00973C8C"/>
    <w:rsid w:val="00992045"/>
    <w:rsid w:val="009A22DF"/>
    <w:rsid w:val="009A499F"/>
    <w:rsid w:val="009B1BB0"/>
    <w:rsid w:val="009C4B49"/>
    <w:rsid w:val="009C5929"/>
    <w:rsid w:val="009C6189"/>
    <w:rsid w:val="009E05C2"/>
    <w:rsid w:val="009E37AE"/>
    <w:rsid w:val="009E599F"/>
    <w:rsid w:val="009F2802"/>
    <w:rsid w:val="00A02DAD"/>
    <w:rsid w:val="00A04D2C"/>
    <w:rsid w:val="00A22938"/>
    <w:rsid w:val="00A278E1"/>
    <w:rsid w:val="00A33E1A"/>
    <w:rsid w:val="00A3446F"/>
    <w:rsid w:val="00A37920"/>
    <w:rsid w:val="00A42A73"/>
    <w:rsid w:val="00A50E4C"/>
    <w:rsid w:val="00A63A0B"/>
    <w:rsid w:val="00A73CF1"/>
    <w:rsid w:val="00A95DED"/>
    <w:rsid w:val="00A971DB"/>
    <w:rsid w:val="00AA7C98"/>
    <w:rsid w:val="00AB66C3"/>
    <w:rsid w:val="00AE13D8"/>
    <w:rsid w:val="00AF0DA6"/>
    <w:rsid w:val="00B052AE"/>
    <w:rsid w:val="00B27AC9"/>
    <w:rsid w:val="00B35BE3"/>
    <w:rsid w:val="00B40F8E"/>
    <w:rsid w:val="00B419A7"/>
    <w:rsid w:val="00B80104"/>
    <w:rsid w:val="00B84055"/>
    <w:rsid w:val="00B94F93"/>
    <w:rsid w:val="00B97D84"/>
    <w:rsid w:val="00BA0AA6"/>
    <w:rsid w:val="00BB153D"/>
    <w:rsid w:val="00BC0E36"/>
    <w:rsid w:val="00BC11B8"/>
    <w:rsid w:val="00BE1206"/>
    <w:rsid w:val="00C02D08"/>
    <w:rsid w:val="00C120FA"/>
    <w:rsid w:val="00C242D8"/>
    <w:rsid w:val="00C25366"/>
    <w:rsid w:val="00C42416"/>
    <w:rsid w:val="00C44630"/>
    <w:rsid w:val="00C55F03"/>
    <w:rsid w:val="00C56CA7"/>
    <w:rsid w:val="00C722D3"/>
    <w:rsid w:val="00C7258D"/>
    <w:rsid w:val="00C73C33"/>
    <w:rsid w:val="00C83822"/>
    <w:rsid w:val="00C85901"/>
    <w:rsid w:val="00C90080"/>
    <w:rsid w:val="00C91A0C"/>
    <w:rsid w:val="00CC2E04"/>
    <w:rsid w:val="00CC55BA"/>
    <w:rsid w:val="00CE0145"/>
    <w:rsid w:val="00CF3160"/>
    <w:rsid w:val="00CF6D8B"/>
    <w:rsid w:val="00D12A91"/>
    <w:rsid w:val="00D2343B"/>
    <w:rsid w:val="00D32BA8"/>
    <w:rsid w:val="00D33A19"/>
    <w:rsid w:val="00D347C8"/>
    <w:rsid w:val="00D34CD7"/>
    <w:rsid w:val="00D43C6B"/>
    <w:rsid w:val="00D53BCD"/>
    <w:rsid w:val="00D738C1"/>
    <w:rsid w:val="00D82F7A"/>
    <w:rsid w:val="00D90A3A"/>
    <w:rsid w:val="00D96922"/>
    <w:rsid w:val="00DA26E9"/>
    <w:rsid w:val="00DA37E1"/>
    <w:rsid w:val="00DA387D"/>
    <w:rsid w:val="00DD6729"/>
    <w:rsid w:val="00DE1028"/>
    <w:rsid w:val="00DF736A"/>
    <w:rsid w:val="00E26C4B"/>
    <w:rsid w:val="00E273DC"/>
    <w:rsid w:val="00E36C71"/>
    <w:rsid w:val="00E5484A"/>
    <w:rsid w:val="00E64B63"/>
    <w:rsid w:val="00E83890"/>
    <w:rsid w:val="00E839EC"/>
    <w:rsid w:val="00E8751F"/>
    <w:rsid w:val="00E91709"/>
    <w:rsid w:val="00E946A3"/>
    <w:rsid w:val="00EA317D"/>
    <w:rsid w:val="00EB04C8"/>
    <w:rsid w:val="00EC53E2"/>
    <w:rsid w:val="00ED7347"/>
    <w:rsid w:val="00EE2D49"/>
    <w:rsid w:val="00EE75A5"/>
    <w:rsid w:val="00EF19AD"/>
    <w:rsid w:val="00F01220"/>
    <w:rsid w:val="00F161DA"/>
    <w:rsid w:val="00F162D2"/>
    <w:rsid w:val="00F21030"/>
    <w:rsid w:val="00F2403B"/>
    <w:rsid w:val="00F33823"/>
    <w:rsid w:val="00F411A1"/>
    <w:rsid w:val="00F56706"/>
    <w:rsid w:val="00F6307B"/>
    <w:rsid w:val="00F77BCA"/>
    <w:rsid w:val="00F8071C"/>
    <w:rsid w:val="00F91018"/>
    <w:rsid w:val="00FC740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835CE"/>
  <w15:chartTrackingRefBased/>
  <w15:docId w15:val="{F530FFF0-2174-4B4F-BB3F-FBCDA6B7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6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F6D8B"/>
    <w:rPr>
      <w:b/>
      <w:bCs/>
    </w:rPr>
  </w:style>
  <w:style w:type="table" w:styleId="Tablaconcuadrcula">
    <w:name w:val="Table Grid"/>
    <w:basedOn w:val="Tablanormal"/>
    <w:uiPriority w:val="59"/>
    <w:rsid w:val="00C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D8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D8B"/>
    <w:rPr>
      <w:sz w:val="20"/>
      <w:szCs w:val="20"/>
    </w:rPr>
  </w:style>
  <w:style w:type="paragraph" w:customStyle="1" w:styleId="Default">
    <w:name w:val="Default"/>
    <w:rsid w:val="00CF6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final">
    <w:name w:val="endnote reference"/>
    <w:basedOn w:val="Fuentedeprrafopredeter"/>
    <w:uiPriority w:val="99"/>
    <w:semiHidden/>
    <w:unhideWhenUsed/>
    <w:rsid w:val="00CF6D8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14D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D41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86"/>
    <w:pPr>
      <w:spacing w:after="0" w:line="240" w:lineRule="auto"/>
    </w:pPr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86"/>
    <w:rPr>
      <w:rFonts w:ascii="Tahoma" w:eastAsia="Calibri" w:hAnsi="Tahoma" w:cs="Times New Roman"/>
      <w:sz w:val="16"/>
      <w:szCs w:val="16"/>
      <w:lang w:val="es-ES"/>
    </w:rPr>
  </w:style>
  <w:style w:type="paragraph" w:styleId="Encabezado">
    <w:name w:val="header"/>
    <w:aliases w:val="encabezado"/>
    <w:basedOn w:val="Normal"/>
    <w:link w:val="EncabezadoCar"/>
    <w:unhideWhenUsed/>
    <w:rsid w:val="00231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317A3"/>
  </w:style>
  <w:style w:type="paragraph" w:styleId="Piedepgina">
    <w:name w:val="footer"/>
    <w:basedOn w:val="Normal"/>
    <w:link w:val="PiedepginaCar"/>
    <w:uiPriority w:val="99"/>
    <w:unhideWhenUsed/>
    <w:rsid w:val="00231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7A3"/>
  </w:style>
  <w:style w:type="paragraph" w:styleId="Sangradetextonormal">
    <w:name w:val="Body Text Indent"/>
    <w:basedOn w:val="Normal"/>
    <w:link w:val="SangradetextonormalCar"/>
    <w:uiPriority w:val="99"/>
    <w:rsid w:val="00D82F7A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2F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B6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625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acolombia.com/ippfco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0E30-B080-4EF3-8A08-C7CE563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IRELVA.CANOSA</dc:creator>
  <cp:keywords/>
  <dc:description/>
  <cp:lastModifiedBy>MARCELA.REYES</cp:lastModifiedBy>
  <cp:revision>2</cp:revision>
  <dcterms:created xsi:type="dcterms:W3CDTF">2020-11-16T07:47:00Z</dcterms:created>
  <dcterms:modified xsi:type="dcterms:W3CDTF">2020-11-16T07:47:00Z</dcterms:modified>
</cp:coreProperties>
</file>