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7A8ED" w14:textId="77777777" w:rsidR="008C7FE7"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FORMULACIÓN DE PROYECTOS DE INVERSIÓN</w:t>
      </w:r>
    </w:p>
    <w:p w14:paraId="3F387DB0" w14:textId="77777777" w:rsidR="008C7FE7" w:rsidRDefault="008C7FE7">
      <w:pPr>
        <w:pBdr>
          <w:top w:val="nil"/>
          <w:left w:val="nil"/>
          <w:bottom w:val="nil"/>
          <w:right w:val="nil"/>
          <w:between w:val="nil"/>
        </w:pBdr>
        <w:tabs>
          <w:tab w:val="center" w:pos="4252"/>
          <w:tab w:val="right" w:pos="8504"/>
        </w:tabs>
        <w:rPr>
          <w:rFonts w:ascii="Times New Roman" w:eastAsia="Times New Roman" w:hAnsi="Times New Roman" w:cs="Times New Roman"/>
          <w:b/>
          <w:color w:val="000000"/>
          <w:sz w:val="28"/>
          <w:szCs w:val="28"/>
        </w:rPr>
      </w:pPr>
    </w:p>
    <w:p w14:paraId="753AB0DC" w14:textId="77777777" w:rsidR="008C7FE7" w:rsidRDefault="008C7FE7">
      <w:pPr>
        <w:pBdr>
          <w:top w:val="nil"/>
          <w:left w:val="nil"/>
          <w:bottom w:val="nil"/>
          <w:right w:val="nil"/>
          <w:between w:val="nil"/>
        </w:pBdr>
        <w:tabs>
          <w:tab w:val="center" w:pos="4252"/>
          <w:tab w:val="right" w:pos="8504"/>
        </w:tabs>
        <w:jc w:val="center"/>
        <w:rPr>
          <w:rFonts w:ascii="Times New Roman" w:eastAsia="Times New Roman" w:hAnsi="Times New Roman" w:cs="Times New Roman"/>
          <w:b/>
          <w:color w:val="000000"/>
          <w:sz w:val="28"/>
          <w:szCs w:val="28"/>
        </w:rPr>
      </w:pPr>
    </w:p>
    <w:tbl>
      <w:tblPr>
        <w:tblStyle w:val="a"/>
        <w:tblW w:w="8778"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972"/>
        <w:gridCol w:w="5806"/>
      </w:tblGrid>
      <w:tr w:rsidR="008C7FE7" w14:paraId="59938759" w14:textId="77777777" w:rsidTr="006E0617">
        <w:tc>
          <w:tcPr>
            <w:tcW w:w="2972" w:type="dxa"/>
            <w:shd w:val="clear" w:color="auto" w:fill="auto"/>
          </w:tcPr>
          <w:p w14:paraId="679FE5A6" w14:textId="77777777" w:rsidR="008C7FE7" w:rsidRDefault="00000000">
            <w:pPr>
              <w:tabs>
                <w:tab w:val="center" w:pos="4252"/>
                <w:tab w:val="right" w:pos="8504"/>
              </w:tabs>
              <w:jc w:val="left"/>
              <w:rPr>
                <w:b/>
                <w:color w:val="000000"/>
                <w:sz w:val="28"/>
                <w:szCs w:val="28"/>
              </w:rPr>
            </w:pPr>
            <w:r>
              <w:rPr>
                <w:sz w:val="22"/>
                <w:szCs w:val="22"/>
              </w:rPr>
              <w:t xml:space="preserve">Plan de Desarrollo:   </w:t>
            </w:r>
          </w:p>
        </w:tc>
        <w:tc>
          <w:tcPr>
            <w:tcW w:w="5806" w:type="dxa"/>
            <w:shd w:val="clear" w:color="auto" w:fill="auto"/>
          </w:tcPr>
          <w:p w14:paraId="7C3A09B6" w14:textId="77777777" w:rsidR="008C7FE7" w:rsidRDefault="00000000">
            <w:pPr>
              <w:tabs>
                <w:tab w:val="center" w:pos="4252"/>
                <w:tab w:val="right" w:pos="8504"/>
              </w:tabs>
              <w:rPr>
                <w:b/>
                <w:color w:val="000000"/>
                <w:sz w:val="28"/>
                <w:szCs w:val="28"/>
              </w:rPr>
            </w:pPr>
            <w:r>
              <w:rPr>
                <w:sz w:val="22"/>
                <w:szCs w:val="22"/>
              </w:rPr>
              <w:t>Un nuevo contrato social y ambiental para el siglo XXI</w:t>
            </w:r>
          </w:p>
        </w:tc>
      </w:tr>
      <w:tr w:rsidR="008C7FE7" w14:paraId="353D3D3D" w14:textId="77777777" w:rsidTr="006E0617">
        <w:tc>
          <w:tcPr>
            <w:tcW w:w="2972" w:type="dxa"/>
            <w:shd w:val="clear" w:color="auto" w:fill="auto"/>
          </w:tcPr>
          <w:p w14:paraId="0BBC4178" w14:textId="77777777" w:rsidR="008C7FE7" w:rsidRDefault="00000000">
            <w:pPr>
              <w:tabs>
                <w:tab w:val="center" w:pos="4252"/>
                <w:tab w:val="right" w:pos="8504"/>
              </w:tabs>
              <w:jc w:val="left"/>
              <w:rPr>
                <w:b/>
                <w:color w:val="000000"/>
                <w:sz w:val="28"/>
                <w:szCs w:val="28"/>
              </w:rPr>
            </w:pPr>
            <w:r>
              <w:rPr>
                <w:sz w:val="22"/>
                <w:szCs w:val="22"/>
              </w:rPr>
              <w:t xml:space="preserve">Sector: </w:t>
            </w:r>
            <w:r>
              <w:rPr>
                <w:sz w:val="22"/>
                <w:szCs w:val="22"/>
              </w:rPr>
              <w:tab/>
            </w:r>
          </w:p>
        </w:tc>
        <w:tc>
          <w:tcPr>
            <w:tcW w:w="5806" w:type="dxa"/>
            <w:shd w:val="clear" w:color="auto" w:fill="auto"/>
          </w:tcPr>
          <w:p w14:paraId="50284DCB" w14:textId="77777777" w:rsidR="008C7FE7" w:rsidRDefault="00000000">
            <w:pPr>
              <w:tabs>
                <w:tab w:val="center" w:pos="4252"/>
                <w:tab w:val="right" w:pos="8504"/>
              </w:tabs>
              <w:rPr>
                <w:b/>
                <w:color w:val="000000"/>
                <w:sz w:val="28"/>
                <w:szCs w:val="28"/>
              </w:rPr>
            </w:pPr>
            <w:r>
              <w:rPr>
                <w:sz w:val="22"/>
                <w:szCs w:val="22"/>
              </w:rPr>
              <w:t>Ambiente</w:t>
            </w:r>
          </w:p>
        </w:tc>
      </w:tr>
      <w:tr w:rsidR="008C7FE7" w14:paraId="1B8900E2" w14:textId="77777777" w:rsidTr="006E0617">
        <w:tc>
          <w:tcPr>
            <w:tcW w:w="2972" w:type="dxa"/>
            <w:shd w:val="clear" w:color="auto" w:fill="auto"/>
          </w:tcPr>
          <w:p w14:paraId="0963147F" w14:textId="77777777" w:rsidR="008C7FE7" w:rsidRDefault="00000000">
            <w:pPr>
              <w:tabs>
                <w:tab w:val="center" w:pos="4252"/>
                <w:tab w:val="right" w:pos="8504"/>
              </w:tabs>
              <w:jc w:val="left"/>
              <w:rPr>
                <w:b/>
                <w:color w:val="000000"/>
                <w:sz w:val="28"/>
                <w:szCs w:val="28"/>
              </w:rPr>
            </w:pPr>
            <w:r>
              <w:rPr>
                <w:sz w:val="22"/>
                <w:szCs w:val="22"/>
              </w:rPr>
              <w:t>Entidad:</w:t>
            </w:r>
          </w:p>
        </w:tc>
        <w:tc>
          <w:tcPr>
            <w:tcW w:w="5806" w:type="dxa"/>
            <w:shd w:val="clear" w:color="auto" w:fill="auto"/>
          </w:tcPr>
          <w:p w14:paraId="3915FC9E" w14:textId="77777777" w:rsidR="008C7FE7" w:rsidRDefault="00000000">
            <w:pPr>
              <w:tabs>
                <w:tab w:val="center" w:pos="4252"/>
                <w:tab w:val="right" w:pos="8504"/>
              </w:tabs>
              <w:rPr>
                <w:b/>
                <w:color w:val="000000"/>
                <w:sz w:val="28"/>
                <w:szCs w:val="28"/>
              </w:rPr>
            </w:pPr>
            <w:r>
              <w:rPr>
                <w:sz w:val="22"/>
                <w:szCs w:val="22"/>
              </w:rPr>
              <w:t>126 - Secretaría Distrital de Ambiente</w:t>
            </w:r>
          </w:p>
        </w:tc>
      </w:tr>
      <w:tr w:rsidR="008C7FE7" w14:paraId="0620821E" w14:textId="77777777" w:rsidTr="006E0617">
        <w:tc>
          <w:tcPr>
            <w:tcW w:w="2972" w:type="dxa"/>
            <w:shd w:val="clear" w:color="auto" w:fill="auto"/>
          </w:tcPr>
          <w:p w14:paraId="71F39C84" w14:textId="77777777" w:rsidR="008C7FE7" w:rsidRDefault="00000000">
            <w:pPr>
              <w:tabs>
                <w:tab w:val="center" w:pos="4252"/>
                <w:tab w:val="right" w:pos="8504"/>
              </w:tabs>
              <w:jc w:val="left"/>
              <w:rPr>
                <w:b/>
                <w:color w:val="000000"/>
                <w:sz w:val="28"/>
                <w:szCs w:val="28"/>
              </w:rPr>
            </w:pPr>
            <w:r>
              <w:rPr>
                <w:sz w:val="22"/>
                <w:szCs w:val="22"/>
              </w:rPr>
              <w:t>Pilar o Eje:</w:t>
            </w:r>
          </w:p>
        </w:tc>
        <w:tc>
          <w:tcPr>
            <w:tcW w:w="5806" w:type="dxa"/>
            <w:shd w:val="clear" w:color="auto" w:fill="auto"/>
          </w:tcPr>
          <w:p w14:paraId="29C8598F" w14:textId="77777777" w:rsidR="008C7FE7" w:rsidRDefault="00000000">
            <w:pPr>
              <w:tabs>
                <w:tab w:val="center" w:pos="4252"/>
                <w:tab w:val="right" w:pos="8504"/>
              </w:tabs>
              <w:rPr>
                <w:b/>
                <w:color w:val="000000"/>
                <w:sz w:val="28"/>
                <w:szCs w:val="28"/>
              </w:rPr>
            </w:pPr>
            <w:r>
              <w:rPr>
                <w:sz w:val="22"/>
                <w:szCs w:val="22"/>
              </w:rPr>
              <w:t>Cambiar nuestros hábitos de vida para reverdecer a Bogotá, adaptarnos y mitigar la crisis climática</w:t>
            </w:r>
          </w:p>
        </w:tc>
      </w:tr>
      <w:tr w:rsidR="008C7FE7" w14:paraId="0BAC935D" w14:textId="77777777" w:rsidTr="006E0617">
        <w:tc>
          <w:tcPr>
            <w:tcW w:w="2972" w:type="dxa"/>
            <w:shd w:val="clear" w:color="auto" w:fill="auto"/>
          </w:tcPr>
          <w:p w14:paraId="282C7119" w14:textId="77777777" w:rsidR="008C7FE7" w:rsidRDefault="00000000">
            <w:pPr>
              <w:tabs>
                <w:tab w:val="center" w:pos="4252"/>
                <w:tab w:val="right" w:pos="8504"/>
              </w:tabs>
              <w:jc w:val="left"/>
              <w:rPr>
                <w:b/>
                <w:color w:val="000000"/>
                <w:sz w:val="28"/>
                <w:szCs w:val="28"/>
              </w:rPr>
            </w:pPr>
            <w:r>
              <w:rPr>
                <w:sz w:val="22"/>
                <w:szCs w:val="22"/>
              </w:rPr>
              <w:t xml:space="preserve">Proyecto Estratégico:               </w:t>
            </w:r>
          </w:p>
        </w:tc>
        <w:tc>
          <w:tcPr>
            <w:tcW w:w="5806" w:type="dxa"/>
            <w:shd w:val="clear" w:color="auto" w:fill="auto"/>
          </w:tcPr>
          <w:p w14:paraId="4BFB8866" w14:textId="77777777" w:rsidR="008C7FE7" w:rsidRDefault="00000000">
            <w:pPr>
              <w:tabs>
                <w:tab w:val="center" w:pos="4252"/>
                <w:tab w:val="right" w:pos="8504"/>
              </w:tabs>
              <w:rPr>
                <w:b/>
                <w:color w:val="000000"/>
                <w:sz w:val="28"/>
                <w:szCs w:val="28"/>
              </w:rPr>
            </w:pPr>
            <w:r>
              <w:rPr>
                <w:sz w:val="22"/>
                <w:szCs w:val="22"/>
              </w:rPr>
              <w:t xml:space="preserve">Cuidado y mantenimiento del ambiente construido           </w:t>
            </w:r>
          </w:p>
        </w:tc>
      </w:tr>
      <w:tr w:rsidR="008C7FE7" w14:paraId="087D4124" w14:textId="77777777" w:rsidTr="006E0617">
        <w:tc>
          <w:tcPr>
            <w:tcW w:w="2972" w:type="dxa"/>
            <w:shd w:val="clear" w:color="auto" w:fill="auto"/>
          </w:tcPr>
          <w:p w14:paraId="769E163F" w14:textId="77777777" w:rsidR="008C7FE7" w:rsidRDefault="00000000">
            <w:pPr>
              <w:tabs>
                <w:tab w:val="center" w:pos="4252"/>
                <w:tab w:val="right" w:pos="8504"/>
              </w:tabs>
              <w:jc w:val="left"/>
              <w:rPr>
                <w:b/>
                <w:color w:val="000000"/>
                <w:sz w:val="28"/>
                <w:szCs w:val="28"/>
              </w:rPr>
            </w:pPr>
            <w:r>
              <w:rPr>
                <w:sz w:val="22"/>
                <w:szCs w:val="22"/>
              </w:rPr>
              <w:t>Programa:</w:t>
            </w:r>
          </w:p>
        </w:tc>
        <w:tc>
          <w:tcPr>
            <w:tcW w:w="5806" w:type="dxa"/>
            <w:shd w:val="clear" w:color="auto" w:fill="auto"/>
          </w:tcPr>
          <w:p w14:paraId="29C86952" w14:textId="77777777" w:rsidR="008C7FE7" w:rsidRDefault="00000000">
            <w:pPr>
              <w:tabs>
                <w:tab w:val="center" w:pos="4252"/>
                <w:tab w:val="right" w:pos="8504"/>
              </w:tabs>
              <w:rPr>
                <w:b/>
                <w:color w:val="000000"/>
                <w:sz w:val="28"/>
                <w:szCs w:val="28"/>
              </w:rPr>
            </w:pPr>
            <w:r>
              <w:rPr>
                <w:sz w:val="22"/>
                <w:szCs w:val="22"/>
              </w:rPr>
              <w:t>Cambio Cultural para la gestión de la crisis climática</w:t>
            </w:r>
          </w:p>
        </w:tc>
      </w:tr>
      <w:tr w:rsidR="008C7FE7" w14:paraId="00411A79" w14:textId="77777777" w:rsidTr="006E0617">
        <w:tc>
          <w:tcPr>
            <w:tcW w:w="2972" w:type="dxa"/>
            <w:shd w:val="clear" w:color="auto" w:fill="auto"/>
          </w:tcPr>
          <w:p w14:paraId="4838A718" w14:textId="77777777" w:rsidR="008C7FE7" w:rsidRDefault="00000000">
            <w:pPr>
              <w:tabs>
                <w:tab w:val="center" w:pos="4252"/>
                <w:tab w:val="right" w:pos="8504"/>
              </w:tabs>
              <w:jc w:val="left"/>
              <w:rPr>
                <w:b/>
                <w:color w:val="000000"/>
                <w:sz w:val="28"/>
                <w:szCs w:val="28"/>
              </w:rPr>
            </w:pPr>
            <w:r>
              <w:rPr>
                <w:sz w:val="22"/>
                <w:szCs w:val="22"/>
              </w:rPr>
              <w:t>Objetivos estratégicos de la SDA:</w:t>
            </w:r>
          </w:p>
        </w:tc>
        <w:tc>
          <w:tcPr>
            <w:tcW w:w="5806" w:type="dxa"/>
            <w:shd w:val="clear" w:color="auto" w:fill="auto"/>
          </w:tcPr>
          <w:p w14:paraId="406F1338" w14:textId="77777777" w:rsidR="008C7FE7" w:rsidRDefault="00000000">
            <w:pPr>
              <w:tabs>
                <w:tab w:val="center" w:pos="4252"/>
                <w:tab w:val="right" w:pos="8504"/>
              </w:tabs>
              <w:rPr>
                <w:b/>
                <w:color w:val="000000"/>
                <w:sz w:val="28"/>
                <w:szCs w:val="28"/>
              </w:rPr>
            </w:pPr>
            <w:r>
              <w:rPr>
                <w:sz w:val="22"/>
                <w:szCs w:val="22"/>
              </w:rPr>
              <w:t>Contribuir eficazmente en la construcción de una ciudad ambientalmente sostenible, que se integre con la región y con la nación, en cumplimiento de lo establecido en el plan de desarrollo distrital vigente</w:t>
            </w:r>
          </w:p>
        </w:tc>
      </w:tr>
      <w:tr w:rsidR="008C7FE7" w14:paraId="3E9BEEE9" w14:textId="77777777" w:rsidTr="006E0617">
        <w:tc>
          <w:tcPr>
            <w:tcW w:w="2972" w:type="dxa"/>
            <w:shd w:val="clear" w:color="auto" w:fill="auto"/>
          </w:tcPr>
          <w:p w14:paraId="5CA1403D" w14:textId="77777777" w:rsidR="008C7FE7" w:rsidRDefault="00000000">
            <w:pPr>
              <w:tabs>
                <w:tab w:val="center" w:pos="4252"/>
                <w:tab w:val="right" w:pos="8504"/>
              </w:tabs>
              <w:jc w:val="left"/>
              <w:rPr>
                <w:b/>
                <w:color w:val="000000"/>
                <w:sz w:val="28"/>
                <w:szCs w:val="28"/>
              </w:rPr>
            </w:pPr>
            <w:r>
              <w:rPr>
                <w:sz w:val="22"/>
                <w:szCs w:val="22"/>
              </w:rPr>
              <w:t>Nombre Proyecto de inversión:</w:t>
            </w:r>
          </w:p>
        </w:tc>
        <w:tc>
          <w:tcPr>
            <w:tcW w:w="5806" w:type="dxa"/>
            <w:shd w:val="clear" w:color="auto" w:fill="auto"/>
          </w:tcPr>
          <w:p w14:paraId="312A4B6A" w14:textId="77777777" w:rsidR="008C7FE7" w:rsidRDefault="00000000">
            <w:pPr>
              <w:tabs>
                <w:tab w:val="center" w:pos="4252"/>
                <w:tab w:val="right" w:pos="8504"/>
              </w:tabs>
              <w:rPr>
                <w:b/>
                <w:color w:val="000000"/>
                <w:sz w:val="28"/>
                <w:szCs w:val="28"/>
              </w:rPr>
            </w:pPr>
            <w:r>
              <w:rPr>
                <w:sz w:val="22"/>
                <w:szCs w:val="22"/>
              </w:rPr>
              <w:t>7794 - Fortalecimiento de la gestión ambiental sectorial, el ecourbanismo y cambio climático en el D.C.</w:t>
            </w:r>
          </w:p>
        </w:tc>
      </w:tr>
      <w:tr w:rsidR="008C7FE7" w14:paraId="1E75AAC2" w14:textId="77777777" w:rsidTr="006E0617">
        <w:tc>
          <w:tcPr>
            <w:tcW w:w="2972" w:type="dxa"/>
            <w:shd w:val="clear" w:color="auto" w:fill="auto"/>
          </w:tcPr>
          <w:p w14:paraId="7F292C78" w14:textId="77777777" w:rsidR="008C7FE7" w:rsidRDefault="00000000">
            <w:pPr>
              <w:tabs>
                <w:tab w:val="center" w:pos="4252"/>
                <w:tab w:val="right" w:pos="8504"/>
              </w:tabs>
              <w:jc w:val="left"/>
              <w:rPr>
                <w:b/>
                <w:sz w:val="28"/>
                <w:szCs w:val="28"/>
              </w:rPr>
            </w:pPr>
            <w:r>
              <w:rPr>
                <w:sz w:val="22"/>
                <w:szCs w:val="22"/>
              </w:rPr>
              <w:t>Tipo de proyecto:</w:t>
            </w:r>
          </w:p>
        </w:tc>
        <w:tc>
          <w:tcPr>
            <w:tcW w:w="5806" w:type="dxa"/>
            <w:shd w:val="clear" w:color="auto" w:fill="auto"/>
          </w:tcPr>
          <w:p w14:paraId="699BF0E7" w14:textId="6290280F" w:rsidR="008C7FE7" w:rsidRDefault="0065665F">
            <w:pPr>
              <w:tabs>
                <w:tab w:val="center" w:pos="4252"/>
                <w:tab w:val="right" w:pos="8504"/>
              </w:tabs>
              <w:rPr>
                <w:b/>
                <w:sz w:val="28"/>
                <w:szCs w:val="28"/>
              </w:rPr>
            </w:pPr>
            <w:r w:rsidRPr="0065665F">
              <w:rPr>
                <w:sz w:val="22"/>
                <w:szCs w:val="22"/>
              </w:rPr>
              <w:t>Conservación y manejo ambiental</w:t>
            </w:r>
          </w:p>
        </w:tc>
      </w:tr>
      <w:tr w:rsidR="008C7FE7" w14:paraId="3A5B9A80" w14:textId="77777777" w:rsidTr="006E0617">
        <w:tc>
          <w:tcPr>
            <w:tcW w:w="2972" w:type="dxa"/>
            <w:shd w:val="clear" w:color="auto" w:fill="auto"/>
          </w:tcPr>
          <w:p w14:paraId="232489FA" w14:textId="55922F97" w:rsidR="008C7FE7" w:rsidRDefault="00000000">
            <w:pPr>
              <w:tabs>
                <w:tab w:val="center" w:pos="4252"/>
                <w:tab w:val="right" w:pos="8504"/>
              </w:tabs>
              <w:jc w:val="left"/>
              <w:rPr>
                <w:b/>
                <w:color w:val="000000"/>
                <w:sz w:val="28"/>
                <w:szCs w:val="28"/>
              </w:rPr>
            </w:pPr>
            <w:r>
              <w:rPr>
                <w:sz w:val="22"/>
                <w:szCs w:val="22"/>
              </w:rPr>
              <w:t>Versión</w:t>
            </w:r>
            <w:r w:rsidR="0065665F">
              <w:rPr>
                <w:sz w:val="22"/>
                <w:szCs w:val="22"/>
              </w:rPr>
              <w:t xml:space="preserve"> 16 fecha</w:t>
            </w:r>
          </w:p>
        </w:tc>
        <w:tc>
          <w:tcPr>
            <w:tcW w:w="5806" w:type="dxa"/>
            <w:shd w:val="clear" w:color="auto" w:fill="auto"/>
          </w:tcPr>
          <w:p w14:paraId="4BCE09D2" w14:textId="034B2CBD" w:rsidR="008C7FE7" w:rsidRDefault="0065665F">
            <w:pPr>
              <w:tabs>
                <w:tab w:val="center" w:pos="4252"/>
                <w:tab w:val="right" w:pos="8504"/>
              </w:tabs>
              <w:rPr>
                <w:b/>
                <w:color w:val="000000"/>
                <w:sz w:val="28"/>
                <w:szCs w:val="28"/>
              </w:rPr>
            </w:pPr>
            <w:r>
              <w:rPr>
                <w:sz w:val="22"/>
                <w:szCs w:val="22"/>
              </w:rPr>
              <w:t>30</w:t>
            </w:r>
            <w:r w:rsidR="00000000">
              <w:rPr>
                <w:sz w:val="22"/>
                <w:szCs w:val="22"/>
              </w:rPr>
              <w:t>/0</w:t>
            </w:r>
            <w:r>
              <w:rPr>
                <w:sz w:val="22"/>
                <w:szCs w:val="22"/>
              </w:rPr>
              <w:t>6</w:t>
            </w:r>
            <w:r w:rsidR="00000000">
              <w:rPr>
                <w:sz w:val="22"/>
                <w:szCs w:val="22"/>
              </w:rPr>
              <w:t>/2023</w:t>
            </w:r>
          </w:p>
        </w:tc>
      </w:tr>
    </w:tbl>
    <w:p w14:paraId="6742F8D7" w14:textId="77777777" w:rsidR="008C7FE7" w:rsidRDefault="008C7FE7">
      <w:pPr>
        <w:pBdr>
          <w:top w:val="nil"/>
          <w:left w:val="nil"/>
          <w:bottom w:val="nil"/>
          <w:right w:val="nil"/>
          <w:between w:val="nil"/>
        </w:pBdr>
        <w:tabs>
          <w:tab w:val="center" w:pos="4252"/>
          <w:tab w:val="right" w:pos="8504"/>
        </w:tabs>
        <w:jc w:val="center"/>
        <w:rPr>
          <w:rFonts w:ascii="Times New Roman" w:eastAsia="Times New Roman" w:hAnsi="Times New Roman" w:cs="Times New Roman"/>
          <w:b/>
          <w:color w:val="000000"/>
          <w:sz w:val="28"/>
          <w:szCs w:val="28"/>
        </w:rPr>
      </w:pPr>
    </w:p>
    <w:p w14:paraId="0F512FDE" w14:textId="77777777" w:rsidR="008C7FE7" w:rsidRDefault="00000000">
      <w:pPr>
        <w:pBdr>
          <w:top w:val="nil"/>
          <w:left w:val="nil"/>
          <w:bottom w:val="nil"/>
          <w:right w:val="nil"/>
          <w:between w:val="nil"/>
        </w:pBdr>
        <w:tabs>
          <w:tab w:val="center" w:pos="4252"/>
          <w:tab w:val="right" w:pos="8504"/>
        </w:tabs>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MÓDULOS</w:t>
      </w:r>
    </w:p>
    <w:p w14:paraId="38A6105F" w14:textId="77777777" w:rsidR="008C7FE7" w:rsidRDefault="008C7FE7">
      <w:pPr>
        <w:pBdr>
          <w:top w:val="nil"/>
          <w:left w:val="nil"/>
          <w:bottom w:val="nil"/>
          <w:right w:val="nil"/>
          <w:between w:val="nil"/>
        </w:pBdr>
        <w:tabs>
          <w:tab w:val="center" w:pos="4252"/>
          <w:tab w:val="right" w:pos="8504"/>
        </w:tabs>
        <w:jc w:val="center"/>
        <w:rPr>
          <w:rFonts w:ascii="Times New Roman" w:eastAsia="Times New Roman" w:hAnsi="Times New Roman" w:cs="Times New Roman"/>
          <w:b/>
          <w:color w:val="000000"/>
          <w:sz w:val="28"/>
          <w:szCs w:val="28"/>
        </w:rPr>
      </w:pPr>
    </w:p>
    <w:p w14:paraId="55CED33E" w14:textId="77777777" w:rsidR="008C7FE7" w:rsidRDefault="008C7FE7">
      <w:pPr>
        <w:pBdr>
          <w:top w:val="nil"/>
          <w:left w:val="nil"/>
          <w:bottom w:val="nil"/>
          <w:right w:val="nil"/>
          <w:between w:val="nil"/>
        </w:pBdr>
        <w:tabs>
          <w:tab w:val="center" w:pos="4252"/>
          <w:tab w:val="right" w:pos="8504"/>
        </w:tabs>
        <w:jc w:val="center"/>
        <w:rPr>
          <w:rFonts w:ascii="Times New Roman" w:eastAsia="Times New Roman" w:hAnsi="Times New Roman" w:cs="Times New Roman"/>
          <w:b/>
          <w:color w:val="000000"/>
          <w:sz w:val="28"/>
          <w:szCs w:val="28"/>
        </w:rPr>
      </w:pPr>
    </w:p>
    <w:p w14:paraId="7A8ADD58" w14:textId="77777777" w:rsidR="008C7FE7" w:rsidRDefault="00000000">
      <w:pPr>
        <w:pStyle w:val="Ttulo1"/>
        <w:numPr>
          <w:ilvl w:val="0"/>
          <w:numId w:val="12"/>
        </w:numPr>
      </w:pPr>
      <w:r>
        <w:t>MODULO I -IDENTIFICACIÓN</w:t>
      </w:r>
    </w:p>
    <w:p w14:paraId="3C5A616B" w14:textId="77777777" w:rsidR="008C7FE7" w:rsidRDefault="008C7FE7">
      <w:pPr>
        <w:pBdr>
          <w:top w:val="nil"/>
          <w:left w:val="nil"/>
          <w:bottom w:val="nil"/>
          <w:right w:val="nil"/>
          <w:between w:val="nil"/>
        </w:pBdr>
        <w:tabs>
          <w:tab w:val="center" w:pos="4252"/>
          <w:tab w:val="right" w:pos="8504"/>
        </w:tabs>
        <w:rPr>
          <w:rFonts w:ascii="Times New Roman" w:eastAsia="Times New Roman" w:hAnsi="Times New Roman" w:cs="Times New Roman"/>
          <w:b/>
          <w:color w:val="000000"/>
          <w:sz w:val="22"/>
          <w:szCs w:val="22"/>
        </w:rPr>
      </w:pPr>
    </w:p>
    <w:p w14:paraId="725827CD" w14:textId="77777777" w:rsidR="008C7FE7" w:rsidRDefault="008C7FE7">
      <w:pPr>
        <w:pBdr>
          <w:top w:val="nil"/>
          <w:left w:val="nil"/>
          <w:bottom w:val="nil"/>
          <w:right w:val="nil"/>
          <w:between w:val="nil"/>
        </w:pBdr>
        <w:tabs>
          <w:tab w:val="center" w:pos="4252"/>
          <w:tab w:val="right" w:pos="8504"/>
        </w:tabs>
        <w:rPr>
          <w:rFonts w:ascii="Times New Roman" w:eastAsia="Times New Roman" w:hAnsi="Times New Roman" w:cs="Times New Roman"/>
          <w:b/>
          <w:color w:val="000000"/>
          <w:sz w:val="22"/>
          <w:szCs w:val="22"/>
        </w:rPr>
      </w:pPr>
    </w:p>
    <w:p w14:paraId="3AFBCCD3" w14:textId="77777777" w:rsidR="008C7FE7" w:rsidRDefault="00000000">
      <w:pPr>
        <w:pStyle w:val="Ttulo2"/>
        <w:numPr>
          <w:ilvl w:val="1"/>
          <w:numId w:val="12"/>
        </w:numPr>
      </w:pPr>
      <w:r>
        <w:t>ARTICULACION CON LA NACIONAL Y REGIONAL</w:t>
      </w:r>
    </w:p>
    <w:p w14:paraId="68ED7D1D" w14:textId="77777777" w:rsidR="008C7FE7" w:rsidRDefault="008C7FE7">
      <w:pPr>
        <w:pBdr>
          <w:top w:val="nil"/>
          <w:left w:val="nil"/>
          <w:bottom w:val="nil"/>
          <w:right w:val="nil"/>
          <w:between w:val="nil"/>
        </w:pBdr>
        <w:ind w:left="1080"/>
        <w:jc w:val="left"/>
        <w:rPr>
          <w:rFonts w:ascii="Times New Roman" w:eastAsia="Times New Roman" w:hAnsi="Times New Roman" w:cs="Times New Roman"/>
          <w:b/>
          <w:color w:val="000000"/>
          <w:sz w:val="28"/>
          <w:szCs w:val="28"/>
        </w:rPr>
      </w:pPr>
    </w:p>
    <w:p w14:paraId="79E59FCB" w14:textId="77777777" w:rsidR="008C7FE7" w:rsidRDefault="00000000">
      <w:pPr>
        <w:spacing w:before="240" w:line="276" w:lineRule="auto"/>
        <w:rPr>
          <w:rFonts w:ascii="Times New Roman" w:eastAsia="Times New Roman" w:hAnsi="Times New Roman" w:cs="Times New Roman"/>
        </w:rPr>
      </w:pPr>
      <w:r>
        <w:rPr>
          <w:rFonts w:ascii="Times New Roman" w:eastAsia="Times New Roman" w:hAnsi="Times New Roman" w:cs="Times New Roman"/>
        </w:rPr>
        <w:t>El Plan Nacional de Desarrollo (PND) 2018-2022, titulado “</w:t>
      </w:r>
      <w:r>
        <w:rPr>
          <w:rFonts w:ascii="Times New Roman" w:eastAsia="Times New Roman" w:hAnsi="Times New Roman" w:cs="Times New Roman"/>
          <w:i/>
        </w:rPr>
        <w:t>Pacto por Colombia, pacto por la Equidad</w:t>
      </w:r>
      <w:r>
        <w:rPr>
          <w:rFonts w:ascii="Times New Roman" w:eastAsia="Times New Roman" w:hAnsi="Times New Roman" w:cs="Times New Roman"/>
        </w:rPr>
        <w:t xml:space="preserve">” fue adoptado mediante la Ley 1955 del 25 de mayo de 2019. Está conformado por 3 pactos estratégicos, 13 pactos transversales y 9 pactos regionales. Tiene como pactos estratégicos la legalidad, el emprendimiento y la equidad (Equidad = Emprendimiento + Legalidad). En el cual,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 </w:t>
      </w:r>
    </w:p>
    <w:p w14:paraId="79301BEA" w14:textId="77777777" w:rsidR="008C7FE7" w:rsidRDefault="00000000">
      <w:pPr>
        <w:spacing w:before="240" w:line="276" w:lineRule="auto"/>
        <w:rPr>
          <w:rFonts w:ascii="Times New Roman" w:eastAsia="Times New Roman" w:hAnsi="Times New Roman" w:cs="Times New Roman"/>
        </w:rPr>
      </w:pPr>
      <w:r>
        <w:rPr>
          <w:rFonts w:ascii="Times New Roman" w:eastAsia="Times New Roman" w:hAnsi="Times New Roman" w:cs="Times New Roman"/>
        </w:rPr>
        <w:t xml:space="preserve">El Pacto por la sostenibilidad es transversal al desarrollo, por lo que se pretende potenciar la interactividad entre los sectores (privado y público), los territorios, la cooperación </w:t>
      </w:r>
      <w:r>
        <w:rPr>
          <w:rFonts w:ascii="Times New Roman" w:eastAsia="Times New Roman" w:hAnsi="Times New Roman" w:cs="Times New Roman"/>
        </w:rPr>
        <w:lastRenderedPageBreak/>
        <w:t>internacional y la sociedad civil para así de esta manera, adoptar prácticas sostenibles adaptadas al cambio climático. Así mismo, como se indica,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45ABD2DF" w14:textId="77777777" w:rsidR="008C7FE7" w:rsidRDefault="00000000">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Dentro del PND se establecen lineamientos estratégicos que impulsen la transición a una economía circular, dichas acciones están orientadas a promover el consumo responsable de productos y servicios menos intensivos en el uso de materiales y apoyar el desarrollo de infraestructura sostenible. Al tener en cuenta que se aumentó la meta para la tasa de reciclaje al 12% para el 2022, el Gobierno nacional con el liderazgo de MinAmbiente y el apoyo de MinCIT y el DNP formuló una Estrategia Nacional de Economía Circular, pionera en Latinoamérica y el Caribe enfocada hacia la innovación de modelos productivos sostenibles y eficientes en el uso de los materiales industriales, de envases y empaques, de construcción, la biomasa, el agua y la energía.</w:t>
      </w:r>
    </w:p>
    <w:p w14:paraId="6BC5A062" w14:textId="77777777" w:rsidR="008C7FE7" w:rsidRDefault="00000000">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Frente a la generación de energía el PND propone el fomento a la producción de energía eléctrica con fuentes no convencionales a través de la posibilidad de deducir de la renta el 50% del total de la inversión realizada durante un periodo máximo de 15 años.</w:t>
      </w:r>
    </w:p>
    <w:p w14:paraId="17A6B49C" w14:textId="77777777" w:rsidR="008C7FE7" w:rsidRDefault="00000000">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En relación con el sector transporte el PND muestra que el 78% de las emisiones al aire y el 11% de las emisiones de GEI, asociado, al alto consumo de combustibles fósiles y la baja participación de vehículos eléctricos. Bajo este contexto y con el objetivo de avanzar hacia un transporte sostenible, el PND propone una estrategia para que el transporte carretero, férreo, fluvial, así como la infraestructura para su operación sea sostenibles ambiental y financieramente. También, que la flota oficial se reemplace por vehículos eléctricos e híbridos, se ajusten los programas de desintegración y renovación de buses y camiones, se gestione que los sistemas de transporte público cofinanciados por la Nación incorporen vehículos limpios y se optimice el procedimiento de reducción de arancel para su importación. Además, propone que se prioricen los modos no motorizados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se reduzca el </w:t>
      </w:r>
      <w:r>
        <w:rPr>
          <w:rFonts w:ascii="Times New Roman" w:eastAsia="Times New Roman" w:hAnsi="Times New Roman" w:cs="Times New Roman"/>
        </w:rPr>
        <w:lastRenderedPageBreak/>
        <w:t>número de viajes y se implemente la etiqueta vehicular. Como meta, propone pasar de 1.695 vehículos eléctricos registrados en el RUNT en 2016 a 6 mil en el 2022.</w:t>
      </w:r>
    </w:p>
    <w:p w14:paraId="716B7273" w14:textId="77777777" w:rsidR="008C7FE7" w:rsidRDefault="00000000">
      <w:pPr>
        <w:spacing w:before="240" w:after="240" w:line="276" w:lineRule="auto"/>
        <w:rPr>
          <w:rFonts w:ascii="Times New Roman" w:eastAsia="Times New Roman" w:hAnsi="Times New Roman" w:cs="Times New Roman"/>
          <w:color w:val="ED7D31"/>
        </w:rPr>
      </w:pPr>
      <w:r>
        <w:rPr>
          <w:rFonts w:ascii="Times New Roman" w:eastAsia="Times New Roman" w:hAnsi="Times New Roman" w:cs="Times New Roman"/>
        </w:rPr>
        <w:t>Bajo este contexto la Subdirección de Ecourbanismo y de Gestión Ambiental Empresarial avanzará en la consolidación del crecimiento verde en articulación con el Plan Nacional de desarrollo, el cual se relaciona con el programa 3201  - Fortalecimiento del desempeño ambiental de los sectores productivos,</w:t>
      </w:r>
      <w:r>
        <w:rPr>
          <w:rFonts w:ascii="Times New Roman" w:eastAsia="Times New Roman" w:hAnsi="Times New Roman" w:cs="Times New Roman"/>
          <w:color w:val="ED7D31"/>
        </w:rPr>
        <w:t xml:space="preserve"> </w:t>
      </w:r>
      <w:r>
        <w:rPr>
          <w:rFonts w:ascii="Times New Roman" w:eastAsia="Times New Roman" w:hAnsi="Times New Roman" w:cs="Times New Roman"/>
        </w:rPr>
        <w:t>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en su Objetivo 2. Robustecer los mecanismos de articulación y coordinación para la sostenibilidad</w:t>
      </w:r>
      <w:r>
        <w:rPr>
          <w:rFonts w:ascii="Times New Roman" w:eastAsia="Times New Roman" w:hAnsi="Times New Roman" w:cs="Times New Roman"/>
          <w:color w:val="ED7D31"/>
        </w:rPr>
        <w:t>.</w:t>
      </w:r>
    </w:p>
    <w:p w14:paraId="4212A54E"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Aunado a lo anterior, desde la Dirección de Gestión Ambiental se aportará al PND, dentro del mismo pacto por la sostenibilidad, pero en el programa “</w:t>
      </w:r>
      <w:r>
        <w:rPr>
          <w:rFonts w:ascii="Times New Roman" w:eastAsia="Times New Roman" w:hAnsi="Times New Roman" w:cs="Times New Roman"/>
          <w:i/>
        </w:rPr>
        <w:t>Gestión del cambio climático para un desarrollo bajo en carbono y resiliente al clima</w:t>
      </w:r>
      <w:r>
        <w:rPr>
          <w:rFonts w:ascii="Times New Roman" w:eastAsia="Times New Roman" w:hAnsi="Times New Roman" w:cs="Times New Roman"/>
        </w:rPr>
        <w:t>”, cumpliendo lo fijado en una de las metas: “</w:t>
      </w:r>
      <w:r>
        <w:rPr>
          <w:rFonts w:ascii="Times New Roman" w:eastAsia="Times New Roman" w:hAnsi="Times New Roman" w:cs="Times New Roman"/>
          <w:i/>
        </w:rPr>
        <w:t>Todos los departamentos del país implementan acciones para adaptarse al cambio climático</w:t>
      </w:r>
      <w:r>
        <w:rPr>
          <w:rFonts w:ascii="Times New Roman" w:eastAsia="Times New Roman" w:hAnsi="Times New Roman" w:cs="Times New Roman"/>
        </w:rPr>
        <w:t>”, en este caso mediante la realización de acciones de adaptación en el territorio de Bogotá D.C.</w:t>
      </w:r>
    </w:p>
    <w:p w14:paraId="605C812B" w14:textId="77777777" w:rsidR="008C7FE7" w:rsidRDefault="008C7FE7"/>
    <w:p w14:paraId="57D434AC" w14:textId="77777777" w:rsidR="008C7FE7" w:rsidRDefault="00000000">
      <w:pPr>
        <w:pStyle w:val="Ttulo3"/>
        <w:numPr>
          <w:ilvl w:val="2"/>
          <w:numId w:val="12"/>
        </w:numPr>
      </w:pPr>
      <w:r>
        <w:t xml:space="preserve">Plan de Desarrollo Departamental o Sectorial </w:t>
      </w:r>
    </w:p>
    <w:p w14:paraId="02F59377" w14:textId="77777777" w:rsidR="008C7FE7" w:rsidRDefault="008C7FE7">
      <w:pPr>
        <w:rPr>
          <w:rFonts w:ascii="Times New Roman" w:eastAsia="Times New Roman" w:hAnsi="Times New Roman" w:cs="Times New Roman"/>
        </w:rPr>
      </w:pPr>
    </w:p>
    <w:p w14:paraId="2226DBB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Plan Departamental de Desarrollo 2020 – 2024 “</w:t>
      </w:r>
      <w:r>
        <w:rPr>
          <w:rFonts w:ascii="Times New Roman" w:eastAsia="Times New Roman" w:hAnsi="Times New Roman" w:cs="Times New Roman"/>
          <w:i/>
        </w:rPr>
        <w:t>Cundinamarca, ¡Región que progresa!</w:t>
      </w:r>
      <w:r>
        <w:rPr>
          <w:rFonts w:ascii="Times New Roman" w:eastAsia="Times New Roman" w:hAnsi="Times New Roman" w:cs="Times New Roman"/>
        </w:rPr>
        <w:t>” incorpora estrategias en dos de sus cinco líneas estratégicas: 11. Línea Estratégica + Sostenibilidad en los programas 11.3. Programa El cambio está en tus manos 11.3.1. Subprograma Alternativas verdes para el crecimiento, 11.3.3. Subprograma Cundinamarca, resiliente al cambio climático, y 12. Línea Estratégica + Integración, 12.1. Programa Región, economía imparable, 12.1.1. Subprograma Cuna de la productividad y 12. Línea Estratégica + Integración en el programa 12.2. Programa Región verde, Región de Vida dentro del subprograma 12.2.2. Territorio que respira</w:t>
      </w:r>
      <w:r>
        <w:rPr>
          <w:vertAlign w:val="superscript"/>
        </w:rPr>
        <w:footnoteReference w:id="2"/>
      </w:r>
      <w:r>
        <w:rPr>
          <w:rFonts w:ascii="Times New Roman" w:eastAsia="Times New Roman" w:hAnsi="Times New Roman" w:cs="Times New Roman"/>
        </w:rPr>
        <w:t>.</w:t>
      </w:r>
    </w:p>
    <w:p w14:paraId="47C746F5" w14:textId="77777777" w:rsidR="008C7FE7" w:rsidRDefault="008C7FE7">
      <w:pPr>
        <w:ind w:left="720"/>
        <w:jc w:val="left"/>
        <w:rPr>
          <w:rFonts w:ascii="Times New Roman" w:eastAsia="Times New Roman" w:hAnsi="Times New Roman" w:cs="Times New Roman"/>
          <w:sz w:val="22"/>
          <w:szCs w:val="22"/>
        </w:rPr>
      </w:pPr>
    </w:p>
    <w:p w14:paraId="42FA092F" w14:textId="77777777" w:rsidR="008C7FE7" w:rsidRDefault="008C7FE7">
      <w:pPr>
        <w:ind w:left="720"/>
        <w:jc w:val="left"/>
        <w:rPr>
          <w:rFonts w:ascii="Times New Roman" w:eastAsia="Times New Roman" w:hAnsi="Times New Roman" w:cs="Times New Roman"/>
          <w:sz w:val="22"/>
          <w:szCs w:val="22"/>
        </w:rPr>
      </w:pPr>
    </w:p>
    <w:p w14:paraId="0D3F244C" w14:textId="77777777" w:rsidR="008C7FE7" w:rsidRDefault="00000000">
      <w:pPr>
        <w:pStyle w:val="Ttulo3"/>
        <w:numPr>
          <w:ilvl w:val="2"/>
          <w:numId w:val="12"/>
        </w:numPr>
      </w:pPr>
      <w:r>
        <w:t>Plan de Desarrollo Distrital o Municipal (Contribución al Plan de Desarrollo distrital o Municipal)</w:t>
      </w:r>
    </w:p>
    <w:p w14:paraId="4A603161" w14:textId="77777777" w:rsidR="008C7FE7" w:rsidRDefault="008C7FE7">
      <w:pPr>
        <w:rPr>
          <w:rFonts w:ascii="Times New Roman" w:eastAsia="Times New Roman" w:hAnsi="Times New Roman" w:cs="Times New Roman"/>
        </w:rPr>
      </w:pPr>
    </w:p>
    <w:p w14:paraId="675331C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el plan de desarrollo distrital 2020-2024 “</w:t>
      </w:r>
      <w:r>
        <w:rPr>
          <w:rFonts w:ascii="Times New Roman" w:eastAsia="Times New Roman" w:hAnsi="Times New Roman" w:cs="Times New Roman"/>
          <w:i/>
        </w:rPr>
        <w:t>Un Nuevo Contrato Social y Ambiental para la Bogotá del siglo XXI</w:t>
      </w:r>
      <w:r>
        <w:rPr>
          <w:rFonts w:ascii="Times New Roman" w:eastAsia="Times New Roman" w:hAnsi="Times New Roman" w:cs="Times New Roman"/>
        </w:rPr>
        <w:t xml:space="preserve">” su segundo Propósito es </w:t>
      </w:r>
      <w:r>
        <w:rPr>
          <w:rFonts w:ascii="Times New Roman" w:eastAsia="Times New Roman" w:hAnsi="Times New Roman" w:cs="Times New Roman"/>
          <w:i/>
        </w:rPr>
        <w:t>“Cambiar nuestros hábitos de vida para reverdecer a Bogotá y adaptarnos y mitigar el cambio climático”</w:t>
      </w:r>
      <w:r>
        <w:rPr>
          <w:rFonts w:ascii="Times New Roman" w:eastAsia="Times New Roman" w:hAnsi="Times New Roman" w:cs="Times New Roman"/>
        </w:rPr>
        <w:t xml:space="preserve"> en el cual, el programa 27 “</w:t>
      </w:r>
      <w:r>
        <w:rPr>
          <w:rFonts w:ascii="Times New Roman" w:eastAsia="Times New Roman" w:hAnsi="Times New Roman" w:cs="Times New Roman"/>
          <w:i/>
        </w:rPr>
        <w:t>Cambio cultural para la gestión de la crisis climática</w:t>
      </w:r>
      <w:r>
        <w:rPr>
          <w:rFonts w:ascii="Times New Roman" w:eastAsia="Times New Roman" w:hAnsi="Times New Roman" w:cs="Times New Roman"/>
        </w:rPr>
        <w:t>” Se tiene como fin el auto reconocimiento de Bogotá frente a la dinámica de la crisis climática, su relación con el ambiente y los factores socioculturales de los habitantes, a partir de lo cual, se logra la construcción e implementación colectiva de acciones y/o transformaciones para mitigar los efectos de este fenómeno, que motive la participación, el intercambio de experiencias y la planeación articulada de los diferentes sectores involucrados; la Estrategia Distrital de Crecimiento Verde con enfoque de sostenibilidad ambiental, innovación y economía circular.</w:t>
      </w:r>
    </w:p>
    <w:p w14:paraId="7DAA5DF6" w14:textId="77777777" w:rsidR="008C7FE7" w:rsidRDefault="008C7FE7">
      <w:pPr>
        <w:rPr>
          <w:rFonts w:ascii="Times New Roman" w:eastAsia="Times New Roman" w:hAnsi="Times New Roman" w:cs="Times New Roman"/>
        </w:rPr>
      </w:pPr>
    </w:p>
    <w:p w14:paraId="0BE39411"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Dentro de este programa se establece un logro de ciudad con el cual se pretende dar cumplimiento con el presente proyecto de inversión:</w:t>
      </w:r>
    </w:p>
    <w:p w14:paraId="34B400A8" w14:textId="77777777" w:rsidR="008C7FE7" w:rsidRDefault="008C7FE7">
      <w:pPr>
        <w:rPr>
          <w:rFonts w:ascii="Times New Roman" w:eastAsia="Times New Roman" w:hAnsi="Times New Roman" w:cs="Times New Roman"/>
        </w:rPr>
      </w:pPr>
    </w:p>
    <w:p w14:paraId="7889F482" w14:textId="77777777" w:rsidR="008C7FE7" w:rsidRDefault="00000000">
      <w:pPr>
        <w:numPr>
          <w:ilvl w:val="0"/>
          <w:numId w:val="13"/>
        </w:numPr>
      </w:pPr>
      <w:r>
        <w:rPr>
          <w:rFonts w:ascii="Times New Roman" w:eastAsia="Times New Roman" w:hAnsi="Times New Roman" w:cs="Times New Roman"/>
        </w:rPr>
        <w:t>Logro de ciudad 13. Formular y ejecutar estrategias concertadas de adaptación y mitigación de la crisis climática, Programa: Cambio cultural para la gestión de la crisis climática.</w:t>
      </w:r>
    </w:p>
    <w:p w14:paraId="5F762A5E" w14:textId="77777777" w:rsidR="008C7FE7" w:rsidRDefault="008C7FE7">
      <w:pPr>
        <w:rPr>
          <w:rFonts w:ascii="Times New Roman" w:eastAsia="Times New Roman" w:hAnsi="Times New Roman" w:cs="Times New Roman"/>
        </w:rPr>
      </w:pPr>
    </w:p>
    <w:p w14:paraId="53443DD3" w14:textId="77777777" w:rsidR="008C7FE7" w:rsidRDefault="008C7FE7">
      <w:pPr>
        <w:jc w:val="left"/>
        <w:rPr>
          <w:rFonts w:ascii="Times New Roman" w:eastAsia="Times New Roman" w:hAnsi="Times New Roman" w:cs="Times New Roman"/>
          <w:sz w:val="22"/>
          <w:szCs w:val="22"/>
        </w:rPr>
      </w:pPr>
    </w:p>
    <w:p w14:paraId="7C04B425" w14:textId="77777777" w:rsidR="008C7FE7" w:rsidRDefault="00000000">
      <w:pPr>
        <w:pStyle w:val="Ttulo3"/>
        <w:numPr>
          <w:ilvl w:val="2"/>
          <w:numId w:val="12"/>
        </w:numPr>
        <w:rPr>
          <w:sz w:val="22"/>
          <w:szCs w:val="22"/>
        </w:rPr>
      </w:pPr>
      <w:r>
        <w:t>Alineación con el ODS</w:t>
      </w:r>
    </w:p>
    <w:p w14:paraId="5B7FF03E" w14:textId="77777777" w:rsidR="008C7FE7" w:rsidRDefault="008C7FE7">
      <w:pPr>
        <w:rPr>
          <w:rFonts w:ascii="Times New Roman" w:eastAsia="Times New Roman" w:hAnsi="Times New Roman" w:cs="Times New Roman"/>
        </w:rPr>
      </w:pPr>
    </w:p>
    <w:p w14:paraId="56305DA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El proyecto de inversión se alinea con tres objetivos de desarrollo sostenible; el primero, el Número 9. </w:t>
      </w:r>
      <w:r>
        <w:rPr>
          <w:rFonts w:ascii="Times New Roman" w:eastAsia="Times New Roman" w:hAnsi="Times New Roman" w:cs="Times New Roman"/>
          <w:i/>
        </w:rPr>
        <w:t>Industria, innovación e infraestructura</w:t>
      </w:r>
      <w:r>
        <w:rPr>
          <w:rFonts w:ascii="Times New Roman" w:eastAsia="Times New Roman" w:hAnsi="Times New Roman" w:cs="Times New Roman"/>
        </w:rPr>
        <w:t xml:space="preserve">, </w:t>
      </w:r>
      <w:proofErr w:type="gramStart"/>
      <w:r>
        <w:rPr>
          <w:rFonts w:ascii="Times New Roman" w:eastAsia="Times New Roman" w:hAnsi="Times New Roman" w:cs="Times New Roman"/>
        </w:rPr>
        <w:t>de acuerdo a</w:t>
      </w:r>
      <w:proofErr w:type="gramEnd"/>
      <w:r>
        <w:rPr>
          <w:rFonts w:ascii="Times New Roman" w:eastAsia="Times New Roman" w:hAnsi="Times New Roman" w:cs="Times New Roman"/>
        </w:rPr>
        <w:t xml:space="preserve"> las metas de la agenda 2030 se relaciona con las siguientes:</w:t>
      </w:r>
    </w:p>
    <w:p w14:paraId="1885B56C" w14:textId="77777777" w:rsidR="008C7FE7" w:rsidRDefault="00000000">
      <w:pPr>
        <w:numPr>
          <w:ilvl w:val="0"/>
          <w:numId w:val="19"/>
        </w:numPr>
        <w:pBdr>
          <w:top w:val="nil"/>
          <w:left w:val="nil"/>
          <w:bottom w:val="nil"/>
          <w:right w:val="nil"/>
          <w:between w:val="nil"/>
        </w:pBdr>
        <w:rPr>
          <w:color w:val="000000"/>
        </w:rPr>
      </w:pPr>
      <w:r>
        <w:rPr>
          <w:rFonts w:ascii="Times New Roman" w:eastAsia="Times New Roman" w:hAnsi="Times New Roman" w:cs="Times New Roman"/>
          <w:color w:val="000000"/>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5C8DBD56" w14:textId="77777777" w:rsidR="008C7FE7" w:rsidRDefault="00000000">
      <w:pPr>
        <w:numPr>
          <w:ilvl w:val="0"/>
          <w:numId w:val="19"/>
        </w:numPr>
        <w:pBdr>
          <w:top w:val="nil"/>
          <w:left w:val="nil"/>
          <w:bottom w:val="nil"/>
          <w:right w:val="nil"/>
          <w:between w:val="nil"/>
        </w:pBdr>
        <w:rPr>
          <w:color w:val="000000"/>
        </w:rPr>
      </w:pPr>
      <w:r>
        <w:rPr>
          <w:rFonts w:ascii="Times New Roman" w:eastAsia="Times New Roman" w:hAnsi="Times New Roman" w:cs="Times New Roman"/>
          <w:color w:val="000000"/>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44A5628F" w14:textId="77777777" w:rsidR="008C7FE7" w:rsidRDefault="008C7FE7">
      <w:pPr>
        <w:rPr>
          <w:rFonts w:ascii="Times New Roman" w:eastAsia="Times New Roman" w:hAnsi="Times New Roman" w:cs="Times New Roman"/>
        </w:rPr>
      </w:pPr>
    </w:p>
    <w:p w14:paraId="17C2EB6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El segundo, el número 12. </w:t>
      </w:r>
      <w:r>
        <w:rPr>
          <w:rFonts w:ascii="Times New Roman" w:eastAsia="Times New Roman" w:hAnsi="Times New Roman" w:cs="Times New Roman"/>
          <w:i/>
        </w:rPr>
        <w:t>Garantizar modalidades de consumo y producción sostenible</w:t>
      </w:r>
      <w:r>
        <w:rPr>
          <w:rFonts w:ascii="Times New Roman" w:eastAsia="Times New Roman" w:hAnsi="Times New Roman" w:cs="Times New Roman"/>
        </w:rPr>
        <w:t xml:space="preserve">s, </w:t>
      </w:r>
      <w:proofErr w:type="gramStart"/>
      <w:r>
        <w:rPr>
          <w:rFonts w:ascii="Times New Roman" w:eastAsia="Times New Roman" w:hAnsi="Times New Roman" w:cs="Times New Roman"/>
        </w:rPr>
        <w:t>de acuerdo a</w:t>
      </w:r>
      <w:proofErr w:type="gramEnd"/>
      <w:r>
        <w:rPr>
          <w:rFonts w:ascii="Times New Roman" w:eastAsia="Times New Roman" w:hAnsi="Times New Roman" w:cs="Times New Roman"/>
        </w:rPr>
        <w:t xml:space="preserve"> las metas de la agenda 2030 la economía circular se relaciona especialmente con las siguientes:</w:t>
      </w:r>
    </w:p>
    <w:p w14:paraId="2BCCC381" w14:textId="77777777" w:rsidR="008C7FE7" w:rsidRDefault="008C7FE7">
      <w:pPr>
        <w:rPr>
          <w:rFonts w:ascii="Times New Roman" w:eastAsia="Times New Roman" w:hAnsi="Times New Roman" w:cs="Times New Roman"/>
        </w:rPr>
      </w:pPr>
    </w:p>
    <w:p w14:paraId="6974E87A" w14:textId="77777777" w:rsidR="008C7FE7" w:rsidRDefault="00000000">
      <w:pPr>
        <w:numPr>
          <w:ilvl w:val="0"/>
          <w:numId w:val="15"/>
        </w:numPr>
      </w:pPr>
      <w:r>
        <w:rPr>
          <w:rFonts w:ascii="Times New Roman" w:eastAsia="Times New Roman" w:hAnsi="Times New Roman" w:cs="Times New Roman"/>
        </w:rPr>
        <w:lastRenderedPageBreak/>
        <w:t>Aplicar el Marco Decenal de Programas sobre Modalidades de Consumo y Producción Sostenibles, en lo referente a Información al consumidor, Estilos de vida sostenibles y educación, Compras públicas sostenibles, Edificaciones y construcción sostenibles, políticas, programas y estrategias de Producción y Consumo Sostenible, pequeñas y medianas empresas (PYMES). </w:t>
      </w:r>
    </w:p>
    <w:p w14:paraId="45078E80" w14:textId="77777777" w:rsidR="008C7FE7" w:rsidRDefault="00000000">
      <w:pPr>
        <w:numPr>
          <w:ilvl w:val="0"/>
          <w:numId w:val="15"/>
        </w:numPr>
      </w:pPr>
      <w:r>
        <w:rPr>
          <w:rFonts w:ascii="Times New Roman" w:eastAsia="Times New Roman" w:hAnsi="Times New Roman" w:cs="Times New Roman"/>
        </w:rPr>
        <w:t>De aquí a 2030, lograr la gestión sostenible y el uso eficiente de los recursos naturales.</w:t>
      </w:r>
    </w:p>
    <w:p w14:paraId="4DF299D8" w14:textId="77777777" w:rsidR="008C7FE7" w:rsidRDefault="00000000">
      <w:pPr>
        <w:numPr>
          <w:ilvl w:val="0"/>
          <w:numId w:val="15"/>
        </w:numPr>
      </w:pPr>
      <w:r>
        <w:rPr>
          <w:rFonts w:ascii="Times New Roman" w:eastAsia="Times New Roman" w:hAnsi="Times New Roman" w:cs="Times New Roman"/>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6F04C909" w14:textId="77777777" w:rsidR="008C7FE7" w:rsidRDefault="00000000">
      <w:pPr>
        <w:numPr>
          <w:ilvl w:val="0"/>
          <w:numId w:val="15"/>
        </w:numPr>
      </w:pPr>
      <w:r>
        <w:rPr>
          <w:rFonts w:ascii="Times New Roman" w:eastAsia="Times New Roman" w:hAnsi="Times New Roman" w:cs="Times New Roman"/>
        </w:rPr>
        <w:t>De aquí a 2030, reducir considerablemente la generación de desechos mediante actividades de prevención, reducción, reciclado y reutilización.</w:t>
      </w:r>
    </w:p>
    <w:p w14:paraId="25A148BF" w14:textId="77777777" w:rsidR="008C7FE7" w:rsidRDefault="00000000">
      <w:pPr>
        <w:numPr>
          <w:ilvl w:val="0"/>
          <w:numId w:val="15"/>
        </w:numPr>
      </w:pPr>
      <w:r>
        <w:rPr>
          <w:rFonts w:ascii="Times New Roman" w:eastAsia="Times New Roman" w:hAnsi="Times New Roman" w:cs="Times New Roman"/>
        </w:rPr>
        <w:t xml:space="preserve">De aquí a 2030, </w:t>
      </w:r>
      <w:proofErr w:type="gramStart"/>
      <w:r>
        <w:rPr>
          <w:rFonts w:ascii="Times New Roman" w:eastAsia="Times New Roman" w:hAnsi="Times New Roman" w:cs="Times New Roman"/>
        </w:rPr>
        <w:t>asegurar</w:t>
      </w:r>
      <w:proofErr w:type="gramEnd"/>
      <w:r>
        <w:rPr>
          <w:rFonts w:ascii="Times New Roman" w:eastAsia="Times New Roman" w:hAnsi="Times New Roman" w:cs="Times New Roman"/>
        </w:rPr>
        <w:t xml:space="preserve"> que las personas de todo el mundo tengan la información y los conocimientos pertinentes para el desarrollo sostenible y los estilos de vida en armonía con la naturaleza.</w:t>
      </w:r>
    </w:p>
    <w:p w14:paraId="37707F36"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El tercer objetivo es el 13. </w:t>
      </w:r>
      <w:r>
        <w:rPr>
          <w:rFonts w:ascii="Times New Roman" w:eastAsia="Times New Roman" w:hAnsi="Times New Roman" w:cs="Times New Roman"/>
          <w:i/>
        </w:rPr>
        <w:t>Adoptar medidas urgentes para combatir la crisis climática y sus efectos</w:t>
      </w:r>
      <w:r>
        <w:rPr>
          <w:rFonts w:ascii="Times New Roman" w:eastAsia="Times New Roman" w:hAnsi="Times New Roman" w:cs="Times New Roman"/>
        </w:rPr>
        <w:t>. Este objetivo tiene como finalidad acelerar la acción para frenar la crisis climática promoviendo medidas de mitigación y adaptación, para lo cual trata de:</w:t>
      </w:r>
    </w:p>
    <w:p w14:paraId="71CCFA74" w14:textId="77777777" w:rsidR="008C7FE7" w:rsidRDefault="00000000">
      <w:pPr>
        <w:numPr>
          <w:ilvl w:val="0"/>
          <w:numId w:val="17"/>
        </w:numPr>
        <w:spacing w:before="240"/>
      </w:pPr>
      <w:r>
        <w:rPr>
          <w:rFonts w:ascii="Times New Roman" w:eastAsia="Times New Roman" w:hAnsi="Times New Roman" w:cs="Times New Roman"/>
          <w:sz w:val="14"/>
          <w:szCs w:val="14"/>
        </w:rPr>
        <w:t xml:space="preserve"> </w:t>
      </w:r>
      <w:r>
        <w:rPr>
          <w:rFonts w:ascii="Times New Roman" w:eastAsia="Times New Roman" w:hAnsi="Times New Roman" w:cs="Times New Roman"/>
        </w:rPr>
        <w:t>Fortalecer la capacidad de adaptación al cambio climático.</w:t>
      </w:r>
    </w:p>
    <w:p w14:paraId="5FB12B0D" w14:textId="77777777" w:rsidR="008C7FE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t>Incorporar medidas en las políticas, estrategias y planes nacionales.</w:t>
      </w:r>
    </w:p>
    <w:p w14:paraId="2ACD75C1" w14:textId="77777777" w:rsidR="008C7FE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t>Mejorar la educación, la sensibilización y la capacidad humana e institucional.</w:t>
      </w:r>
    </w:p>
    <w:p w14:paraId="272B3366" w14:textId="77777777" w:rsidR="008C7FE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t>Movilizar conjuntamente 100.000 millones de dólares anuales para atender las necesidades de los países en desarrollo y poner en funcionamiento el Fondo Verde para el Clima.</w:t>
      </w:r>
    </w:p>
    <w:p w14:paraId="3F5F9211" w14:textId="77777777" w:rsidR="008C7FE7" w:rsidRDefault="00000000">
      <w:pPr>
        <w:numPr>
          <w:ilvl w:val="0"/>
          <w:numId w:val="17"/>
        </w:numPr>
        <w:spacing w:after="240"/>
        <w:rPr>
          <w:rFonts w:ascii="Times New Roman" w:eastAsia="Times New Roman" w:hAnsi="Times New Roman" w:cs="Times New Roman"/>
        </w:rPr>
      </w:pPr>
      <w:r>
        <w:rPr>
          <w:rFonts w:ascii="Times New Roman" w:eastAsia="Times New Roman" w:hAnsi="Times New Roman" w:cs="Times New Roman"/>
        </w:rPr>
        <w:t>Aumentar la capacidad de planificación y gestión en los países menos desarrollados, prestando especial atención a los problemas que genera para las mujeres, los jóvenes y las comunidades marginadas.</w:t>
      </w:r>
    </w:p>
    <w:p w14:paraId="507370FD" w14:textId="77777777" w:rsidR="008C7FE7" w:rsidRDefault="008C7FE7">
      <w:pPr>
        <w:pBdr>
          <w:top w:val="nil"/>
          <w:left w:val="nil"/>
          <w:bottom w:val="nil"/>
          <w:right w:val="nil"/>
          <w:between w:val="nil"/>
        </w:pBdr>
        <w:jc w:val="left"/>
        <w:rPr>
          <w:rFonts w:ascii="Times New Roman" w:eastAsia="Times New Roman" w:hAnsi="Times New Roman" w:cs="Times New Roman"/>
          <w:color w:val="000000"/>
          <w:sz w:val="22"/>
          <w:szCs w:val="22"/>
        </w:rPr>
      </w:pPr>
    </w:p>
    <w:p w14:paraId="77C27971" w14:textId="77777777" w:rsidR="008C7FE7" w:rsidRDefault="00000000">
      <w:pPr>
        <w:pStyle w:val="Ttulo2"/>
        <w:numPr>
          <w:ilvl w:val="1"/>
          <w:numId w:val="12"/>
        </w:numPr>
      </w:pPr>
      <w:hyperlink r:id="rId7">
        <w:r>
          <w:t>Problemática</w:t>
        </w:r>
      </w:hyperlink>
    </w:p>
    <w:p w14:paraId="7AB9D497" w14:textId="77777777" w:rsidR="008C7FE7" w:rsidRDefault="008C7FE7"/>
    <w:p w14:paraId="461D9E77" w14:textId="77777777" w:rsidR="008C7FE7" w:rsidRDefault="00000000">
      <w:pPr>
        <w:pStyle w:val="Ttulo3"/>
        <w:numPr>
          <w:ilvl w:val="2"/>
          <w:numId w:val="12"/>
        </w:numPr>
      </w:pPr>
      <w:r>
        <w:t xml:space="preserve"> Análisis de situación inicial "Árbol Del Problema". (Identificación del problema o necesidad)</w:t>
      </w:r>
    </w:p>
    <w:p w14:paraId="79550D93" w14:textId="77777777" w:rsidR="008C7FE7" w:rsidRDefault="008C7FE7">
      <w:pPr>
        <w:ind w:firstLine="720"/>
        <w:jc w:val="left"/>
        <w:rPr>
          <w:rFonts w:ascii="Times New Roman" w:eastAsia="Times New Roman" w:hAnsi="Times New Roman" w:cs="Times New Roman"/>
          <w:color w:val="000000"/>
          <w:sz w:val="22"/>
          <w:szCs w:val="22"/>
        </w:rPr>
      </w:pPr>
    </w:p>
    <w:p w14:paraId="4EF6B225"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Se desarrolla el análisis de la situación para los escenarios Urbano y Rural, en los cuales se identifican impactos principalmente negativos, resultado de las actividades productivas que no han logrado incluir criterios, determinantes o acciones de sostenibilidad en sus proyectos </w:t>
      </w:r>
      <w:r>
        <w:rPr>
          <w:rFonts w:ascii="Times New Roman" w:eastAsia="Times New Roman" w:hAnsi="Times New Roman" w:cs="Times New Roman"/>
        </w:rPr>
        <w:lastRenderedPageBreak/>
        <w:t>y actividades económicas; para el análisis detallado se aplicó la metodología de árbol de problemas del marco lógico que se muestra en la figura 1, donde se identificó como problema central:</w:t>
      </w:r>
    </w:p>
    <w:p w14:paraId="691D0517" w14:textId="77777777" w:rsidR="008C7FE7" w:rsidRDefault="008C7FE7">
      <w:pPr>
        <w:jc w:val="center"/>
        <w:rPr>
          <w:rFonts w:ascii="Times New Roman" w:eastAsia="Times New Roman" w:hAnsi="Times New Roman" w:cs="Times New Roman"/>
          <w:b/>
        </w:rPr>
      </w:pPr>
    </w:p>
    <w:p w14:paraId="1959206B" w14:textId="77777777" w:rsidR="008C7FE7" w:rsidRDefault="008C7FE7">
      <w:pPr>
        <w:jc w:val="center"/>
        <w:rPr>
          <w:rFonts w:ascii="Times New Roman" w:eastAsia="Times New Roman" w:hAnsi="Times New Roman" w:cs="Times New Roman"/>
          <w:b/>
        </w:rPr>
      </w:pPr>
    </w:p>
    <w:p w14:paraId="0B3D7347" w14:textId="77777777" w:rsidR="008C7FE7" w:rsidRDefault="008C7FE7">
      <w:pPr>
        <w:jc w:val="center"/>
        <w:rPr>
          <w:rFonts w:ascii="Times New Roman" w:eastAsia="Times New Roman" w:hAnsi="Times New Roman" w:cs="Times New Roman"/>
          <w:b/>
        </w:rPr>
      </w:pPr>
    </w:p>
    <w:p w14:paraId="4F7C2C6E"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b/>
        </w:rPr>
        <w:t>Limitada inclusión de determinantes o acciones de sostenibilidad y gestión del cambio climático en los proyectos sectoriales y de ecourbanismo en Bogotá D.C.</w:t>
      </w:r>
    </w:p>
    <w:p w14:paraId="69C1564B" w14:textId="77777777" w:rsidR="008C7FE7" w:rsidRDefault="008C7FE7">
      <w:pPr>
        <w:rPr>
          <w:rFonts w:ascii="Times New Roman" w:eastAsia="Times New Roman" w:hAnsi="Times New Roman" w:cs="Times New Roman"/>
        </w:rPr>
      </w:pPr>
    </w:p>
    <w:p w14:paraId="39186F6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Figura 1. Árbol de problemas </w:t>
      </w:r>
    </w:p>
    <w:p w14:paraId="7975F144" w14:textId="77777777" w:rsidR="008C7FE7" w:rsidRDefault="00000000">
      <w:pPr>
        <w:spacing w:before="240" w:after="240"/>
      </w:pPr>
      <w:r>
        <w:rPr>
          <w:noProof/>
        </w:rPr>
        <w:drawing>
          <wp:inline distT="0" distB="0" distL="0" distR="0" wp14:anchorId="72E97B83" wp14:editId="023435E6">
            <wp:extent cx="5612130" cy="368680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3686801"/>
                    </a:xfrm>
                    <a:prstGeom prst="rect">
                      <a:avLst/>
                    </a:prstGeom>
                    <a:ln/>
                  </pic:spPr>
                </pic:pic>
              </a:graphicData>
            </a:graphic>
          </wp:inline>
        </w:drawing>
      </w:r>
    </w:p>
    <w:p w14:paraId="3CB5C8C5"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24E40C34" w14:textId="77777777" w:rsidR="008C7FE7" w:rsidRDefault="008C7FE7">
      <w:pPr>
        <w:spacing w:after="240"/>
        <w:rPr>
          <w:rFonts w:ascii="Times New Roman" w:eastAsia="Times New Roman" w:hAnsi="Times New Roman" w:cs="Times New Roman"/>
        </w:rPr>
      </w:pPr>
    </w:p>
    <w:p w14:paraId="5BB4EA2D" w14:textId="77777777" w:rsidR="008C7FE7" w:rsidRDefault="00000000">
      <w:pPr>
        <w:spacing w:after="240"/>
        <w:rPr>
          <w:rFonts w:ascii="Times New Roman" w:eastAsia="Times New Roman" w:hAnsi="Times New Roman" w:cs="Times New Roman"/>
        </w:rPr>
      </w:pPr>
      <w:r>
        <w:rPr>
          <w:rFonts w:ascii="Times New Roman" w:eastAsia="Times New Roman" w:hAnsi="Times New Roman" w:cs="Times New Roman"/>
        </w:rPr>
        <w:t xml:space="preserve">De acuerdo con Bogotá Como Vamos (2019), el bienestar de los habitantes de la ciudad tiene un fuerte componente que se basa en la calidad ambiental. Por lo anterior, es necesario hacer seguimiento a este aspecto y desarrollar estrategias que den respuesta a los principales puntos críticos que se definan. En este sentido, la misma evaluación de percepción ciudadana, durante el 2018, mostró que en los temas ambientales se ha incrementado el nivel de </w:t>
      </w:r>
      <w:r>
        <w:rPr>
          <w:rFonts w:ascii="Times New Roman" w:eastAsia="Times New Roman" w:hAnsi="Times New Roman" w:cs="Times New Roman"/>
        </w:rPr>
        <w:lastRenderedPageBreak/>
        <w:t>insatisfacción en factores como aire, ruido, escombros, árboles, contaminación visual y basura en las calles. Lo anterior muestra una problemática ambiental generalizada en diversos aspectos, lo cual a su vez se deriva del desarrollo de diferentes actividades económicas en la ciudad.</w:t>
      </w:r>
    </w:p>
    <w:p w14:paraId="46889E8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Las causas primarias que se definieron a partir de este problema son las siguientes:</w:t>
      </w:r>
    </w:p>
    <w:p w14:paraId="0236AD9D" w14:textId="77777777" w:rsidR="008C7FE7" w:rsidRDefault="00000000">
      <w:pPr>
        <w:numPr>
          <w:ilvl w:val="0"/>
          <w:numId w:val="24"/>
        </w:numPr>
        <w:spacing w:before="240" w:after="240"/>
      </w:pPr>
      <w:r>
        <w:rPr>
          <w:rFonts w:ascii="Times New Roman" w:eastAsia="Times New Roman" w:hAnsi="Times New Roman" w:cs="Times New Roman"/>
        </w:rPr>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06AF0A39" w14:textId="77777777" w:rsidR="008C7FE7" w:rsidRDefault="00000000">
      <w:pPr>
        <w:numPr>
          <w:ilvl w:val="0"/>
          <w:numId w:val="24"/>
        </w:numPr>
        <w:spacing w:before="240" w:after="240"/>
      </w:pPr>
      <w:r>
        <w:rPr>
          <w:rFonts w:ascii="Times New Roman" w:eastAsia="Times New Roman" w:hAnsi="Times New Roman" w:cs="Times New Roman"/>
        </w:rPr>
        <w:t>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demanda de bienes o servicios ambientalmente responsables en un medio de negocios que no presenta mayores exigencias en estos temas.</w:t>
      </w:r>
    </w:p>
    <w:p w14:paraId="0427EA4E" w14:textId="77777777" w:rsidR="008C7FE7" w:rsidRDefault="00000000">
      <w:pPr>
        <w:numPr>
          <w:ilvl w:val="0"/>
          <w:numId w:val="24"/>
        </w:numPr>
      </w:pPr>
      <w:r>
        <w:rPr>
          <w:rFonts w:ascii="Times New Roman" w:eastAsia="Times New Roman" w:hAnsi="Times New Roman" w:cs="Times New Roman"/>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0A546249" w14:textId="77777777" w:rsidR="008C7FE7" w:rsidRDefault="008C7FE7">
      <w:pPr>
        <w:ind w:left="720"/>
        <w:rPr>
          <w:rFonts w:ascii="Times New Roman" w:eastAsia="Times New Roman" w:hAnsi="Times New Roman" w:cs="Times New Roman"/>
        </w:rPr>
      </w:pPr>
    </w:p>
    <w:p w14:paraId="624B3854" w14:textId="77777777" w:rsidR="008C7FE7" w:rsidRDefault="00000000">
      <w:pPr>
        <w:numPr>
          <w:ilvl w:val="0"/>
          <w:numId w:val="24"/>
        </w:numPr>
      </w:pPr>
      <w:r>
        <w:rPr>
          <w:rFonts w:ascii="Times New Roman" w:eastAsia="Times New Roman" w:hAnsi="Times New Roman" w:cs="Times New Roman"/>
        </w:rPr>
        <w:t>Limitada capacidad para afrontar los efectos del cambio climático en el Distrito Capital.</w:t>
      </w:r>
    </w:p>
    <w:p w14:paraId="7ABCCF16" w14:textId="77777777" w:rsidR="008C7FE7" w:rsidRDefault="008C7FE7">
      <w:pPr>
        <w:jc w:val="left"/>
        <w:rPr>
          <w:rFonts w:ascii="Times New Roman" w:eastAsia="Times New Roman" w:hAnsi="Times New Roman" w:cs="Times New Roman"/>
        </w:rPr>
      </w:pPr>
    </w:p>
    <w:p w14:paraId="3861751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 partir del problema central identificado y sus causas, se reconocen los siguientes efectos o consecuencias:</w:t>
      </w:r>
    </w:p>
    <w:p w14:paraId="0DD5644C" w14:textId="77777777" w:rsidR="008C7FE7" w:rsidRDefault="008C7FE7">
      <w:pPr>
        <w:rPr>
          <w:rFonts w:ascii="Times New Roman" w:eastAsia="Times New Roman" w:hAnsi="Times New Roman" w:cs="Times New Roman"/>
        </w:rPr>
      </w:pPr>
    </w:p>
    <w:p w14:paraId="4E757DE4" w14:textId="77777777" w:rsidR="008C7FE7" w:rsidRDefault="00000000">
      <w:pPr>
        <w:numPr>
          <w:ilvl w:val="0"/>
          <w:numId w:val="22"/>
        </w:numPr>
      </w:pPr>
      <w:r>
        <w:rPr>
          <w:rFonts w:ascii="Times New Roman" w:eastAsia="Times New Roman" w:hAnsi="Times New Roman" w:cs="Times New Roman"/>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0C6B7C35" w14:textId="77777777" w:rsidR="008C7FE7" w:rsidRDefault="00000000">
      <w:pPr>
        <w:numPr>
          <w:ilvl w:val="0"/>
          <w:numId w:val="22"/>
        </w:numPr>
      </w:pPr>
      <w:r>
        <w:rPr>
          <w:rFonts w:ascii="Times New Roman" w:eastAsia="Times New Roman" w:hAnsi="Times New Roman" w:cs="Times New Roman"/>
        </w:rPr>
        <w:t>Pocas empresas reportan un Índice de Desempeño Ambiental muy bueno o excelente.</w:t>
      </w:r>
    </w:p>
    <w:p w14:paraId="1288B1B5" w14:textId="77777777" w:rsidR="008C7FE7" w:rsidRDefault="00000000">
      <w:pPr>
        <w:numPr>
          <w:ilvl w:val="0"/>
          <w:numId w:val="22"/>
        </w:numPr>
      </w:pPr>
      <w:r>
        <w:rPr>
          <w:rFonts w:ascii="Times New Roman" w:eastAsia="Times New Roman" w:hAnsi="Times New Roman" w:cs="Times New Roman"/>
        </w:rPr>
        <w:lastRenderedPageBreak/>
        <w:t>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sostenible y fomentar la innovación) y del 12 (en lo relacionado con economía circular y negocios verdes).</w:t>
      </w:r>
    </w:p>
    <w:p w14:paraId="211625ED" w14:textId="77777777" w:rsidR="008C7FE7" w:rsidRDefault="00000000">
      <w:pPr>
        <w:numPr>
          <w:ilvl w:val="0"/>
          <w:numId w:val="22"/>
        </w:numPr>
      </w:pPr>
      <w:r>
        <w:rPr>
          <w:rFonts w:ascii="Times New Roman" w:eastAsia="Times New Roman" w:hAnsi="Times New Roman" w:cs="Times New Roman"/>
        </w:rPr>
        <w:t>Contaminación de los afluentes del Río Bogotá ubicados en el perímetro urbano, debido a los vertimientos generado por las empresas en las cuencas de los ríos Tunjuelo, Salitre y Fucha.</w:t>
      </w:r>
    </w:p>
    <w:p w14:paraId="69B9BF46" w14:textId="77777777" w:rsidR="008C7FE7" w:rsidRDefault="00000000">
      <w:pPr>
        <w:numPr>
          <w:ilvl w:val="0"/>
          <w:numId w:val="22"/>
        </w:numPr>
      </w:pPr>
      <w:r>
        <w:rPr>
          <w:rFonts w:ascii="Times New Roman" w:eastAsia="Times New Roman" w:hAnsi="Times New Roman" w:cs="Times New Roman"/>
        </w:rPr>
        <w:t>Aceleración de los efectos del cambio climático.</w:t>
      </w:r>
    </w:p>
    <w:p w14:paraId="15EBD9E4" w14:textId="77777777" w:rsidR="008C7FE7" w:rsidRDefault="008C7FE7">
      <w:pPr>
        <w:pBdr>
          <w:top w:val="nil"/>
          <w:left w:val="nil"/>
          <w:bottom w:val="nil"/>
          <w:right w:val="nil"/>
          <w:between w:val="nil"/>
        </w:pBdr>
        <w:rPr>
          <w:rFonts w:ascii="Times New Roman" w:eastAsia="Times New Roman" w:hAnsi="Times New Roman" w:cs="Times New Roman"/>
          <w:color w:val="000000"/>
          <w:sz w:val="22"/>
          <w:szCs w:val="22"/>
        </w:rPr>
      </w:pPr>
    </w:p>
    <w:p w14:paraId="1412C42A" w14:textId="77777777" w:rsidR="008C7FE7" w:rsidRDefault="008C7FE7">
      <w:pPr>
        <w:ind w:firstLine="720"/>
        <w:jc w:val="left"/>
        <w:rPr>
          <w:rFonts w:ascii="Times New Roman" w:eastAsia="Times New Roman" w:hAnsi="Times New Roman" w:cs="Times New Roman"/>
          <w:color w:val="000000"/>
          <w:sz w:val="22"/>
          <w:szCs w:val="22"/>
        </w:rPr>
      </w:pPr>
    </w:p>
    <w:p w14:paraId="2EFC4BE9" w14:textId="77777777" w:rsidR="008C7FE7" w:rsidRDefault="00000000">
      <w:pPr>
        <w:pStyle w:val="Ttulo3"/>
        <w:numPr>
          <w:ilvl w:val="2"/>
          <w:numId w:val="12"/>
        </w:numPr>
        <w:rPr>
          <w:sz w:val="22"/>
          <w:szCs w:val="22"/>
        </w:rPr>
      </w:pPr>
      <w:r>
        <w:rPr>
          <w:sz w:val="22"/>
          <w:szCs w:val="22"/>
        </w:rPr>
        <w:t xml:space="preserve"> </w:t>
      </w:r>
      <w:r>
        <w:t>Descripción de la situación problemática.</w:t>
      </w:r>
    </w:p>
    <w:p w14:paraId="1FF8FC84"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2DFC29B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El problema identificado: </w:t>
      </w:r>
      <w:r>
        <w:rPr>
          <w:rFonts w:ascii="Times New Roman" w:eastAsia="Times New Roman" w:hAnsi="Times New Roman" w:cs="Times New Roman"/>
          <w:highlight w:val="white"/>
        </w:rPr>
        <w:t>“</w:t>
      </w:r>
      <w:r>
        <w:rPr>
          <w:rFonts w:ascii="Times New Roman" w:eastAsia="Times New Roman" w:hAnsi="Times New Roman" w:cs="Times New Roman"/>
          <w:i/>
          <w:highlight w:val="white"/>
        </w:rPr>
        <w:t>Limitada inclusión de determinantes o acciones de sostenibilidad y gestión del cambio climático en los proyectos sectoriales y de ecourbanismo en Bogotá D.C.</w:t>
      </w:r>
      <w:r>
        <w:rPr>
          <w:rFonts w:ascii="Times New Roman" w:eastAsia="Times New Roman" w:hAnsi="Times New Roman" w:cs="Times New Roman"/>
          <w:i/>
        </w:rPr>
        <w:t>”</w:t>
      </w:r>
      <w:r>
        <w:rPr>
          <w:rFonts w:ascii="Times New Roman" w:eastAsia="Times New Roman" w:hAnsi="Times New Roman" w:cs="Times New Roman"/>
        </w:rPr>
        <w:t>, se describe desde tres aspectos principales: planeación urbanística y arquitectónica sostenible, eficiencia ambiental de las actividades económicas y consumo sostenible y acciones de adaptación al cambio climático.</w:t>
      </w:r>
    </w:p>
    <w:p w14:paraId="3DDA5D67" w14:textId="77777777" w:rsidR="008C7FE7" w:rsidRDefault="008C7FE7"/>
    <w:p w14:paraId="7D3E0A2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el transcurso de la última década, en el ámbito teórico se han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5018CD9D" w14:textId="77777777" w:rsidR="008C7FE7" w:rsidRDefault="008C7FE7">
      <w:pPr>
        <w:rPr>
          <w:rFonts w:ascii="Times New Roman" w:eastAsia="Times New Roman" w:hAnsi="Times New Roman" w:cs="Times New Roman"/>
          <w:color w:val="ED7D31"/>
        </w:rPr>
      </w:pPr>
    </w:p>
    <w:p w14:paraId="6294F0A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06E110BC" w14:textId="77777777" w:rsidR="008C7FE7" w:rsidRDefault="008C7FE7">
      <w:pPr>
        <w:rPr>
          <w:rFonts w:ascii="Times New Roman" w:eastAsia="Times New Roman" w:hAnsi="Times New Roman" w:cs="Times New Roman"/>
        </w:rPr>
      </w:pPr>
    </w:p>
    <w:p w14:paraId="034BBC8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0B8BBA9F" w14:textId="77777777" w:rsidR="008C7FE7" w:rsidRDefault="008C7FE7">
      <w:pPr>
        <w:rPr>
          <w:rFonts w:ascii="Times New Roman" w:eastAsia="Times New Roman" w:hAnsi="Times New Roman" w:cs="Times New Roman"/>
        </w:rPr>
      </w:pPr>
    </w:p>
    <w:p w14:paraId="0A830EC1"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lastRenderedPageBreak/>
        <w:t>Son diversos los impactos ambientales en las distintas etapas del ciclo de vida de un proyecto de infraestructura, es decir, en la etapa de diseño</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se define la carga o el aporte ambiental que este producto genera al ambiente; la etapa de construcción demanda la extracción, transformación, traslado y uso de recursos renovables y no renovables; la vida útil de la 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60D9B3EE" w14:textId="77777777" w:rsidR="008C7FE7" w:rsidRDefault="008C7FE7">
      <w:pPr>
        <w:rPr>
          <w:rFonts w:ascii="Times New Roman" w:eastAsia="Times New Roman" w:hAnsi="Times New Roman" w:cs="Times New Roman"/>
        </w:rPr>
      </w:pPr>
    </w:p>
    <w:p w14:paraId="1AD89A6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De no implementarse lineamientos de sostenibilidad en el entorno urbano desde la etapa de planeación y diseño de las edificaciones dentro de los parámetros de localización, transporte, y 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w:t>
      </w:r>
    </w:p>
    <w:p w14:paraId="02A7B49D" w14:textId="77777777" w:rsidR="008C7FE7" w:rsidRDefault="008C7FE7">
      <w:pPr>
        <w:rPr>
          <w:rFonts w:ascii="Times New Roman" w:eastAsia="Times New Roman" w:hAnsi="Times New Roman" w:cs="Times New Roman"/>
        </w:rPr>
      </w:pPr>
    </w:p>
    <w:p w14:paraId="76C8AD0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0BA3802E" w14:textId="77777777" w:rsidR="008C7FE7" w:rsidRDefault="008C7FE7">
      <w:pPr>
        <w:rPr>
          <w:rFonts w:ascii="Times New Roman" w:eastAsia="Times New Roman" w:hAnsi="Times New Roman" w:cs="Times New Roman"/>
        </w:rPr>
      </w:pPr>
    </w:p>
    <w:p w14:paraId="1A790E9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3131CBAA" w14:textId="77777777" w:rsidR="008C7FE7" w:rsidRDefault="008C7FE7">
      <w:pPr>
        <w:rPr>
          <w:rFonts w:ascii="Times New Roman" w:eastAsia="Times New Roman" w:hAnsi="Times New Roman" w:cs="Times New Roman"/>
        </w:rPr>
      </w:pPr>
    </w:p>
    <w:p w14:paraId="5E5F088E"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Este factor constituye en una barrera para la adopción de herramientas de sostenibilidad lo que es consistente con los hallazgos previos de que una de las principales debilidades de las empresas, principalmente en el sector de las </w:t>
      </w:r>
      <w:proofErr w:type="spellStart"/>
      <w:r>
        <w:rPr>
          <w:rFonts w:ascii="Times New Roman" w:eastAsia="Times New Roman" w:hAnsi="Times New Roman" w:cs="Times New Roman"/>
        </w:rPr>
        <w:t>PyME</w:t>
      </w:r>
      <w:proofErr w:type="spellEnd"/>
      <w:r>
        <w:rPr>
          <w:rFonts w:ascii="Times New Roman" w:eastAsia="Times New Roman" w:hAnsi="Times New Roman" w:cs="Times New Roman"/>
        </w:rPr>
        <w:t xml:space="preserve">, es la limitada conciencia de la necesidad de abordar las responsabilidades con el medioambiente y la comunidad (Sánchez y Giraldo, 2008). </w:t>
      </w:r>
    </w:p>
    <w:p w14:paraId="7ED81A94" w14:textId="77777777" w:rsidR="008C7FE7" w:rsidRDefault="008C7FE7">
      <w:pPr>
        <w:rPr>
          <w:rFonts w:ascii="Times New Roman" w:eastAsia="Times New Roman" w:hAnsi="Times New Roman" w:cs="Times New Roman"/>
        </w:rPr>
      </w:pPr>
    </w:p>
    <w:p w14:paraId="4380AEA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w:t>
      </w:r>
      <w:proofErr w:type="spellStart"/>
      <w:r>
        <w:rPr>
          <w:rFonts w:ascii="Times New Roman" w:eastAsia="Times New Roman" w:hAnsi="Times New Roman" w:cs="Times New Roman"/>
        </w:rPr>
        <w:t>PyME</w:t>
      </w:r>
      <w:proofErr w:type="spellEnd"/>
      <w:r>
        <w:rPr>
          <w:rFonts w:ascii="Times New Roman" w:eastAsia="Times New Roman" w:hAnsi="Times New Roman" w:cs="Times New Roman"/>
        </w:rPr>
        <w:t xml:space="preserve"> tomó algún tipo de capacitación empresarial formal (Asociación Nacional de Instituciones Financieras - ANIF, 2015). Aunque esta tendencia mejoró algo en los últimos dos años, alcanzando el 41% en el primer semestre de 2017 (ANIF, 2017), aún existe una debilidad significativa en los empresarios en su capacitación técnica, especialmente frente al fenómeno Industria 4.0.</w:t>
      </w:r>
    </w:p>
    <w:p w14:paraId="3AB9257E" w14:textId="77777777" w:rsidR="008C7FE7" w:rsidRDefault="008C7FE7">
      <w:pPr>
        <w:rPr>
          <w:rFonts w:ascii="Times New Roman" w:eastAsia="Times New Roman" w:hAnsi="Times New Roman" w:cs="Times New Roman"/>
        </w:rPr>
      </w:pPr>
    </w:p>
    <w:p w14:paraId="6BE0310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Esta débil gestión integral o sistémica en temas de sostenibilidad se ratifica en la percepción de los empresarios frente al tema, que, de acuerdo con la “</w:t>
      </w:r>
      <w:r>
        <w:rPr>
          <w:rFonts w:ascii="Times New Roman" w:eastAsia="Times New Roman" w:hAnsi="Times New Roman" w:cs="Times New Roman"/>
          <w:i/>
        </w:rPr>
        <w:t>Gran Encuesta Pyme</w:t>
      </w:r>
      <w:r>
        <w:rPr>
          <w:rFonts w:ascii="Times New Roman" w:eastAsia="Times New Roman" w:hAnsi="Times New Roman" w:cs="Times New Roman"/>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12C5ED14" w14:textId="77777777" w:rsidR="008C7FE7" w:rsidRDefault="008C7FE7">
      <w:pPr>
        <w:rPr>
          <w:rFonts w:ascii="Times New Roman" w:eastAsia="Times New Roman" w:hAnsi="Times New Roman" w:cs="Times New Roman"/>
        </w:rPr>
      </w:pPr>
    </w:p>
    <w:p w14:paraId="4E24E4C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78691E7F" w14:textId="77777777" w:rsidR="008C7FE7" w:rsidRDefault="008C7FE7">
      <w:pPr>
        <w:rPr>
          <w:rFonts w:ascii="Times New Roman" w:eastAsia="Times New Roman" w:hAnsi="Times New Roman" w:cs="Times New Roman"/>
        </w:rPr>
      </w:pPr>
    </w:p>
    <w:p w14:paraId="73C3F28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3F3C4A1C" w14:textId="77777777" w:rsidR="008C7FE7" w:rsidRDefault="008C7FE7">
      <w:pPr>
        <w:rPr>
          <w:rFonts w:ascii="Times New Roman" w:eastAsia="Times New Roman" w:hAnsi="Times New Roman" w:cs="Times New Roman"/>
        </w:rPr>
      </w:pPr>
    </w:p>
    <w:p w14:paraId="06F3F40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w:t>
      </w:r>
      <w:r>
        <w:rPr>
          <w:rFonts w:ascii="Times New Roman" w:eastAsia="Times New Roman" w:hAnsi="Times New Roman" w:cs="Times New Roman"/>
        </w:rPr>
        <w:lastRenderedPageBreak/>
        <w:t>sostenibles que generan impactos positivos al medio ambiente y a la salud humana, representada por 369 empresas, y para Bogotá, en el año 2019 de 32 organizaciones, lo que refleja que queda un camino amplio por recorrer.</w:t>
      </w:r>
    </w:p>
    <w:p w14:paraId="57E4B06A" w14:textId="77777777" w:rsidR="008C7FE7" w:rsidRDefault="008C7FE7">
      <w:pPr>
        <w:rPr>
          <w:rFonts w:ascii="Times New Roman" w:eastAsia="Times New Roman" w:hAnsi="Times New Roman" w:cs="Times New Roman"/>
        </w:rPr>
      </w:pPr>
    </w:p>
    <w:p w14:paraId="7B50BB7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Adicionalmente, los niveles de eficiencia en procesos están relacionados con aspectos de innovación y según la (Secretaría Distrital de Desarrollo Económico, 2017), de un total de 7.162 empresas, en 2014, se consideraban 5 Innovadoras en sentido estricto, 1.147 Innovadoras en sentido amplio, 243 potencialmente innovadoras y 5.767 no innovadoras. De éstas el tipo de innovación principal fue en proceso (550) y en producto (548), seguido de organizacional (375) y mercado (282). En 2017 se solicitaron 1.249 patentes de invención y se concedieron 446, se solicitaron 1.183 modelos de utilidad de los cuales se concedieron 494 y se solicitaron 1.151 diseños industriales y se concedieron 908 (Observatorio Colombiano de Ciencia y Tecnología, 2018).</w:t>
      </w:r>
    </w:p>
    <w:p w14:paraId="633549E1" w14:textId="77777777" w:rsidR="008C7FE7" w:rsidRDefault="008C7FE7">
      <w:pPr>
        <w:rPr>
          <w:rFonts w:ascii="Times New Roman" w:eastAsia="Times New Roman" w:hAnsi="Times New Roman" w:cs="Times New Roman"/>
        </w:rPr>
      </w:pPr>
    </w:p>
    <w:p w14:paraId="0E6021A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18F86A4D" w14:textId="77777777" w:rsidR="008C7FE7" w:rsidRDefault="008C7FE7">
      <w:pPr>
        <w:rPr>
          <w:rFonts w:ascii="Times New Roman" w:eastAsia="Times New Roman" w:hAnsi="Times New Roman" w:cs="Times New Roman"/>
        </w:rPr>
      </w:pPr>
    </w:p>
    <w:p w14:paraId="0D12C2E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23CBAA81"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5758CC23" w14:textId="77777777" w:rsidR="008C7FE7" w:rsidRDefault="008C7FE7">
      <w:pPr>
        <w:rPr>
          <w:rFonts w:ascii="Times New Roman" w:eastAsia="Times New Roman" w:hAnsi="Times New Roman" w:cs="Times New Roman"/>
        </w:rPr>
      </w:pPr>
    </w:p>
    <w:p w14:paraId="049C3A2D" w14:textId="77777777" w:rsidR="008C7FE7"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Escasa adopción de hábitos culturales sostenibles</w:t>
      </w:r>
    </w:p>
    <w:p w14:paraId="7870938E" w14:textId="77777777" w:rsidR="008C7FE7"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Ineficiente aplicación del ciclo de vida en los productos y servicios </w:t>
      </w:r>
    </w:p>
    <w:p w14:paraId="11D9AC2B" w14:textId="77777777" w:rsidR="008C7FE7"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Limitada capacidad institucional en la gestión para la producción y consumo sostenible</w:t>
      </w:r>
    </w:p>
    <w:p w14:paraId="66AEB194" w14:textId="77777777" w:rsidR="008C7FE7" w:rsidRDefault="008C7FE7">
      <w:pPr>
        <w:ind w:left="720"/>
        <w:rPr>
          <w:rFonts w:ascii="Times New Roman" w:eastAsia="Times New Roman" w:hAnsi="Times New Roman" w:cs="Times New Roman"/>
        </w:rPr>
      </w:pPr>
    </w:p>
    <w:p w14:paraId="56DF714D"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Esto evidencia que, en el Distrito Capital, al igual que en el país, se presenta desarticulación de actores de la cadena de valor y deficiencia en el flujo de información sobre el ciclo de vida de los materiales.</w:t>
      </w:r>
    </w:p>
    <w:p w14:paraId="550A7E73" w14:textId="77777777" w:rsidR="008C7FE7" w:rsidRDefault="008C7FE7">
      <w:pPr>
        <w:rPr>
          <w:rFonts w:ascii="Times New Roman" w:eastAsia="Times New Roman" w:hAnsi="Times New Roman" w:cs="Times New Roman"/>
        </w:rPr>
      </w:pPr>
    </w:p>
    <w:p w14:paraId="0EA1D5B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lastRenderedPageBreak/>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718FF849" w14:textId="77777777" w:rsidR="008C7FE7" w:rsidRDefault="008C7FE7">
      <w:pPr>
        <w:rPr>
          <w:rFonts w:ascii="Times New Roman" w:eastAsia="Times New Roman" w:hAnsi="Times New Roman" w:cs="Times New Roman"/>
        </w:rPr>
      </w:pPr>
    </w:p>
    <w:p w14:paraId="3B34F491"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w:t>
      </w:r>
    </w:p>
    <w:p w14:paraId="799735D0" w14:textId="77777777" w:rsidR="008C7FE7" w:rsidRDefault="008C7FE7">
      <w:pPr>
        <w:rPr>
          <w:rFonts w:ascii="Times New Roman" w:eastAsia="Times New Roman" w:hAnsi="Times New Roman" w:cs="Times New Roman"/>
        </w:rPr>
      </w:pPr>
    </w:p>
    <w:p w14:paraId="38F8764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2EDE7C9A" w14:textId="77777777" w:rsidR="008C7FE7" w:rsidRDefault="008C7FE7">
      <w:pPr>
        <w:rPr>
          <w:rFonts w:ascii="Times New Roman" w:eastAsia="Times New Roman" w:hAnsi="Times New Roman" w:cs="Times New Roman"/>
        </w:rPr>
      </w:pPr>
    </w:p>
    <w:p w14:paraId="285EEE9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Todo lo anterior, enmarcado en escenario de cambio climático que estamos enfrentando. Pese a los esfuerzos adelantados por la Administración Distrital de manera permanente, aún se presentan diversas situaciones que evidencian que los ecosistemas de Bogotá D.C. son vulnerables frente a las alteraciones, tanto de origen natural como por actividades humanas, que dificultan su manejo. Uno de los aspectos que se detecta como fundamental en el origen del problema, es la limitada capacidad para afrontar los efectos del cambio climático, ya que, como consecuencia del calentamiento global, el clima se modifica.</w:t>
      </w:r>
    </w:p>
    <w:p w14:paraId="5CF518F6" w14:textId="77777777" w:rsidR="008C7FE7" w:rsidRDefault="008C7FE7">
      <w:pPr>
        <w:rPr>
          <w:rFonts w:ascii="Times New Roman" w:eastAsia="Times New Roman" w:hAnsi="Times New Roman" w:cs="Times New Roman"/>
        </w:rPr>
      </w:pPr>
    </w:p>
    <w:p w14:paraId="41CB6EFB"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De acuerdo con el Análisis de Vulnerabilidad y Riesgo por Cambio Climático en Colombia - Tercera Comunicación Nacional Cambio Climático Colombia (IDEAM, PNUD, MADS, 2017) Bogotá D.C se configura como una de las ciudades con Riesgo Alto por cambio climático, marcado especialmente por ser la capital del país y la ciudad – en él - con el mayor número de habitantes. Las demandas hídricas, la seguridad alimentaria, la gestión de los eventos meteorológicos y la cobertura vegetal </w:t>
      </w:r>
      <w:proofErr w:type="gramStart"/>
      <w:r>
        <w:rPr>
          <w:rFonts w:ascii="Times New Roman" w:eastAsia="Times New Roman" w:hAnsi="Times New Roman" w:cs="Times New Roman"/>
        </w:rPr>
        <w:t>urbana,</w:t>
      </w:r>
      <w:proofErr w:type="gramEnd"/>
      <w:r>
        <w:rPr>
          <w:rFonts w:ascii="Times New Roman" w:eastAsia="Times New Roman" w:hAnsi="Times New Roman" w:cs="Times New Roman"/>
        </w:rPr>
        <w:t xml:space="preserve"> son algunos de los aspectos que permiten generar reflexión sobre el destino adaptativo de la ciudad.</w:t>
      </w:r>
    </w:p>
    <w:p w14:paraId="346D7651"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Las dimensiones más críticas, es decir, con muy alto riesgo al cambio climático, según el estudio mencionado, son la seguridad alimentaria (30,9%) y el recurso hídrico (3,9%). La </w:t>
      </w:r>
      <w:r>
        <w:rPr>
          <w:rFonts w:ascii="Times New Roman" w:eastAsia="Times New Roman" w:hAnsi="Times New Roman" w:cs="Times New Roman"/>
        </w:rPr>
        <w:lastRenderedPageBreak/>
        <w:t>biodiversidad y la salud presentan riesgo medio al cambio climático con 8,1% y 5,9%, respectivamente.</w:t>
      </w:r>
    </w:p>
    <w:p w14:paraId="6660C0D0"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Según señala el IDIGER (</w:t>
      </w:r>
      <w:hyperlink r:id="rId9">
        <w:r>
          <w:rPr>
            <w:rFonts w:ascii="Times New Roman" w:eastAsia="Times New Roman" w:hAnsi="Times New Roman" w:cs="Times New Roman"/>
            <w:u w:val="single"/>
          </w:rPr>
          <w:t>https://www.idiger.gov.co/rcc</w:t>
        </w:r>
      </w:hyperlink>
      <w:r>
        <w:rPr>
          <w:rFonts w:ascii="Times New Roman" w:eastAsia="Times New Roman" w:hAnsi="Times New Roman" w:cs="Times New Roman"/>
        </w:rPr>
        <w:t>), entre las principales amenazas a las que se expone Bogotá, están los deslizamientos, las inundaciones y los incendios forestales. Esto, de acuerdo con un análisis realizado por el IDEAM, basado en indicadores de amenaza, sensibilidad y capacidad adaptativa que tienen como base los escenarios de lluvias y temperatura.</w:t>
      </w:r>
    </w:p>
    <w:p w14:paraId="28D1DF07"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En el Distrito Capital se ha avanzado en la generación de instrumentos tendientes a hacer una efectiva gestión del cambio climático, en coherencia con lo establecido en la Ley 1931 de 2018, que establece directrices para dicha gestión; es el caso del Plan Distrital de Gestión del Riesgo de Desastres y del Cambio Climático para Bogotá D.C., 2018-2030, que "</w:t>
      </w:r>
      <w:r>
        <w:rPr>
          <w:rFonts w:ascii="Times New Roman" w:eastAsia="Times New Roman" w:hAnsi="Times New Roman" w:cs="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eastAsia="Times New Roman" w:hAnsi="Times New Roman" w:cs="Times New Roman"/>
        </w:rPr>
        <w:t>".</w:t>
      </w:r>
    </w:p>
    <w:p w14:paraId="1665E5DD"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Este Plan es un instrumento relativamente reciente que permitirá a la ciudad y a la Administración, tomar decisiones y realizar acciones para reducir los efectos del cambio climático.</w:t>
      </w:r>
    </w:p>
    <w:p w14:paraId="5E300C5A"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7456B3F5"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 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 xml:space="preserve">Fenómenos de remoción en masa que dificultan la gestión de la SDA en zonas de alto riesgo no mitigable. </w:t>
      </w:r>
    </w:p>
    <w:p w14:paraId="3D42A0FC"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4026BB70"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La SDA ha iniciado el proceso de recuperación ambiental en los sectores de Nueva Esperanza (UPZ 55 - Diana Turbay), el Parque Ecológico Distrital de Montaña </w:t>
      </w:r>
      <w:proofErr w:type="spellStart"/>
      <w:r>
        <w:rPr>
          <w:rFonts w:ascii="Times New Roman" w:eastAsia="Times New Roman" w:hAnsi="Times New Roman" w:cs="Times New Roman"/>
        </w:rPr>
        <w:t>Entrenubes</w:t>
      </w:r>
      <w:proofErr w:type="spellEnd"/>
      <w:r>
        <w:rPr>
          <w:rFonts w:ascii="Times New Roman" w:eastAsia="Times New Roman" w:hAnsi="Times New Roman" w:cs="Times New Roman"/>
        </w:rPr>
        <w:t xml:space="preserve"> y Altos de la Estancia. Este último corresponde a la segunda zona más grande en suelo urbano con un fenómeno de remoción en masa en Latinoamérica.</w:t>
      </w:r>
    </w:p>
    <w:p w14:paraId="28F19400"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noProof/>
        </w:rPr>
        <w:drawing>
          <wp:inline distT="114300" distB="114300" distL="114300" distR="114300" wp14:anchorId="28045BD9" wp14:editId="4A445C84">
            <wp:extent cx="2667953" cy="2058963"/>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667953" cy="2058963"/>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3B9E05C7" wp14:editId="38506442">
            <wp:extent cx="2667000" cy="20574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667000" cy="2057400"/>
                    </a:xfrm>
                    <a:prstGeom prst="rect">
                      <a:avLst/>
                    </a:prstGeom>
                    <a:ln/>
                  </pic:spPr>
                </pic:pic>
              </a:graphicData>
            </a:graphic>
          </wp:inline>
        </w:drawing>
      </w:r>
    </w:p>
    <w:p w14:paraId="56C79572" w14:textId="77777777" w:rsidR="008C7FE7"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rPr>
        <w:t xml:space="preserve"> </w:t>
      </w:r>
      <w:r>
        <w:rPr>
          <w:rFonts w:ascii="Times New Roman" w:eastAsia="Times New Roman" w:hAnsi="Times New Roman" w:cs="Times New Roman"/>
          <w:sz w:val="20"/>
          <w:szCs w:val="20"/>
        </w:rPr>
        <w:t xml:space="preserve">Fuente: IDIGER (2013)                                               </w:t>
      </w:r>
      <w:r>
        <w:rPr>
          <w:rFonts w:ascii="Times New Roman" w:eastAsia="Times New Roman" w:hAnsi="Times New Roman" w:cs="Times New Roman"/>
          <w:sz w:val="20"/>
          <w:szCs w:val="20"/>
        </w:rPr>
        <w:tab/>
        <w:t>Fuente: Secretaría Distrital de Ambiente (2016)</w:t>
      </w:r>
    </w:p>
    <w:p w14:paraId="41BD2143"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 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Eventos forestales (quemas, conatos e incendios forestales).</w:t>
      </w:r>
    </w:p>
    <w:p w14:paraId="0FB1E1EE"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Según el mapa de amenaza por incendios forestales para Bogotá D.C., elaborado por el IDIGER en 2017, el 42% del territorio está en amenaza alta, el 27% en amenaza media y el 31% en amenaza baja (https://www.idiger.gov.co/rincendiof).</w:t>
      </w:r>
    </w:p>
    <w:p w14:paraId="36353217"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7F22FDF5" wp14:editId="7C7592DE">
            <wp:extent cx="5172075" cy="295275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172075" cy="2952750"/>
                    </a:xfrm>
                    <a:prstGeom prst="rect">
                      <a:avLst/>
                    </a:prstGeom>
                    <a:ln/>
                  </pic:spPr>
                </pic:pic>
              </a:graphicData>
            </a:graphic>
          </wp:inline>
        </w:drawing>
      </w:r>
    </w:p>
    <w:p w14:paraId="31CF72E6"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Fuente: https://www.idiger.gov.co/rincendiof</w:t>
      </w:r>
    </w:p>
    <w:p w14:paraId="7E77B386"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 xml:space="preserve"> 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Otro tipo de eventos que hace parte de los servicios de respuesta a emergencias en los que participa la Secretaría Distrital de Ambiente como responsable ejecutor, según la Estrategia Distrital de Respuesta a Emergencias - Marco de Actuación. Es el caso de árboles caídos y en riesgo de caída y residuos de construcción y demolición (servicio de respuesta Manejo de escombros y obras de emergencia) y materiales peligrosos (servicio de respuesta Materiales y/o Residuos Peligrosos); el resumen de las emergencias de ese tipo, a las que respondió la SDA entre junio de 2016 y diciembre de 2019 es el siguiente:</w:t>
      </w:r>
    </w:p>
    <w:p w14:paraId="512F10F1" w14:textId="77777777" w:rsidR="008C7FE7" w:rsidRDefault="00000000">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45903A05" wp14:editId="490EB6E5">
            <wp:extent cx="3238500" cy="16383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3238500" cy="1638300"/>
                    </a:xfrm>
                    <a:prstGeom prst="rect">
                      <a:avLst/>
                    </a:prstGeom>
                    <a:ln/>
                  </pic:spPr>
                </pic:pic>
              </a:graphicData>
            </a:graphic>
          </wp:inline>
        </w:drawing>
      </w:r>
    </w:p>
    <w:p w14:paraId="15A9D1BC"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Fuente: Modificado del Informe de divulgación del PIRE (2020)</w:t>
      </w:r>
    </w:p>
    <w:p w14:paraId="2EDFC728"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Sumado a lo anterior, está la vulnerabilidad de la población y de los ecosistemas frente a los efectos del cambio climático que, en buena medida, se deben al impacto negativo de actividades antrópicas. Como ya se explicó antes, los análisis de vulnerabilidad y riesgo por cambio climático para el país analizan distintos parámetros y, derivado de ello, se indica que la ciudad se encuentra en categoría muy alta de sensibilidad y con baja capacidad adaptativa, lo cual configura a Bogotá D.C. con una vulnerabilidad alta a los efectos del cambio climático, lo que hace necesario plantear proyectos para su adaptación.</w:t>
      </w:r>
    </w:p>
    <w:p w14:paraId="59E8034D"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La Secretaría Distrital de Ambiente, avanzó entre el 2016 y el 2020 en el proceso de formulación e implementación de dos proyectos piloto de adaptación al cambio climático basada en ecosistemas (</w:t>
      </w:r>
      <w:proofErr w:type="spellStart"/>
      <w:r>
        <w:rPr>
          <w:rFonts w:ascii="Times New Roman" w:eastAsia="Times New Roman" w:hAnsi="Times New Roman" w:cs="Times New Roman"/>
        </w:rPr>
        <w:t>AbE</w:t>
      </w:r>
      <w:proofErr w:type="spellEnd"/>
      <w:r>
        <w:rPr>
          <w:rFonts w:ascii="Times New Roman" w:eastAsia="Times New Roman" w:hAnsi="Times New Roman" w:cs="Times New Roman"/>
        </w:rPr>
        <w:t>) en el área urbana y rural del Distrito, en las localidades de San Cristóbal y Usme, respectivamente.</w:t>
      </w:r>
    </w:p>
    <w:p w14:paraId="34D37C89"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El proceso de formulación de los proyectos incluyó la identificación de áreas y actores, se priorizaron los polígonos de intervención, se elaboró un diagnóstico socio ambiental y un análisis de vulnerabilidad al cambio climático local, además de un componente social que contó con la participación de las comunidades.</w:t>
      </w:r>
    </w:p>
    <w:p w14:paraId="305D6C4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noProof/>
        </w:rPr>
        <w:drawing>
          <wp:inline distT="114300" distB="114300" distL="114300" distR="114300" wp14:anchorId="548B4A4E" wp14:editId="7EAE6760">
            <wp:extent cx="2457450" cy="3019425"/>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457450" cy="3019425"/>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03C0D44D" wp14:editId="179D3C5B">
            <wp:extent cx="2352675" cy="30099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2352675" cy="3009900"/>
                    </a:xfrm>
                    <a:prstGeom prst="rect">
                      <a:avLst/>
                    </a:prstGeom>
                    <a:ln/>
                  </pic:spPr>
                </pic:pic>
              </a:graphicData>
            </a:graphic>
          </wp:inline>
        </w:drawing>
      </w:r>
    </w:p>
    <w:p w14:paraId="0B0F0DAD"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Polígono priorizado localidad de San Cristóbal                      </w:t>
      </w:r>
      <w:r>
        <w:rPr>
          <w:rFonts w:ascii="Times New Roman" w:eastAsia="Times New Roman" w:hAnsi="Times New Roman" w:cs="Times New Roman"/>
          <w:sz w:val="20"/>
          <w:szCs w:val="20"/>
        </w:rPr>
        <w:tab/>
        <w:t>Polígono priorizado localidad de Usme</w:t>
      </w:r>
    </w:p>
    <w:p w14:paraId="5B8C5653"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Conintegral</w:t>
      </w:r>
      <w:proofErr w:type="spellEnd"/>
      <w:r>
        <w:rPr>
          <w:rFonts w:ascii="Times New Roman" w:eastAsia="Times New Roman" w:hAnsi="Times New Roman" w:cs="Times New Roman"/>
          <w:sz w:val="20"/>
          <w:szCs w:val="20"/>
        </w:rPr>
        <w:t xml:space="preserve">, 2017)                                                                       </w:t>
      </w:r>
      <w:r>
        <w:rPr>
          <w:rFonts w:ascii="Times New Roman" w:eastAsia="Times New Roman" w:hAnsi="Times New Roman" w:cs="Times New Roman"/>
          <w:sz w:val="20"/>
          <w:szCs w:val="20"/>
        </w:rPr>
        <w:tab/>
        <w:t>(</w:t>
      </w:r>
      <w:proofErr w:type="spellStart"/>
      <w:r>
        <w:rPr>
          <w:rFonts w:ascii="Times New Roman" w:eastAsia="Times New Roman" w:hAnsi="Times New Roman" w:cs="Times New Roman"/>
          <w:sz w:val="20"/>
          <w:szCs w:val="20"/>
        </w:rPr>
        <w:t>Conintegral</w:t>
      </w:r>
      <w:proofErr w:type="spellEnd"/>
      <w:r>
        <w:rPr>
          <w:rFonts w:ascii="Times New Roman" w:eastAsia="Times New Roman" w:hAnsi="Times New Roman" w:cs="Times New Roman"/>
          <w:sz w:val="20"/>
          <w:szCs w:val="20"/>
        </w:rPr>
        <w:t>, 2017)</w:t>
      </w:r>
    </w:p>
    <w:p w14:paraId="31D89C00"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Lo anterior, constituyó un insumo para definir la proyección de medidas de adaptación y la formulación de proyectos para las dos localidades. Gracias a esta gestión, se logró avanzar en la identificación de las siguientes medidas:</w:t>
      </w:r>
    </w:p>
    <w:tbl>
      <w:tblPr>
        <w:tblStyle w:val="a0"/>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11"/>
        <w:gridCol w:w="4427"/>
      </w:tblGrid>
      <w:tr w:rsidR="008C7FE7" w14:paraId="6897F9B3" w14:textId="77777777">
        <w:trPr>
          <w:trHeight w:val="122"/>
        </w:trPr>
        <w:tc>
          <w:tcPr>
            <w:tcW w:w="441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5DE56A6A"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Localidad de San Cristóbal</w:t>
            </w:r>
          </w:p>
        </w:tc>
        <w:tc>
          <w:tcPr>
            <w:tcW w:w="44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45304A1C"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Localidad de Usme</w:t>
            </w:r>
          </w:p>
        </w:tc>
      </w:tr>
      <w:tr w:rsidR="008C7FE7" w14:paraId="6611194A" w14:textId="77777777">
        <w:trPr>
          <w:trHeight w:val="11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53269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Instalación de huertas urbanas agroecológicas</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75FC2B2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Instalación Bancos Atrapaniebla</w:t>
            </w:r>
          </w:p>
        </w:tc>
      </w:tr>
      <w:tr w:rsidR="008C7FE7" w14:paraId="603FCEA2" w14:textId="77777777">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0411B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Red de monitoreo </w:t>
            </w:r>
            <w:proofErr w:type="spellStart"/>
            <w:r>
              <w:rPr>
                <w:rFonts w:ascii="Times New Roman" w:eastAsia="Times New Roman" w:hAnsi="Times New Roman" w:cs="Times New Roman"/>
              </w:rPr>
              <w:t>Hidroclimatológico</w:t>
            </w:r>
            <w:proofErr w:type="spellEnd"/>
            <w:r>
              <w:rPr>
                <w:rFonts w:ascii="Times New Roman" w:eastAsia="Times New Roman" w:hAnsi="Times New Roman" w:cs="Times New Roman"/>
              </w:rPr>
              <w:t>: cuenca del río Fucha</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6C28472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Red de monitoreo </w:t>
            </w:r>
            <w:proofErr w:type="spellStart"/>
            <w:r>
              <w:rPr>
                <w:rFonts w:ascii="Times New Roman" w:eastAsia="Times New Roman" w:hAnsi="Times New Roman" w:cs="Times New Roman"/>
              </w:rPr>
              <w:t>Hidroclimatológico</w:t>
            </w:r>
            <w:proofErr w:type="spellEnd"/>
            <w:r>
              <w:rPr>
                <w:rFonts w:ascii="Times New Roman" w:eastAsia="Times New Roman" w:hAnsi="Times New Roman" w:cs="Times New Roman"/>
              </w:rPr>
              <w:t>: microcuencas del río Mugroso y Chisacá</w:t>
            </w:r>
          </w:p>
        </w:tc>
      </w:tr>
      <w:tr w:rsidR="008C7FE7" w14:paraId="25375833" w14:textId="77777777">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E700B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 </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5B13E4A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Instalación de Micro túneles Agrícolas</w:t>
            </w:r>
          </w:p>
        </w:tc>
      </w:tr>
    </w:tbl>
    <w:p w14:paraId="573F503A" w14:textId="77777777" w:rsidR="008C7FE7" w:rsidRDefault="008C7FE7">
      <w:pPr>
        <w:spacing w:before="240" w:after="240"/>
        <w:rPr>
          <w:rFonts w:ascii="Times New Roman" w:eastAsia="Times New Roman" w:hAnsi="Times New Roman" w:cs="Times New Roman"/>
        </w:rPr>
      </w:pPr>
    </w:p>
    <w:p w14:paraId="32F5A7A6"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La implementación de los proyectos </w:t>
      </w:r>
      <w:proofErr w:type="spellStart"/>
      <w:r>
        <w:rPr>
          <w:rFonts w:ascii="Times New Roman" w:eastAsia="Times New Roman" w:hAnsi="Times New Roman" w:cs="Times New Roman"/>
        </w:rPr>
        <w:t>AbE</w:t>
      </w:r>
      <w:proofErr w:type="spellEnd"/>
      <w:r>
        <w:rPr>
          <w:rFonts w:ascii="Times New Roman" w:eastAsia="Times New Roman" w:hAnsi="Times New Roman" w:cs="Times New Roman"/>
        </w:rPr>
        <w:t xml:space="preserve"> se llevó a cabo mediante dos Fases de Implementación, que incluyeron la instalación física en campo de las medidas de adaptación definidas y los procesos de capacitación con las comunidades. </w:t>
      </w:r>
    </w:p>
    <w:p w14:paraId="152D5855"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De otro lado, se evidencia aún falta de articulación entre la gestión ambiental y la gestión del cambio climático, por parte de algunos actores, pese a los esfuerzos que para ello ha realizado la Administración Distrital, desde el sector ambiente, en los últimos años. Muestra de ello es el instrumento de planeación ambiental, denominado Plan Institucional de Gestión Ambiental – PIGA, que parte del análisis de la situación ambiental institucional, con el propósito de brindar información y argumentos necesarios para el planteamiento de acciones de gestión ambiental que garanticen primordialmente el cumplimiento de objetivos de ecoeficiencia.</w:t>
      </w:r>
    </w:p>
    <w:p w14:paraId="07A2843B"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Con la evaluación, control y seguimiento realizado a las entidades de la Administración Distrital y a entidades voluntarias, en el periodo 2016 - 2019, se pudo evidenciar el compromiso del Gobierno de Bogotá D.C. por el mejoramiento ambiental de la ciudad, sin embargo, hay que avanzar más para mejorar y mantener la implementación del Plan Institucional de Gestión Ambiental, lo cual se ve reflejado en los resultados obtenidos año a año:</w:t>
      </w:r>
    </w:p>
    <w:tbl>
      <w:tblPr>
        <w:tblStyle w:val="a1"/>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534"/>
        <w:gridCol w:w="1447"/>
        <w:gridCol w:w="1779"/>
        <w:gridCol w:w="1475"/>
        <w:gridCol w:w="1258"/>
        <w:gridCol w:w="1345"/>
      </w:tblGrid>
      <w:tr w:rsidR="008C7FE7" w14:paraId="4C312231" w14:textId="77777777">
        <w:trPr>
          <w:trHeight w:val="515"/>
        </w:trPr>
        <w:tc>
          <w:tcPr>
            <w:tcW w:w="1534" w:type="dxa"/>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tcPr>
          <w:p w14:paraId="00B78CA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Vigencia</w:t>
            </w:r>
          </w:p>
        </w:tc>
        <w:tc>
          <w:tcPr>
            <w:tcW w:w="1447" w:type="dxa"/>
            <w:tcBorders>
              <w:top w:val="single" w:sz="8" w:space="0" w:color="000000"/>
              <w:left w:val="nil"/>
              <w:bottom w:val="single" w:sz="8" w:space="0" w:color="000000"/>
              <w:right w:val="single" w:sz="8" w:space="0" w:color="000000"/>
            </w:tcBorders>
            <w:shd w:val="clear" w:color="auto" w:fill="A8D08D"/>
            <w:tcMar>
              <w:top w:w="100" w:type="dxa"/>
              <w:left w:w="100" w:type="dxa"/>
              <w:bottom w:w="100" w:type="dxa"/>
              <w:right w:w="100" w:type="dxa"/>
            </w:tcMar>
          </w:tcPr>
          <w:p w14:paraId="1C9A8AA7"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Alto</w:t>
            </w:r>
          </w:p>
          <w:p w14:paraId="6FC5E8CE"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(81-100%)</w:t>
            </w:r>
          </w:p>
        </w:tc>
        <w:tc>
          <w:tcPr>
            <w:tcW w:w="1779"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16811EC3"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Medio alto</w:t>
            </w:r>
          </w:p>
          <w:p w14:paraId="7285DAB4"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71-80%)</w:t>
            </w:r>
          </w:p>
        </w:tc>
        <w:tc>
          <w:tcPr>
            <w:tcW w:w="1475" w:type="dxa"/>
            <w:tcBorders>
              <w:top w:val="single" w:sz="8" w:space="0" w:color="000000"/>
              <w:left w:val="nil"/>
              <w:bottom w:val="single" w:sz="8" w:space="0" w:color="000000"/>
              <w:right w:val="single" w:sz="8" w:space="0" w:color="000000"/>
            </w:tcBorders>
            <w:shd w:val="clear" w:color="auto" w:fill="FFD966"/>
            <w:tcMar>
              <w:top w:w="100" w:type="dxa"/>
              <w:left w:w="100" w:type="dxa"/>
              <w:bottom w:w="100" w:type="dxa"/>
              <w:right w:w="100" w:type="dxa"/>
            </w:tcMar>
          </w:tcPr>
          <w:p w14:paraId="1424309E"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Medio</w:t>
            </w:r>
          </w:p>
          <w:p w14:paraId="4B69CF6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(51-70%)</w:t>
            </w:r>
          </w:p>
        </w:tc>
        <w:tc>
          <w:tcPr>
            <w:tcW w:w="1258"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354575A2"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Bajo</w:t>
            </w:r>
          </w:p>
          <w:p w14:paraId="44BEA6F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(0-50%)</w:t>
            </w:r>
          </w:p>
        </w:tc>
        <w:tc>
          <w:tcPr>
            <w:tcW w:w="1345" w:type="dxa"/>
            <w:tcBorders>
              <w:top w:val="single" w:sz="8" w:space="0" w:color="000000"/>
              <w:left w:val="nil"/>
              <w:bottom w:val="single" w:sz="8" w:space="0" w:color="000000"/>
              <w:right w:val="single" w:sz="8" w:space="0" w:color="000000"/>
            </w:tcBorders>
            <w:shd w:val="clear" w:color="auto" w:fill="8EAADB"/>
            <w:tcMar>
              <w:top w:w="100" w:type="dxa"/>
              <w:left w:w="100" w:type="dxa"/>
              <w:bottom w:w="100" w:type="dxa"/>
              <w:right w:w="100" w:type="dxa"/>
            </w:tcMar>
          </w:tcPr>
          <w:p w14:paraId="61170BEB"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8C7FE7" w14:paraId="7A722D57" w14:textId="77777777">
        <w:trPr>
          <w:trHeight w:val="220"/>
        </w:trPr>
        <w:tc>
          <w:tcPr>
            <w:tcW w:w="15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F99A41"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959" w:type="dxa"/>
            <w:gridSpan w:val="4"/>
            <w:tcBorders>
              <w:top w:val="nil"/>
              <w:left w:val="nil"/>
              <w:bottom w:val="single" w:sz="8" w:space="0" w:color="000000"/>
              <w:right w:val="single" w:sz="8" w:space="0" w:color="000000"/>
            </w:tcBorders>
            <w:tcMar>
              <w:top w:w="100" w:type="dxa"/>
              <w:left w:w="100" w:type="dxa"/>
              <w:bottom w:w="100" w:type="dxa"/>
              <w:right w:w="100" w:type="dxa"/>
            </w:tcMar>
          </w:tcPr>
          <w:p w14:paraId="699F6B07"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Número de entidades</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D9ED52"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8C7FE7" w14:paraId="7FD38F1C" w14:textId="77777777">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42588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2015-2016</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4BA2B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F091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FDC9A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2DA18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9B533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r>
      <w:tr w:rsidR="008C7FE7" w14:paraId="1D2C3C3C" w14:textId="77777777">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261F3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2016-2017</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88F03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74BA2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168F9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902FE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AC82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r>
      <w:tr w:rsidR="008C7FE7" w14:paraId="39C3EF27" w14:textId="77777777">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0F7DA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2017-2018</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54177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14A84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88EF2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AB38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D558F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r>
      <w:tr w:rsidR="008C7FE7" w14:paraId="30369F4C" w14:textId="77777777">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BA6DB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0F779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CD17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ABF59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F90FA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DA27D3" w14:textId="77777777" w:rsidR="008C7FE7" w:rsidRDefault="00000000">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63</w:t>
            </w:r>
          </w:p>
        </w:tc>
      </w:tr>
      <w:tr w:rsidR="008C7FE7" w14:paraId="2C71A50D" w14:textId="77777777">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89F1B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Variación (2015-2016) VS (2018-2019)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09C6E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2151B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85DE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4735E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EB56E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 2019 aún falta visitar 14 entidades.</w:t>
            </w:r>
          </w:p>
        </w:tc>
      </w:tr>
    </w:tbl>
    <w:p w14:paraId="1ED5A1FE" w14:textId="77777777" w:rsidR="008C7FE7"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Comparativo evaluación, control y seguimiento al PIGA, vigencias 2015-2016, 2016-2017, 2017-2018 y 2018-2019</w:t>
      </w:r>
    </w:p>
    <w:p w14:paraId="04B43E95"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b/>
        </w:rPr>
        <w:t>Alto</w:t>
      </w:r>
      <w:r>
        <w:rPr>
          <w:rFonts w:ascii="Times New Roman" w:eastAsia="Times New Roman" w:hAnsi="Times New Roman" w:cs="Times New Roman"/>
        </w:rPr>
        <w:t>: Demuestran un desempeño ambiental a destacar.</w:t>
      </w:r>
    </w:p>
    <w:p w14:paraId="11D17B2D"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b/>
        </w:rPr>
        <w:t>Medio alto</w:t>
      </w:r>
      <w:r>
        <w:rPr>
          <w:rFonts w:ascii="Times New Roman" w:eastAsia="Times New Roman" w:hAnsi="Times New Roman" w:cs="Times New Roman"/>
        </w:rPr>
        <w:t>: Han logrado desarrollar diversas acciones que evidencian su compromiso ambiental institucional, sin embargo, aún presentan varios aspectos por mejorar.</w:t>
      </w:r>
    </w:p>
    <w:p w14:paraId="2C6F24CC"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b/>
        </w:rPr>
        <w:t>Medio:</w:t>
      </w:r>
      <w:r>
        <w:rPr>
          <w:rFonts w:ascii="Times New Roman" w:eastAsia="Times New Roman" w:hAnsi="Times New Roman" w:cs="Times New Roman"/>
        </w:rPr>
        <w:t xml:space="preserve"> Han desarrollado algunas acciones, pero deben incrementar su compromiso ambiental.</w:t>
      </w:r>
    </w:p>
    <w:p w14:paraId="3EE36978"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b/>
        </w:rPr>
        <w:lastRenderedPageBreak/>
        <w:t>Bajo:</w:t>
      </w:r>
      <w:r>
        <w:rPr>
          <w:rFonts w:ascii="Times New Roman" w:eastAsia="Times New Roman" w:hAnsi="Times New Roman" w:cs="Times New Roman"/>
        </w:rPr>
        <w:t xml:space="preserve"> No existe ningún compromiso ambiental en la implementación del PIGA.</w:t>
      </w:r>
    </w:p>
    <w:p w14:paraId="355205BF"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Adicionalmente, es importante, como ya se dijo, articular a este instrumento, lo relacionado con la gestión del cambio climático, para hacer una gestión más integral.</w:t>
      </w:r>
    </w:p>
    <w:p w14:paraId="26B35278"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No pueden dejarse de lado los efectos que la problemática genera. Como se evidencia de la descripción anterior, es inminente que de continuar sin intervenciones, los efectos del cambio climático se acelerarán, con la consecuente alteración de las condiciones climáticas actuales y futuras; serán mayores y más frecuentes las alteraciones en “</w:t>
      </w:r>
      <w:r>
        <w:rPr>
          <w:rFonts w:ascii="Times New Roman" w:eastAsia="Times New Roman" w:hAnsi="Times New Roman" w:cs="Times New Roman"/>
          <w:i/>
        </w:rPr>
        <w:t>la cantidad, intensidad y frecuencia de los eventos extremos hidrometereológicos como lluvias, vendavales, heladas, sequías, descargas eléctricas, granizo, entre otros</w:t>
      </w:r>
      <w:r>
        <w:rPr>
          <w:rFonts w:ascii="Times New Roman" w:eastAsia="Times New Roman" w:hAnsi="Times New Roman" w:cs="Times New Roman"/>
        </w:rPr>
        <w:t>” (</w:t>
      </w:r>
      <w:hyperlink r:id="rId16">
        <w:r>
          <w:rPr>
            <w:rFonts w:ascii="Times New Roman" w:eastAsia="Times New Roman" w:hAnsi="Times New Roman" w:cs="Times New Roman"/>
            <w:u w:val="single"/>
          </w:rPr>
          <w:t>https://www.idiger.gov.co/rcc</w:t>
        </w:r>
      </w:hyperlink>
      <w:r>
        <w:rPr>
          <w:rFonts w:ascii="Times New Roman" w:eastAsia="Times New Roman" w:hAnsi="Times New Roman" w:cs="Times New Roman"/>
        </w:rPr>
        <w:t>), con efectos que pueden ser mayores ante la presencia de fenómenos como El Niño y La Niña. Esto, por supuesto, no solo aumenta los escenarios de riesgo de desastres, sino que afecta las condiciones ambientales, sociales y económicas, que derivan en la desmejora de la calidad de vida de la población.</w:t>
      </w:r>
    </w:p>
    <w:p w14:paraId="486F9684"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7BEE2662"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7A437509" w14:textId="77777777" w:rsidR="008C7FE7" w:rsidRDefault="00000000">
      <w:pPr>
        <w:pStyle w:val="Ttulo3"/>
        <w:numPr>
          <w:ilvl w:val="2"/>
          <w:numId w:val="12"/>
        </w:numPr>
        <w:rPr>
          <w:sz w:val="22"/>
          <w:szCs w:val="22"/>
        </w:rPr>
      </w:pPr>
      <w:r>
        <w:rPr>
          <w:sz w:val="22"/>
          <w:szCs w:val="22"/>
        </w:rPr>
        <w:t xml:space="preserve"> </w:t>
      </w:r>
      <w:r>
        <w:t>Magnitud actual del problema e indicadores de referencia.</w:t>
      </w:r>
    </w:p>
    <w:p w14:paraId="08EDC8CB"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253CC43A"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Los indicadores de referencia que reflejan el problema identificado: “</w:t>
      </w:r>
      <w:r>
        <w:rPr>
          <w:rFonts w:ascii="Times New Roman" w:eastAsia="Times New Roman" w:hAnsi="Times New Roman" w:cs="Times New Roman"/>
          <w:i/>
        </w:rPr>
        <w:t>Limitada inclusión de determinantes o acciones de sostenibilidad y gestión del cambio climático en los proyectos sectoriales y de ecourbanismo en Bogotá D.C.”</w:t>
      </w:r>
      <w:r>
        <w:rPr>
          <w:rFonts w:ascii="Times New Roman" w:eastAsia="Times New Roman" w:hAnsi="Times New Roman" w:cs="Times New Roman"/>
        </w:rPr>
        <w:t>, se presentan desde tres aspectos principales: planeación urbanística y arquitectónica sostenible, eficiencia ambiental de las actividades económicas y consumo sostenible y acciones de adaptación al cambio climático.</w:t>
      </w:r>
    </w:p>
    <w:p w14:paraId="2740AC8E" w14:textId="77777777" w:rsidR="008C7FE7" w:rsidRDefault="008C7FE7">
      <w:pPr>
        <w:pBdr>
          <w:top w:val="nil"/>
          <w:left w:val="nil"/>
          <w:bottom w:val="nil"/>
          <w:right w:val="nil"/>
          <w:between w:val="nil"/>
        </w:pBdr>
        <w:rPr>
          <w:rFonts w:ascii="Times New Roman" w:eastAsia="Times New Roman" w:hAnsi="Times New Roman" w:cs="Times New Roman"/>
          <w:color w:val="6AA84F"/>
        </w:rPr>
      </w:pPr>
    </w:p>
    <w:p w14:paraId="77288200"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Las ciudades ocupan solo el 3% de la tierra, pero representan del 60 al 80% del consumo de energía y al menos el 70% de las emisiones de carbono</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Más de la mitad de la población mundial vive hoy en zonas urbanas. En 2050, esa cifra habrá aumentado a 6.500 millones de personas, dos tercios de la humanidad. No es posible lograr un desarrollo sostenible sin transformar radicalmente la forma en que construimos y administramos los espacios urbanos</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w:t>
      </w:r>
    </w:p>
    <w:p w14:paraId="68101F9A" w14:textId="77777777" w:rsidR="008C7FE7" w:rsidRDefault="008C7FE7">
      <w:pPr>
        <w:rPr>
          <w:rFonts w:ascii="Times New Roman" w:eastAsia="Times New Roman" w:hAnsi="Times New Roman" w:cs="Times New Roman"/>
        </w:rPr>
      </w:pPr>
    </w:p>
    <w:p w14:paraId="4D993C7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Según el último censo realizado por el DANE</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 xml:space="preserve">, la Ciudad de Bogotá para el año 2018 contaba con una población total de 7.181.469, que indica un crecimiento de casi un 6% desde </w:t>
      </w:r>
      <w:r>
        <w:rPr>
          <w:rFonts w:ascii="Times New Roman" w:eastAsia="Times New Roman" w:hAnsi="Times New Roman" w:cs="Times New Roman"/>
        </w:rPr>
        <w:lastRenderedPageBreak/>
        <w:t>el censo del año 2005; con la información capturada se proyecta que para el año 2032 la población en la capital llegará a 8’374.333 habitantes</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w:t>
      </w:r>
    </w:p>
    <w:p w14:paraId="0AB1CC85" w14:textId="77777777" w:rsidR="008C7FE7" w:rsidRDefault="008C7FE7">
      <w:pPr>
        <w:rPr>
          <w:rFonts w:ascii="Times New Roman" w:eastAsia="Times New Roman" w:hAnsi="Times New Roman" w:cs="Times New Roman"/>
        </w:rPr>
      </w:pPr>
    </w:p>
    <w:p w14:paraId="61FFC6A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 ciudad tiene una extensión de 163.635 hectáreas de territorio de los cuales 37.972 hectáreas son de suelo urbano (23,2 %), 122.687 hectáreas son de suelo rural (75 %) y 2.974 hectáreas corresponden a suelo de expansión (1,8 %)</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 sin embargo, el 99% de la población se encuentra agrupada en el suelo urbano.</w:t>
      </w:r>
    </w:p>
    <w:p w14:paraId="2C741729" w14:textId="77777777" w:rsidR="008C7FE7" w:rsidRDefault="008C7FE7">
      <w:pPr>
        <w:rPr>
          <w:rFonts w:ascii="Times New Roman" w:eastAsia="Times New Roman" w:hAnsi="Times New Roman" w:cs="Times New Roman"/>
        </w:rPr>
      </w:pPr>
    </w:p>
    <w:p w14:paraId="7CA93F5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Bogotá, D.C. es la economía con mayor participación en el PIB nacional con 25,6% (información DANE año 2018), seguido de Antioquia con 14,5% y Valle con el 9,7%; el aporte de la ciudad de Bogotá corresponde a la participación de sectores económicos como establecimientos financieros (44,5%), comercio (32%), transporte (28.5%), actividades de servicios sociales (28,2%%), industria (20,4%), construcción (19,7%) y suministro de electricidad, gas y agua (19.7%)</w:t>
      </w:r>
      <w:r>
        <w:rPr>
          <w:rFonts w:ascii="Times New Roman" w:eastAsia="Times New Roman" w:hAnsi="Times New Roman" w:cs="Times New Roman"/>
          <w:vertAlign w:val="superscript"/>
        </w:rPr>
        <w:footnoteReference w:id="9"/>
      </w:r>
      <w:r>
        <w:rPr>
          <w:rFonts w:ascii="Times New Roman" w:eastAsia="Times New Roman" w:hAnsi="Times New Roman" w:cs="Times New Roman"/>
        </w:rPr>
        <w:t>.</w:t>
      </w:r>
    </w:p>
    <w:p w14:paraId="03F0807F" w14:textId="77777777" w:rsidR="008C7FE7" w:rsidRDefault="008C7FE7">
      <w:pPr>
        <w:rPr>
          <w:rFonts w:ascii="Times New Roman" w:eastAsia="Times New Roman" w:hAnsi="Times New Roman" w:cs="Times New Roman"/>
        </w:rPr>
      </w:pPr>
    </w:p>
    <w:p w14:paraId="3C7E341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Así, en la medida en que la ciudad crece, también se incrementa la demanda de bienes y servicios, así como los impactos ambientales asociados, lo cual se ve reflejado en los consumos de recursos y en la generación de residuos, a continuación, se citan algunas cifras significativas: </w:t>
      </w:r>
    </w:p>
    <w:p w14:paraId="50A254A4" w14:textId="77777777" w:rsidR="008C7FE7" w:rsidRDefault="008C7FE7">
      <w:pPr>
        <w:rPr>
          <w:rFonts w:ascii="Times New Roman" w:eastAsia="Times New Roman" w:hAnsi="Times New Roman" w:cs="Times New Roman"/>
        </w:rPr>
      </w:pPr>
    </w:p>
    <w:p w14:paraId="7E95E713" w14:textId="77777777" w:rsidR="008C7FE7" w:rsidRDefault="00000000">
      <w:pPr>
        <w:numPr>
          <w:ilvl w:val="0"/>
          <w:numId w:val="4"/>
        </w:numPr>
      </w:pPr>
      <w:r>
        <w:rPr>
          <w:rFonts w:ascii="Times New Roman" w:eastAsia="Times New Roman" w:hAnsi="Times New Roman" w:cs="Times New Roman"/>
        </w:rPr>
        <w:t>Según la Superservicios en el 2019, la Ciudad de Bogotá tuvo un consumo total de agua de 286.290.616 millones de metros cúbicos</w:t>
      </w:r>
      <w:r>
        <w:rPr>
          <w:rFonts w:ascii="Times New Roman" w:eastAsia="Times New Roman" w:hAnsi="Times New Roman" w:cs="Times New Roman"/>
          <w:vertAlign w:val="superscript"/>
        </w:rPr>
        <w:footnoteReference w:id="10"/>
      </w:r>
      <w:r>
        <w:rPr>
          <w:rFonts w:ascii="Times New Roman" w:eastAsia="Times New Roman" w:hAnsi="Times New Roman" w:cs="Times New Roman"/>
        </w:rPr>
        <w:t>, los cuales fueron suministrados por la Empresa de Acueducto y Alcantarillado de Bogotá.</w:t>
      </w:r>
    </w:p>
    <w:p w14:paraId="57CEB964" w14:textId="77777777" w:rsidR="008C7FE7" w:rsidRDefault="00000000">
      <w:pPr>
        <w:numPr>
          <w:ilvl w:val="0"/>
          <w:numId w:val="4"/>
        </w:numPr>
      </w:pPr>
      <w:r>
        <w:rPr>
          <w:rFonts w:ascii="Times New Roman" w:eastAsia="Times New Roman" w:hAnsi="Times New Roman" w:cs="Times New Roman"/>
        </w:rPr>
        <w:t>Según la Superservicios en el 2019, la Ciudad de Bogotá tuvo un consumo total de energía eléctrica de 8´915.688.728 de kilovatios hora</w:t>
      </w:r>
      <w:r>
        <w:rPr>
          <w:rFonts w:ascii="Times New Roman" w:eastAsia="Times New Roman" w:hAnsi="Times New Roman" w:cs="Times New Roman"/>
          <w:vertAlign w:val="superscript"/>
        </w:rPr>
        <w:footnoteReference w:id="11"/>
      </w:r>
      <w:r>
        <w:rPr>
          <w:rFonts w:ascii="Times New Roman" w:eastAsia="Times New Roman" w:hAnsi="Times New Roman" w:cs="Times New Roman"/>
        </w:rPr>
        <w:t>, los cuales fueron suministrados por la Empresa ENEL CODENSA.</w:t>
      </w:r>
    </w:p>
    <w:p w14:paraId="30AB03FA" w14:textId="77777777" w:rsidR="008C7FE7" w:rsidRDefault="00000000">
      <w:pPr>
        <w:numPr>
          <w:ilvl w:val="0"/>
          <w:numId w:val="4"/>
        </w:numPr>
      </w:pPr>
      <w:r>
        <w:rPr>
          <w:rFonts w:ascii="Times New Roman" w:eastAsia="Times New Roman" w:hAnsi="Times New Roman" w:cs="Times New Roman"/>
        </w:rPr>
        <w:t>Para el año 2019 el registro que se tiene de escombros o residuos de construcción y demolición (RCD) controlados y dispuestos adecuadamente en los sitios autorizados, es de 12.529.365 Toneladas</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w:t>
      </w:r>
    </w:p>
    <w:p w14:paraId="2BC44EB6" w14:textId="77777777" w:rsidR="008C7FE7" w:rsidRDefault="00000000">
      <w:pPr>
        <w:numPr>
          <w:ilvl w:val="0"/>
          <w:numId w:val="4"/>
        </w:numPr>
      </w:pPr>
      <w:r>
        <w:rPr>
          <w:rFonts w:ascii="Times New Roman" w:eastAsia="Times New Roman" w:hAnsi="Times New Roman" w:cs="Times New Roman"/>
        </w:rPr>
        <w:t xml:space="preserve">Desde 2016, el 90% de los habitantes de las ciudades respiraba aire que no cumplía las normas de seguridad establecidas por la Organización Mundial de la Salud, lo que provocó un total de 4,2 millones de muertes debido a la contaminación atmosférica. </w:t>
      </w:r>
      <w:r>
        <w:rPr>
          <w:rFonts w:ascii="Times New Roman" w:eastAsia="Times New Roman" w:hAnsi="Times New Roman" w:cs="Times New Roman"/>
        </w:rPr>
        <w:lastRenderedPageBreak/>
        <w:t>Más de la mitad de la población urbana mundial estuvo expuesta a niveles de contaminación del aire al menos 2,5 veces más altos que el estándar de seguridad</w:t>
      </w:r>
      <w:r>
        <w:rPr>
          <w:rFonts w:ascii="Times New Roman" w:eastAsia="Times New Roman" w:hAnsi="Times New Roman" w:cs="Times New Roman"/>
          <w:vertAlign w:val="superscript"/>
        </w:rPr>
        <w:footnoteReference w:id="13"/>
      </w:r>
      <w:r>
        <w:rPr>
          <w:rFonts w:ascii="Times New Roman" w:eastAsia="Times New Roman" w:hAnsi="Times New Roman" w:cs="Times New Roman"/>
        </w:rPr>
        <w:t>.</w:t>
      </w:r>
    </w:p>
    <w:p w14:paraId="250C5B22" w14:textId="77777777" w:rsidR="008C7FE7" w:rsidRDefault="008C7FE7">
      <w:pPr>
        <w:rPr>
          <w:rFonts w:ascii="Times New Roman" w:eastAsia="Times New Roman" w:hAnsi="Times New Roman" w:cs="Times New Roman"/>
          <w:b/>
        </w:rPr>
      </w:pPr>
    </w:p>
    <w:p w14:paraId="6610F7F9" w14:textId="77777777" w:rsidR="008C7FE7" w:rsidRDefault="00000000">
      <w:pPr>
        <w:rPr>
          <w:rFonts w:ascii="Times New Roman" w:eastAsia="Times New Roman" w:hAnsi="Times New Roman" w:cs="Times New Roman"/>
        </w:rPr>
      </w:pPr>
      <w:proofErr w:type="gramStart"/>
      <w:r>
        <w:rPr>
          <w:rFonts w:ascii="Times New Roman" w:eastAsia="Times New Roman" w:hAnsi="Times New Roman" w:cs="Times New Roman"/>
        </w:rPr>
        <w:t>De acuerdo al</w:t>
      </w:r>
      <w:proofErr w:type="gramEnd"/>
      <w:r>
        <w:rPr>
          <w:rFonts w:ascii="Times New Roman" w:eastAsia="Times New Roman" w:hAnsi="Times New Roman" w:cs="Times New Roman"/>
        </w:rPr>
        <w:t xml:space="preserve"> análisis multinivel sobre el grado de implementación de los ODS en el ámbito distrital desarrollado por la Veeduría Distrital, concluye que la ciudad registró un bajo desempeño en las dimensiones ambiental e institucional. En estas dos dimensiones la ciudad registra un cumplimiento del 41% al tener solo 4 indicadores en 100% de un total de 12 indicadores formulados. En contraste, se destaca el avance de la ciudad en lo correspondiente a las dimensiones social y económica en cuanto se presenta un cumplimento del 100% en 24 indicadores de un total de 45 indicadores que componen estas dos dimensiones del desarrollo sostenible.</w:t>
      </w:r>
    </w:p>
    <w:p w14:paraId="3405F661" w14:textId="77777777" w:rsidR="008C7FE7" w:rsidRDefault="008C7FE7">
      <w:pPr>
        <w:rPr>
          <w:rFonts w:ascii="Times New Roman" w:eastAsia="Times New Roman" w:hAnsi="Times New Roman" w:cs="Times New Roman"/>
        </w:rPr>
      </w:pPr>
    </w:p>
    <w:p w14:paraId="63C9C8C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Por otra parte, respecto a las empresas que generan diferentes impactos ambientales, se puede indicar que conforme al informe del Registro de Generadores de Residuos Peligrosos Único de Manufactura, la generación de residuos peligrosos para el año 2017 fue de 69.868 Ton, considerándose Bogotá como </w:t>
      </w:r>
      <w:proofErr w:type="gramStart"/>
      <w:r>
        <w:rPr>
          <w:rFonts w:ascii="Times New Roman" w:eastAsia="Times New Roman" w:hAnsi="Times New Roman" w:cs="Times New Roman"/>
        </w:rPr>
        <w:t>uno</w:t>
      </w:r>
      <w:proofErr w:type="gramEnd"/>
      <w:r>
        <w:rPr>
          <w:rFonts w:ascii="Times New Roman" w:eastAsia="Times New Roman" w:hAnsi="Times New Roman" w:cs="Times New Roman"/>
        </w:rPr>
        <w:t xml:space="preserve"> de las ciudades de mayor generación (IDEAM, 2017). Asimismo, en el Registro Único Ambiental de Manufactura, Bogotá se ubica como quinto en la generación de residuos no peligrosos, sexto en vertimientos y consumo de energía, y noveno en lo referente al consumo de agua.</w:t>
      </w:r>
    </w:p>
    <w:p w14:paraId="4F29009E"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A su vez, el resultado del análisis de las dimensiones de vulnerabilidad y riesgo por cambio climático para Bogotá, según el análisis del IDEAM en 2017 (citado en</w:t>
      </w:r>
      <w:hyperlink r:id="rId17">
        <w:r>
          <w:rPr>
            <w:rFonts w:ascii="Times New Roman" w:eastAsia="Times New Roman" w:hAnsi="Times New Roman" w:cs="Times New Roman"/>
          </w:rPr>
          <w:t xml:space="preserve"> </w:t>
        </w:r>
      </w:hyperlink>
      <w:hyperlink r:id="rId18">
        <w:r>
          <w:rPr>
            <w:rFonts w:ascii="Times New Roman" w:eastAsia="Times New Roman" w:hAnsi="Times New Roman" w:cs="Times New Roman"/>
            <w:u w:val="single"/>
          </w:rPr>
          <w:t>https://www.idiger.gov.co/rcc</w:t>
        </w:r>
      </w:hyperlink>
      <w:r>
        <w:rPr>
          <w:rFonts w:ascii="Times New Roman" w:eastAsia="Times New Roman" w:hAnsi="Times New Roman" w:cs="Times New Roman"/>
        </w:rPr>
        <w:t>), señala para el parámetro de vulnerabilidad (pues el análisis contempla otros cuatro parámetros), los siguientes porcentajes:</w:t>
      </w:r>
    </w:p>
    <w:p w14:paraId="73098450" w14:textId="77777777" w:rsidR="008C7FE7" w:rsidRDefault="00000000">
      <w:pPr>
        <w:spacing w:before="240" w:after="240"/>
        <w:jc w:val="center"/>
        <w:rPr>
          <w:rFonts w:ascii="Times New Roman" w:eastAsia="Times New Roman" w:hAnsi="Times New Roman" w:cs="Times New Roman"/>
          <w:color w:val="FF9900"/>
        </w:rPr>
      </w:pPr>
      <w:r>
        <w:rPr>
          <w:rFonts w:ascii="Times New Roman" w:eastAsia="Times New Roman" w:hAnsi="Times New Roman" w:cs="Times New Roman"/>
          <w:color w:val="FF9900"/>
        </w:rPr>
        <w:lastRenderedPageBreak/>
        <w:t xml:space="preserve"> </w:t>
      </w:r>
      <w:r>
        <w:rPr>
          <w:rFonts w:ascii="Times New Roman" w:eastAsia="Times New Roman" w:hAnsi="Times New Roman" w:cs="Times New Roman"/>
          <w:noProof/>
          <w:color w:val="FF9900"/>
        </w:rPr>
        <w:drawing>
          <wp:inline distT="114300" distB="114300" distL="114300" distR="114300" wp14:anchorId="0621333F" wp14:editId="42B7B69A">
            <wp:extent cx="3886200" cy="234315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3886200" cy="2343150"/>
                    </a:xfrm>
                    <a:prstGeom prst="rect">
                      <a:avLst/>
                    </a:prstGeom>
                    <a:ln/>
                  </pic:spPr>
                </pic:pic>
              </a:graphicData>
            </a:graphic>
          </wp:inline>
        </w:drawing>
      </w:r>
    </w:p>
    <w:p w14:paraId="4F25E5E0" w14:textId="77777777" w:rsidR="008C7FE7" w:rsidRDefault="00000000">
      <w:pPr>
        <w:spacing w:before="240" w:after="240"/>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Fuente:</w:t>
      </w:r>
      <w:hyperlink r:id="rId20">
        <w:r>
          <w:rPr>
            <w:rFonts w:ascii="Times New Roman" w:eastAsia="Times New Roman" w:hAnsi="Times New Roman" w:cs="Times New Roman"/>
            <w:sz w:val="20"/>
            <w:szCs w:val="20"/>
          </w:rPr>
          <w:t xml:space="preserve"> </w:t>
        </w:r>
      </w:hyperlink>
      <w:hyperlink r:id="rId21">
        <w:r>
          <w:rPr>
            <w:rFonts w:ascii="Times New Roman" w:eastAsia="Times New Roman" w:hAnsi="Times New Roman" w:cs="Times New Roman"/>
            <w:sz w:val="20"/>
            <w:szCs w:val="20"/>
            <w:u w:val="single"/>
          </w:rPr>
          <w:t>https://www.idiger.gov.co/rcc</w:t>
        </w:r>
      </w:hyperlink>
    </w:p>
    <w:p w14:paraId="7BF0A31B"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Una forma de determinar la magnitud de la aceleración de los efectos del cambio </w:t>
      </w:r>
      <w:proofErr w:type="gramStart"/>
      <w:r>
        <w:rPr>
          <w:rFonts w:ascii="Times New Roman" w:eastAsia="Times New Roman" w:hAnsi="Times New Roman" w:cs="Times New Roman"/>
        </w:rPr>
        <w:t>climático,</w:t>
      </w:r>
      <w:proofErr w:type="gramEnd"/>
      <w:r>
        <w:rPr>
          <w:rFonts w:ascii="Times New Roman" w:eastAsia="Times New Roman" w:hAnsi="Times New Roman" w:cs="Times New Roman"/>
        </w:rPr>
        <w:t xml:space="preserve"> es comparando la línea base con el comportamiento posterior de los elementos a evaluar. Para el caso, se toman como referente los datos asociados a algunos escenarios de riesgo de desastres en los que la Secretaría Distrital de Ambiente ha realizado gestión, así:</w:t>
      </w:r>
    </w:p>
    <w:p w14:paraId="59AE2FC1"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 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Eventos forestales (quemas, conatos e incendios forestales):</w:t>
      </w:r>
    </w:p>
    <w:p w14:paraId="0A6ADD27"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Según se indica en el informe de gestión de 2019 de la Comisión Distrital para la Prevención y Mitigación de Incendios Forestales, la ocurrencia de eventos forestales en el Distrito Capital entre 2010 y 2019, se resume así:</w:t>
      </w:r>
    </w:p>
    <w:p w14:paraId="40B2D312" w14:textId="77777777" w:rsidR="008C7FE7" w:rsidRDefault="00000000">
      <w:pPr>
        <w:spacing w:before="240" w:after="240"/>
        <w:rPr>
          <w:rFonts w:ascii="Times New Roman" w:eastAsia="Times New Roman" w:hAnsi="Times New Roman" w:cs="Times New Roman"/>
          <w:color w:val="FF9900"/>
        </w:rPr>
      </w:pPr>
      <w:r>
        <w:rPr>
          <w:rFonts w:ascii="Times New Roman" w:eastAsia="Times New Roman" w:hAnsi="Times New Roman" w:cs="Times New Roman"/>
          <w:noProof/>
          <w:color w:val="FF9900"/>
        </w:rPr>
        <w:drawing>
          <wp:inline distT="114300" distB="114300" distL="114300" distR="114300" wp14:anchorId="1CE50D10" wp14:editId="1A32CD7F">
            <wp:extent cx="5610225" cy="20574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5610225" cy="2057400"/>
                    </a:xfrm>
                    <a:prstGeom prst="rect">
                      <a:avLst/>
                    </a:prstGeom>
                    <a:ln/>
                  </pic:spPr>
                </pic:pic>
              </a:graphicData>
            </a:graphic>
          </wp:inline>
        </w:drawing>
      </w:r>
    </w:p>
    <w:p w14:paraId="27583255"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Fuente: Modificado del Informe de Gestión 2019 - CDPMIF</w:t>
      </w:r>
    </w:p>
    <w:p w14:paraId="7D8FA3B8"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rPr>
        <w:lastRenderedPageBreak/>
        <w:t xml:space="preserve"> 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Respuesta a emergencias:</w:t>
      </w:r>
    </w:p>
    <w:p w14:paraId="0A88B691"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 De los cinco servicios de respuesta a emergencias en los que la Secretaría Distrital de Ambiente participa como responsable ejecutor (Extinción de incendios, Manejo de materiales y/o residuos peligrosos, Agua potable, Saneamiento básico y Manejo de escombros y obras de emergencia), el que mayor actuación requiere por parte de la entidad es el de Manejo de escombros y obras de emergencia, porque allí están los eventos relacionados con árboles caídos y en riesgo de caída. El reporte que tiene el Plan Institucional de Respuesta a Emergencias – PIRE de esos eventos ocurridos entre 2012 y 2019 se resume así:</w:t>
      </w:r>
    </w:p>
    <w:p w14:paraId="39D0A1BB" w14:textId="77777777" w:rsidR="008C7FE7" w:rsidRDefault="00000000">
      <w:pPr>
        <w:spacing w:before="240" w:after="240"/>
        <w:rPr>
          <w:rFonts w:ascii="Times New Roman" w:eastAsia="Times New Roman" w:hAnsi="Times New Roman" w:cs="Times New Roman"/>
          <w:color w:val="FF9900"/>
        </w:rPr>
      </w:pPr>
      <w:r>
        <w:rPr>
          <w:rFonts w:ascii="Times New Roman" w:eastAsia="Times New Roman" w:hAnsi="Times New Roman" w:cs="Times New Roman"/>
          <w:color w:val="FF9900"/>
        </w:rPr>
        <w:t xml:space="preserve"> </w:t>
      </w:r>
      <w:r>
        <w:rPr>
          <w:rFonts w:ascii="Times New Roman" w:eastAsia="Times New Roman" w:hAnsi="Times New Roman" w:cs="Times New Roman"/>
          <w:noProof/>
          <w:color w:val="FF9900"/>
        </w:rPr>
        <w:drawing>
          <wp:inline distT="114300" distB="114300" distL="114300" distR="114300" wp14:anchorId="2A023AD5" wp14:editId="3297D1F9">
            <wp:extent cx="5610225" cy="99060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610225" cy="990600"/>
                    </a:xfrm>
                    <a:prstGeom prst="rect">
                      <a:avLst/>
                    </a:prstGeom>
                    <a:ln/>
                  </pic:spPr>
                </pic:pic>
              </a:graphicData>
            </a:graphic>
          </wp:inline>
        </w:drawing>
      </w:r>
    </w:p>
    <w:p w14:paraId="13D96099" w14:textId="77777777" w:rsidR="008C7FE7" w:rsidRDefault="00000000">
      <w:pPr>
        <w:spacing w:before="240" w:after="240"/>
        <w:jc w:val="center"/>
        <w:rPr>
          <w:rFonts w:ascii="Times New Roman" w:eastAsia="Times New Roman" w:hAnsi="Times New Roman" w:cs="Times New Roman"/>
          <w:color w:val="FF9900"/>
          <w:sz w:val="20"/>
          <w:szCs w:val="20"/>
        </w:rPr>
      </w:pPr>
      <w:r>
        <w:rPr>
          <w:rFonts w:ascii="Times New Roman" w:eastAsia="Times New Roman" w:hAnsi="Times New Roman" w:cs="Times New Roman"/>
          <w:sz w:val="20"/>
          <w:szCs w:val="20"/>
        </w:rPr>
        <w:t>Fuente: Cantidad de emergencias respondidas por árboles caídos o en riesgo de caída. Informe de divulgación del PIRE (2020</w:t>
      </w:r>
      <w:r>
        <w:rPr>
          <w:rFonts w:ascii="Times New Roman" w:eastAsia="Times New Roman" w:hAnsi="Times New Roman" w:cs="Times New Roman"/>
          <w:color w:val="FF9900"/>
          <w:sz w:val="20"/>
          <w:szCs w:val="20"/>
        </w:rPr>
        <w:t>)</w:t>
      </w:r>
    </w:p>
    <w:p w14:paraId="155B8302" w14:textId="77777777" w:rsidR="008C7FE7" w:rsidRDefault="008C7FE7">
      <w:pPr>
        <w:pBdr>
          <w:top w:val="nil"/>
          <w:left w:val="nil"/>
          <w:bottom w:val="nil"/>
          <w:right w:val="nil"/>
          <w:between w:val="nil"/>
        </w:pBdr>
        <w:rPr>
          <w:rFonts w:ascii="Times New Roman" w:eastAsia="Times New Roman" w:hAnsi="Times New Roman" w:cs="Times New Roman"/>
          <w:color w:val="000000"/>
        </w:rPr>
      </w:pPr>
    </w:p>
    <w:p w14:paraId="72BDAAC1" w14:textId="77777777" w:rsidR="008C7FE7" w:rsidRDefault="00000000">
      <w:pPr>
        <w:pStyle w:val="Ttulo3"/>
        <w:numPr>
          <w:ilvl w:val="2"/>
          <w:numId w:val="12"/>
        </w:numPr>
        <w:rPr>
          <w:sz w:val="22"/>
          <w:szCs w:val="22"/>
        </w:rPr>
      </w:pPr>
      <w:r>
        <w:rPr>
          <w:sz w:val="22"/>
          <w:szCs w:val="22"/>
        </w:rPr>
        <w:t xml:space="preserve"> </w:t>
      </w:r>
      <w:r>
        <w:t>Antecedente y descripción de la situación actual</w:t>
      </w:r>
    </w:p>
    <w:p w14:paraId="714CB5CE"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26E79E3E" w14:textId="77777777" w:rsidR="008C7FE7" w:rsidRDefault="00000000">
      <w:pPr>
        <w:rPr>
          <w:rFonts w:ascii="Times New Roman" w:eastAsia="Times New Roman" w:hAnsi="Times New Roman" w:cs="Times New Roman"/>
          <w:b/>
        </w:rPr>
      </w:pPr>
      <w:r>
        <w:rPr>
          <w:rFonts w:ascii="Times New Roman" w:eastAsia="Times New Roman" w:hAnsi="Times New Roman" w:cs="Times New Roman"/>
          <w:b/>
        </w:rPr>
        <w:t>Ecourbanismo y construcción sostenible:</w:t>
      </w:r>
    </w:p>
    <w:p w14:paraId="1EAE747C" w14:textId="77777777" w:rsidR="008C7FE7" w:rsidRDefault="008C7FE7">
      <w:pPr>
        <w:rPr>
          <w:rFonts w:ascii="Times New Roman" w:eastAsia="Times New Roman" w:hAnsi="Times New Roman" w:cs="Times New Roman"/>
          <w:highlight w:val="cyan"/>
        </w:rPr>
      </w:pPr>
    </w:p>
    <w:p w14:paraId="25B7893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sector de la construcción genera importantes impactos ambientales, se ha podido establecer que el 20% de las emisiones de gases de efecto invernadero se originan en los edificios, tanto residenciales como comerciales</w:t>
      </w:r>
      <w:r>
        <w:rPr>
          <w:rFonts w:ascii="Times New Roman" w:eastAsia="Times New Roman" w:hAnsi="Times New Roman" w:cs="Times New Roman"/>
          <w:vertAlign w:val="superscript"/>
        </w:rPr>
        <w:footnoteReference w:id="14"/>
      </w:r>
      <w:r>
        <w:rPr>
          <w:rFonts w:ascii="Times New Roman" w:eastAsia="Times New Roman" w:hAnsi="Times New Roman" w:cs="Times New Roman"/>
        </w:rPr>
        <w:t>, se calcula que las emisiones directas e indirectas de los edificios aumentarán un 70% en 2030 y un 140% en 2050 (Stern 2007). Las edificaciones en su ciclo de vida emplean entre el 30 y 40% de la energía mundial</w:t>
      </w:r>
      <w:r>
        <w:rPr>
          <w:rFonts w:ascii="Times New Roman" w:eastAsia="Times New Roman" w:hAnsi="Times New Roman" w:cs="Times New Roman"/>
          <w:vertAlign w:val="superscript"/>
        </w:rPr>
        <w:footnoteReference w:id="15"/>
      </w:r>
      <w:r>
        <w:rPr>
          <w:rFonts w:ascii="Times New Roman" w:eastAsia="Times New Roman" w:hAnsi="Times New Roman" w:cs="Times New Roman"/>
        </w:rPr>
        <w:t>, y más del 50%</w:t>
      </w:r>
      <w:r>
        <w:rPr>
          <w:rFonts w:ascii="Times New Roman" w:eastAsia="Times New Roman" w:hAnsi="Times New Roman" w:cs="Times New Roman"/>
          <w:vertAlign w:val="superscript"/>
        </w:rPr>
        <w:footnoteReference w:id="16"/>
      </w:r>
      <w:r>
        <w:rPr>
          <w:rFonts w:ascii="Times New Roman" w:eastAsia="Times New Roman" w:hAnsi="Times New Roman" w:cs="Times New Roman"/>
        </w:rPr>
        <w:t>de la energía producida en el mundo está destinada a la climatización de edificios, lo que hace de las edificaciones uno de los principales focos de estudio para mitigar el impacto ambiental.</w:t>
      </w:r>
    </w:p>
    <w:p w14:paraId="0D1810D3" w14:textId="77777777" w:rsidR="008C7FE7" w:rsidRDefault="008C7FE7">
      <w:pPr>
        <w:rPr>
          <w:rFonts w:ascii="Times New Roman" w:eastAsia="Times New Roman" w:hAnsi="Times New Roman" w:cs="Times New Roman"/>
        </w:rPr>
      </w:pPr>
    </w:p>
    <w:p w14:paraId="6F4A1C35"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lastRenderedPageBreak/>
        <w:t>Según el estudio “</w:t>
      </w:r>
      <w:r>
        <w:rPr>
          <w:rFonts w:ascii="Times New Roman" w:eastAsia="Times New Roman" w:hAnsi="Times New Roman" w:cs="Times New Roman"/>
          <w:i/>
        </w:rPr>
        <w:t>Determinación de propiedades físicas y estimación del consume energética en la producción de acero, concreto, vidrio, ladrillo y otros materiales, entre ellos los alternativos y otros de uso no tradicional, utilizados en la construcción de edificaciones colombianas” Ecoingenieria-2012</w:t>
      </w:r>
      <w:r>
        <w:rPr>
          <w:rFonts w:ascii="Times New Roman" w:eastAsia="Times New Roman" w:hAnsi="Times New Roman" w:cs="Times New Roman"/>
        </w:rPr>
        <w:t>”, las toneladas de CO2 generados por el sector construcción se muestra en el siguiente cuadro:</w:t>
      </w:r>
    </w:p>
    <w:p w14:paraId="092907E1" w14:textId="77777777" w:rsidR="008C7FE7" w:rsidRDefault="008C7FE7">
      <w:pPr>
        <w:rPr>
          <w:rFonts w:ascii="Times New Roman" w:eastAsia="Times New Roman" w:hAnsi="Times New Roman" w:cs="Times New Roman"/>
        </w:rPr>
      </w:pPr>
    </w:p>
    <w:p w14:paraId="06200880" w14:textId="77777777" w:rsidR="008C7FE7" w:rsidRDefault="00000000">
      <w:r>
        <w:rPr>
          <w:noProof/>
        </w:rPr>
        <w:drawing>
          <wp:inline distT="0" distB="0" distL="0" distR="0" wp14:anchorId="055F1A13" wp14:editId="2C77EB7F">
            <wp:extent cx="5733794" cy="1305384"/>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l="7467" t="34413" r="33469" b="42040"/>
                    <a:stretch>
                      <a:fillRect/>
                    </a:stretch>
                  </pic:blipFill>
                  <pic:spPr>
                    <a:xfrm>
                      <a:off x="0" y="0"/>
                      <a:ext cx="5733794" cy="1305384"/>
                    </a:xfrm>
                    <a:prstGeom prst="rect">
                      <a:avLst/>
                    </a:prstGeom>
                    <a:ln/>
                  </pic:spPr>
                </pic:pic>
              </a:graphicData>
            </a:graphic>
          </wp:inline>
        </w:drawing>
      </w:r>
    </w:p>
    <w:p w14:paraId="15F2CE1A"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Fuente: UPME – PNUD COLOMBIA.</w:t>
      </w:r>
    </w:p>
    <w:p w14:paraId="1ED96662" w14:textId="77777777" w:rsidR="008C7FE7" w:rsidRDefault="008C7FE7">
      <w:pPr>
        <w:rPr>
          <w:rFonts w:ascii="Times New Roman" w:eastAsia="Times New Roman" w:hAnsi="Times New Roman" w:cs="Times New Roman"/>
        </w:rPr>
      </w:pPr>
    </w:p>
    <w:p w14:paraId="1539742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efecto del impacto producido en el mundo moderno por los procesos constructivos, los países desarrollados y en desarrollo han venido adoptando para sus ciudades, diferentes tipos de acciones e instrumentos orientados a reducir la huella ambiental del urbanismo y la construcción, enfocando su ordenamiento y desarrollo territorial hacia un urbanismo sostenible con el objetivo de construir ciudades equilibradas entre el medioambiente, la sociedad y la economía, sin embargo en nuestro país no se ha logrado regularización de la inclusión de criterios de sostenibilidad en la totalidad de las etapas del ciclo de vida de las edificaciones (diseño, construcción, operación y disposición final), hecho que supone un reto para la planeación sectorial y el desarrollo territorial</w:t>
      </w:r>
      <w:r>
        <w:rPr>
          <w:rFonts w:ascii="Times New Roman" w:eastAsia="Times New Roman" w:hAnsi="Times New Roman" w:cs="Times New Roman"/>
          <w:vertAlign w:val="superscript"/>
        </w:rPr>
        <w:footnoteReference w:id="17"/>
      </w:r>
      <w:r>
        <w:rPr>
          <w:rFonts w:ascii="Times New Roman" w:eastAsia="Times New Roman" w:hAnsi="Times New Roman" w:cs="Times New Roman"/>
        </w:rPr>
        <w:t>.</w:t>
      </w:r>
    </w:p>
    <w:p w14:paraId="5829B8A2"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 estándares de sostenibilidad ambiental, así mismo gran parte de los proyectos urbanos y arquitectónicos de la ciudad, son planeados y diseñados para suplir las necesidades de vivienda y espacios para la prestación de bienes y servicios, sin que su gestación este orientados a la creación de una ciudad más sostenibles. </w:t>
      </w:r>
    </w:p>
    <w:p w14:paraId="539D0F18"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La Política Nacional de Edificaciones Sostenibles – CONPES 3919 de 2018, indica en su diagnóstico que entre los desafíos del sector de las edificaciones en el PND 2014-2018 se destacan: (i) la inclusión de sistemas de información; (</w:t>
      </w: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la construcción y actualización de líneas bases para contribuir a los ahorros en consumo de agua y energía; (</w:t>
      </w:r>
      <w:proofErr w:type="spellStart"/>
      <w:r>
        <w:rPr>
          <w:rFonts w:ascii="Times New Roman" w:eastAsia="Times New Roman" w:hAnsi="Times New Roman" w:cs="Times New Roman"/>
        </w:rPr>
        <w:t>iii</w:t>
      </w:r>
      <w:proofErr w:type="spellEnd"/>
      <w:r>
        <w:rPr>
          <w:rFonts w:ascii="Times New Roman" w:eastAsia="Times New Roman" w:hAnsi="Times New Roman" w:cs="Times New Roman"/>
        </w:rPr>
        <w:t xml:space="preserve">) la creación de </w:t>
      </w:r>
      <w:r>
        <w:rPr>
          <w:rFonts w:ascii="Times New Roman" w:eastAsia="Times New Roman" w:hAnsi="Times New Roman" w:cs="Times New Roman"/>
        </w:rPr>
        <w:lastRenderedPageBreak/>
        <w:t>programas técnicos y de acompañamiento social; (</w:t>
      </w:r>
      <w:proofErr w:type="spellStart"/>
      <w:r>
        <w:rPr>
          <w:rFonts w:ascii="Times New Roman" w:eastAsia="Times New Roman" w:hAnsi="Times New Roman" w:cs="Times New Roman"/>
        </w:rPr>
        <w:t>iv</w:t>
      </w:r>
      <w:proofErr w:type="spellEnd"/>
      <w:r>
        <w:rPr>
          <w:rFonts w:ascii="Times New Roman" w:eastAsia="Times New Roman" w:hAnsi="Times New Roman" w:cs="Times New Roman"/>
        </w:rPr>
        <w:t>) la reglamentación de criterios de sostenibilidad ambiental para edificaciones; (v) la construcción de edificaciones públicas con criterios de sostenibilidad; y (vi) la medición del cumplimiento de las reglamentaciones de edificaciones. Estos desafíos son desarrollados en el diagnóstico de la presente política desde tres principales problemáticas: (i) una débil implementación de instrumentos de política pública para la inclusión de criterios de sostenibilidad en todos los usos y dentro de todas etapas del ciclo de vida; (</w:t>
      </w: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una débil información sectorial para el seguimiento al mercado de edificaciones y a la implementación de la normativa existente con criterios de sostenibilidad; y (</w:t>
      </w:r>
      <w:proofErr w:type="spellStart"/>
      <w:r>
        <w:rPr>
          <w:rFonts w:ascii="Times New Roman" w:eastAsia="Times New Roman" w:hAnsi="Times New Roman" w:cs="Times New Roman"/>
        </w:rPr>
        <w:t>iii</w:t>
      </w:r>
      <w:proofErr w:type="spellEnd"/>
      <w:r>
        <w:rPr>
          <w:rFonts w:ascii="Times New Roman" w:eastAsia="Times New Roman" w:hAnsi="Times New Roman" w:cs="Times New Roman"/>
        </w:rPr>
        <w:t>) la carencia de incentivos para la implementación de iniciativas de construcción sostenible</w:t>
      </w:r>
      <w:r>
        <w:rPr>
          <w:rFonts w:ascii="Times New Roman" w:eastAsia="Times New Roman" w:hAnsi="Times New Roman" w:cs="Times New Roman"/>
          <w:vertAlign w:val="superscript"/>
        </w:rPr>
        <w:footnoteReference w:id="18"/>
      </w:r>
      <w:r>
        <w:rPr>
          <w:rFonts w:ascii="Times New Roman" w:eastAsia="Times New Roman" w:hAnsi="Times New Roman" w:cs="Times New Roman"/>
        </w:rPr>
        <w:t>, lo cual incide en el bajo conocimiento y deficiente información para la incorporación de criterios de sostenibilidad ambiental en los proyectos constructivos.</w:t>
      </w:r>
    </w:p>
    <w:p w14:paraId="4B58E94E"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rFonts w:ascii="Times New Roman" w:eastAsia="Times New Roman" w:hAnsi="Times New Roman" w:cs="Times New Roman"/>
          <w:vertAlign w:val="superscript"/>
        </w:rPr>
        <w:t xml:space="preserve">2 </w:t>
      </w:r>
      <w:r>
        <w:rPr>
          <w:rFonts w:ascii="Times New Roman" w:eastAsia="Times New Roman" w:hAnsi="Times New Roman" w:cs="Times New Roman"/>
        </w:rPr>
        <w:t>y 15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zonas verdes por habitante, con el fin de que éstas mitiguen los impactos generados por la contaminación de las ciudades y cumplan una función de amortiguamiento. </w:t>
      </w:r>
    </w:p>
    <w:p w14:paraId="2CFB2A28"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Para el caso de Bogotá, en la actualidad la ciudad cuenta con 4,57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Espacio Público Efectivo por habitante (EPE/</w:t>
      </w:r>
      <w:proofErr w:type="spellStart"/>
      <w:r>
        <w:rPr>
          <w:rFonts w:ascii="Times New Roman" w:eastAsia="Times New Roman" w:hAnsi="Times New Roman" w:cs="Times New Roman"/>
        </w:rPr>
        <w:t>hab</w:t>
      </w:r>
      <w:proofErr w:type="spellEnd"/>
      <w:r>
        <w:rPr>
          <w:rFonts w:ascii="Times New Roman" w:eastAsia="Times New Roman" w:hAnsi="Times New Roman" w:cs="Times New Roman"/>
        </w:rPr>
        <w:t>)</w:t>
      </w:r>
      <w:r>
        <w:rPr>
          <w:rFonts w:ascii="Times New Roman" w:eastAsia="Times New Roman" w:hAnsi="Times New Roman" w:cs="Times New Roman"/>
          <w:vertAlign w:val="superscript"/>
        </w:rPr>
        <w:footnoteReference w:id="19"/>
      </w:r>
      <w:r>
        <w:rPr>
          <w:rFonts w:ascii="Times New Roman" w:eastAsia="Times New Roman" w:hAnsi="Times New Roman" w:cs="Times New Roman"/>
        </w:rPr>
        <w:t xml:space="preserve"> y 11,4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Espacio Público Verde por habitante (EPV/</w:t>
      </w:r>
      <w:proofErr w:type="spellStart"/>
      <w:r>
        <w:rPr>
          <w:rFonts w:ascii="Times New Roman" w:eastAsia="Times New Roman" w:hAnsi="Times New Roman" w:cs="Times New Roman"/>
        </w:rPr>
        <w:t>hab</w:t>
      </w:r>
      <w:proofErr w:type="spellEnd"/>
      <w:r>
        <w:rPr>
          <w:rFonts w:ascii="Times New Roman" w:eastAsia="Times New Roman" w:hAnsi="Times New Roman" w:cs="Times New Roman"/>
        </w:rPr>
        <w:t>); es decir, cerca de la mitad del mínimo establecido por la OMS, y  adicionalmente, existe una insuficiencia en el área de parques en la escala zonal, puesto que un habitante apenas cuenta con 0,34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espacios públicos zonales, llamados y destinados a satisfacer las necesidades de recreación activa y prácticas deportivas para la población</w:t>
      </w:r>
      <w:r>
        <w:rPr>
          <w:rFonts w:ascii="Times New Roman" w:eastAsia="Times New Roman" w:hAnsi="Times New Roman" w:cs="Times New Roman"/>
          <w:vertAlign w:val="superscript"/>
        </w:rPr>
        <w:footnoteReference w:id="20"/>
      </w:r>
      <w:r>
        <w:rPr>
          <w:rFonts w:ascii="Times New Roman" w:eastAsia="Times New Roman" w:hAnsi="Times New Roman" w:cs="Times New Roman"/>
        </w:rPr>
        <w:t>. Estos datos se reflejan en los resultados de la encuesta de percepción ciudadana 2019 “Bogotá cómo vamos”, donde tan sólo el 37% de la ciudadanía encuestada se siente satisfecho con el espacio público disponible en la ciudad</w:t>
      </w:r>
      <w:r>
        <w:rPr>
          <w:rFonts w:ascii="Times New Roman" w:eastAsia="Times New Roman" w:hAnsi="Times New Roman" w:cs="Times New Roman"/>
          <w:vertAlign w:val="superscript"/>
        </w:rPr>
        <w:footnoteReference w:id="21"/>
      </w:r>
      <w:r>
        <w:rPr>
          <w:rFonts w:ascii="Times New Roman" w:eastAsia="Times New Roman" w:hAnsi="Times New Roman" w:cs="Times New Roman"/>
        </w:rPr>
        <w:t>.</w:t>
      </w:r>
    </w:p>
    <w:p w14:paraId="3A8D0BAF"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Con la </w:t>
      </w:r>
      <w:proofErr w:type="gramStart"/>
      <w:r>
        <w:rPr>
          <w:rFonts w:ascii="Times New Roman" w:eastAsia="Times New Roman" w:hAnsi="Times New Roman" w:cs="Times New Roman"/>
        </w:rPr>
        <w:t>entrada en vigencia</w:t>
      </w:r>
      <w:proofErr w:type="gramEnd"/>
      <w:r>
        <w:rPr>
          <w:rFonts w:ascii="Times New Roman" w:eastAsia="Times New Roman" w:hAnsi="Times New Roman" w:cs="Times New Roman"/>
        </w:rPr>
        <w:t xml:space="preserve"> del Acuerdo del Concejo 327 de 2018 “</w:t>
      </w:r>
      <w:r>
        <w:rPr>
          <w:rFonts w:ascii="Times New Roman" w:eastAsia="Times New Roman" w:hAnsi="Times New Roman" w:cs="Times New Roman"/>
          <w:i/>
        </w:rPr>
        <w:t>Por medio cual se dictan normas para la planeación, generación y sostenimiento de zonas verdes denominadas "Pulmones Verdes" en el Distrito Capital y se dictan otras disposiciones</w:t>
      </w:r>
      <w:r>
        <w:rPr>
          <w:rFonts w:ascii="Times New Roman" w:eastAsia="Times New Roman" w:hAnsi="Times New Roman" w:cs="Times New Roman"/>
        </w:rPr>
        <w:t xml:space="preserve">” y sus normas reglamentarias, la Secretaría Distrital de Ambiente ha evidenciado que el 46% de los </w:t>
      </w:r>
      <w:r>
        <w:rPr>
          <w:rFonts w:ascii="Times New Roman" w:eastAsia="Times New Roman" w:hAnsi="Times New Roman" w:cs="Times New Roman"/>
        </w:rPr>
        <w:lastRenderedPageBreak/>
        <w:t>proyectos revisados y que se encuentran en el ámbito de aplicación de esta norma, generan un balance negativo de zonas verdes en la ciudad.</w:t>
      </w:r>
    </w:p>
    <w:p w14:paraId="5006198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 pesar de que el consumo de agua potable en la Ciudad</w:t>
      </w:r>
      <w:r>
        <w:rPr>
          <w:rFonts w:ascii="Times New Roman" w:eastAsia="Times New Roman" w:hAnsi="Times New Roman" w:cs="Times New Roman"/>
          <w:highlight w:val="white"/>
        </w:rPr>
        <w:t xml:space="preserve"> entre los años 2018 y 2019, pasó de 289.472.913 a </w:t>
      </w:r>
      <w:r>
        <w:rPr>
          <w:rFonts w:ascii="Times New Roman" w:eastAsia="Times New Roman" w:hAnsi="Times New Roman" w:cs="Times New Roman"/>
        </w:rPr>
        <w:t>286.290.616 millones de metros cúbicos</w:t>
      </w:r>
      <w:r>
        <w:rPr>
          <w:rFonts w:ascii="Times New Roman" w:eastAsia="Times New Roman" w:hAnsi="Times New Roman" w:cs="Times New Roman"/>
          <w:vertAlign w:val="superscript"/>
        </w:rPr>
        <w:footnoteReference w:id="22"/>
      </w:r>
      <w:r>
        <w:rPr>
          <w:rFonts w:ascii="Times New Roman" w:eastAsia="Times New Roman" w:hAnsi="Times New Roman" w:cs="Times New Roman"/>
        </w:rPr>
        <w:t xml:space="preserve"> respectivamente, el consumo continúa siendo elevado en algunos sectores como los estratos altos, industria y comercio.</w:t>
      </w:r>
    </w:p>
    <w:p w14:paraId="150E51E6" w14:textId="77777777" w:rsidR="008C7FE7" w:rsidRDefault="008C7FE7">
      <w:pPr>
        <w:rPr>
          <w:rFonts w:ascii="Times New Roman" w:eastAsia="Times New Roman" w:hAnsi="Times New Roman" w:cs="Times New Roman"/>
        </w:rPr>
      </w:pPr>
    </w:p>
    <w:p w14:paraId="61688FB6" w14:textId="77777777" w:rsidR="008C7FE7" w:rsidRDefault="008C7FE7">
      <w:pPr>
        <w:rPr>
          <w:rFonts w:ascii="Times New Roman" w:eastAsia="Times New Roman" w:hAnsi="Times New Roman" w:cs="Times New Roman"/>
        </w:rPr>
      </w:pPr>
    </w:p>
    <w:p w14:paraId="035E2AF0" w14:textId="77777777" w:rsidR="008C7FE7" w:rsidRDefault="008C7FE7">
      <w:pPr>
        <w:rPr>
          <w:rFonts w:ascii="Times New Roman" w:eastAsia="Times New Roman" w:hAnsi="Times New Roman" w:cs="Times New Roman"/>
        </w:rPr>
      </w:pPr>
    </w:p>
    <w:p w14:paraId="4EA1E94A" w14:textId="77777777" w:rsidR="008C7FE7" w:rsidRDefault="008C7FE7">
      <w:pPr>
        <w:rPr>
          <w:rFonts w:ascii="Times New Roman" w:eastAsia="Times New Roman" w:hAnsi="Times New Roman" w:cs="Times New Roman"/>
        </w:rPr>
      </w:pPr>
    </w:p>
    <w:p w14:paraId="347FAD40" w14:textId="77777777" w:rsidR="008C7FE7" w:rsidRDefault="008C7FE7">
      <w:pPr>
        <w:rPr>
          <w:rFonts w:ascii="Times New Roman" w:eastAsia="Times New Roman" w:hAnsi="Times New Roman" w:cs="Times New Roman"/>
        </w:rPr>
      </w:pPr>
    </w:p>
    <w:p w14:paraId="21264346" w14:textId="77777777" w:rsidR="008C7FE7" w:rsidRDefault="008C7FE7">
      <w:pPr>
        <w:rPr>
          <w:rFonts w:ascii="Times New Roman" w:eastAsia="Times New Roman" w:hAnsi="Times New Roman" w:cs="Times New Roman"/>
        </w:rPr>
      </w:pPr>
    </w:p>
    <w:p w14:paraId="53EF91CC" w14:textId="77777777" w:rsidR="008C7FE7" w:rsidRDefault="008C7FE7">
      <w:pPr>
        <w:rPr>
          <w:rFonts w:ascii="Times New Roman" w:eastAsia="Times New Roman" w:hAnsi="Times New Roman" w:cs="Times New Roman"/>
        </w:rPr>
      </w:pPr>
    </w:p>
    <w:p w14:paraId="28B90FE2" w14:textId="77777777" w:rsidR="008C7FE7" w:rsidRDefault="008C7FE7">
      <w:pPr>
        <w:rPr>
          <w:rFonts w:ascii="Times New Roman" w:eastAsia="Times New Roman" w:hAnsi="Times New Roman" w:cs="Times New Roman"/>
        </w:rPr>
      </w:pPr>
    </w:p>
    <w:p w14:paraId="5EA32399" w14:textId="77777777" w:rsidR="008C7FE7" w:rsidRDefault="008C7FE7">
      <w:pPr>
        <w:rPr>
          <w:rFonts w:ascii="Times New Roman" w:eastAsia="Times New Roman" w:hAnsi="Times New Roman" w:cs="Times New Roman"/>
        </w:rPr>
      </w:pPr>
    </w:p>
    <w:p w14:paraId="33997DE6" w14:textId="77777777" w:rsidR="008C7FE7" w:rsidRDefault="008C7FE7">
      <w:pPr>
        <w:rPr>
          <w:rFonts w:ascii="Times New Roman" w:eastAsia="Times New Roman" w:hAnsi="Times New Roman" w:cs="Times New Roman"/>
        </w:rPr>
      </w:pPr>
    </w:p>
    <w:p w14:paraId="227FA7D0" w14:textId="77777777" w:rsidR="008C7FE7" w:rsidRDefault="008C7FE7">
      <w:pPr>
        <w:rPr>
          <w:rFonts w:ascii="Times New Roman" w:eastAsia="Times New Roman" w:hAnsi="Times New Roman" w:cs="Times New Roman"/>
        </w:rPr>
      </w:pPr>
    </w:p>
    <w:p w14:paraId="1655A670" w14:textId="77777777" w:rsidR="008C7FE7" w:rsidRDefault="008C7FE7">
      <w:pPr>
        <w:rPr>
          <w:rFonts w:ascii="Times New Roman" w:eastAsia="Times New Roman" w:hAnsi="Times New Roman" w:cs="Times New Roman"/>
        </w:rPr>
      </w:pPr>
    </w:p>
    <w:p w14:paraId="6EDEE24A" w14:textId="77777777" w:rsidR="008C7FE7" w:rsidRDefault="00000000">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Gráfico 1. Consumos de agua potable en edificaciones residenciales en Bogotá 2018</w:t>
      </w:r>
    </w:p>
    <w:p w14:paraId="779C1549" w14:textId="77777777" w:rsidR="008C7FE7" w:rsidRDefault="00000000">
      <w:pPr>
        <w:jc w:val="center"/>
        <w:rPr>
          <w:rFonts w:ascii="Times New Roman" w:eastAsia="Times New Roman" w:hAnsi="Times New Roman" w:cs="Times New Roman"/>
          <w:sz w:val="22"/>
          <w:szCs w:val="22"/>
        </w:rPr>
      </w:pPr>
      <w:r>
        <w:rPr>
          <w:noProof/>
        </w:rPr>
        <w:lastRenderedPageBreak/>
        <w:drawing>
          <wp:inline distT="0" distB="0" distL="0" distR="0" wp14:anchorId="0F924181" wp14:editId="78E7A795">
            <wp:extent cx="3629590" cy="4753715"/>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l="26642" t="23856" r="45682" b="11479"/>
                    <a:stretch>
                      <a:fillRect/>
                    </a:stretch>
                  </pic:blipFill>
                  <pic:spPr>
                    <a:xfrm>
                      <a:off x="0" y="0"/>
                      <a:ext cx="3629590" cy="4753715"/>
                    </a:xfrm>
                    <a:prstGeom prst="rect">
                      <a:avLst/>
                    </a:prstGeom>
                    <a:ln/>
                  </pic:spPr>
                </pic:pic>
              </a:graphicData>
            </a:graphic>
          </wp:inline>
        </w:drawing>
      </w:r>
    </w:p>
    <w:p w14:paraId="39E97AA5"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Fuente de datos: EAAB, DANE censo de población y vivienda 2018. Cálculos DEM-SDP.</w:t>
      </w:r>
    </w:p>
    <w:p w14:paraId="4D12DFC9" w14:textId="77777777" w:rsidR="008C7FE7" w:rsidRDefault="008C7FE7">
      <w:pPr>
        <w:jc w:val="left"/>
        <w:rPr>
          <w:rFonts w:ascii="Times New Roman" w:eastAsia="Times New Roman" w:hAnsi="Times New Roman" w:cs="Times New Roman"/>
          <w:b/>
        </w:rPr>
      </w:pPr>
    </w:p>
    <w:p w14:paraId="682005A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 gráfica anterior muestra el consumo por localidad para el año 2018</w:t>
      </w:r>
      <w:r>
        <w:rPr>
          <w:rFonts w:ascii="Times New Roman" w:eastAsia="Times New Roman" w:hAnsi="Times New Roman" w:cs="Times New Roman"/>
          <w:vertAlign w:val="superscript"/>
        </w:rPr>
        <w:footnoteReference w:id="23"/>
      </w:r>
      <w:r>
        <w:rPr>
          <w:rFonts w:ascii="Times New Roman" w:eastAsia="Times New Roman" w:hAnsi="Times New Roman" w:cs="Times New Roman"/>
        </w:rPr>
        <w:t>, los estratos más altos son los que más consumen agua, incluso por encima de lo recomendado por la OMS (100 litros/persona/día) y los estratos bajos llegan escasamente al 60% de lo recomendado.</w:t>
      </w:r>
    </w:p>
    <w:p w14:paraId="2F8687A7" w14:textId="77777777" w:rsidR="008C7FE7" w:rsidRDefault="008C7FE7">
      <w:pPr>
        <w:jc w:val="center"/>
        <w:rPr>
          <w:rFonts w:ascii="Times New Roman" w:eastAsia="Times New Roman" w:hAnsi="Times New Roman" w:cs="Times New Roman"/>
          <w:highlight w:val="white"/>
        </w:rPr>
      </w:pPr>
    </w:p>
    <w:p w14:paraId="570EE84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Respecto al consumo de energía eléctrica </w:t>
      </w:r>
      <w:r>
        <w:rPr>
          <w:rFonts w:ascii="Times New Roman" w:eastAsia="Times New Roman" w:hAnsi="Times New Roman" w:cs="Times New Roman"/>
          <w:highlight w:val="white"/>
        </w:rPr>
        <w:t xml:space="preserve">la Ciudad paso de consumir 9.277.683.931 </w:t>
      </w:r>
      <w:r>
        <w:rPr>
          <w:rFonts w:ascii="Times New Roman" w:eastAsia="Times New Roman" w:hAnsi="Times New Roman" w:cs="Times New Roman"/>
        </w:rPr>
        <w:t>kilovatios hora</w:t>
      </w:r>
      <w:r>
        <w:rPr>
          <w:rFonts w:ascii="Times New Roman" w:eastAsia="Times New Roman" w:hAnsi="Times New Roman" w:cs="Times New Roman"/>
          <w:highlight w:val="white"/>
        </w:rPr>
        <w:t xml:space="preserve"> en el año 2018 </w:t>
      </w:r>
      <w:r>
        <w:rPr>
          <w:rFonts w:ascii="Times New Roman" w:eastAsia="Times New Roman" w:hAnsi="Times New Roman" w:cs="Times New Roman"/>
        </w:rPr>
        <w:t>a 8´915.688.728 de kilovatios hora en el año 2019</w:t>
      </w:r>
      <w:r>
        <w:rPr>
          <w:rFonts w:ascii="Times New Roman" w:eastAsia="Times New Roman" w:hAnsi="Times New Roman" w:cs="Times New Roman"/>
          <w:vertAlign w:val="superscript"/>
        </w:rPr>
        <w:footnoteReference w:id="24"/>
      </w:r>
      <w:r>
        <w:rPr>
          <w:rFonts w:ascii="Times New Roman" w:eastAsia="Times New Roman" w:hAnsi="Times New Roman" w:cs="Times New Roman"/>
        </w:rPr>
        <w:t>, mostrando una reducción significativa.</w:t>
      </w:r>
    </w:p>
    <w:p w14:paraId="71F21175" w14:textId="77777777" w:rsidR="008C7FE7" w:rsidRDefault="008C7FE7">
      <w:pPr>
        <w:rPr>
          <w:rFonts w:ascii="Times New Roman" w:eastAsia="Times New Roman" w:hAnsi="Times New Roman" w:cs="Times New Roman"/>
        </w:rPr>
      </w:pPr>
    </w:p>
    <w:p w14:paraId="6E94A6A5" w14:textId="77777777" w:rsidR="008C7FE7"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Gráfico 2. Consumos de energía eléctrica en edificaciones residenciales Bogotá 2012-2018</w:t>
      </w:r>
    </w:p>
    <w:p w14:paraId="57C9EC92" w14:textId="77777777" w:rsidR="008C7FE7" w:rsidRDefault="00000000">
      <w:pPr>
        <w:rPr>
          <w:rFonts w:ascii="Times New Roman" w:eastAsia="Times New Roman" w:hAnsi="Times New Roman" w:cs="Times New Roman"/>
        </w:rPr>
      </w:pPr>
      <w:r>
        <w:rPr>
          <w:noProof/>
        </w:rPr>
        <w:drawing>
          <wp:inline distT="0" distB="0" distL="0" distR="0" wp14:anchorId="6A150865" wp14:editId="43F001E7">
            <wp:extent cx="5522987" cy="4970672"/>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26702" t="21916" r="28340" b="6145"/>
                    <a:stretch>
                      <a:fillRect/>
                    </a:stretch>
                  </pic:blipFill>
                  <pic:spPr>
                    <a:xfrm>
                      <a:off x="0" y="0"/>
                      <a:ext cx="5522987" cy="4970672"/>
                    </a:xfrm>
                    <a:prstGeom prst="rect">
                      <a:avLst/>
                    </a:prstGeom>
                    <a:ln/>
                  </pic:spPr>
                </pic:pic>
              </a:graphicData>
            </a:graphic>
          </wp:inline>
        </w:drawing>
      </w:r>
    </w:p>
    <w:p w14:paraId="788574C7" w14:textId="77777777" w:rsidR="008C7FE7"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Fuente de datos: EAAB, DANE censo de población y vivienda 2018. Cálculos DEM-SDP</w:t>
      </w:r>
    </w:p>
    <w:p w14:paraId="32DDEB08" w14:textId="77777777" w:rsidR="008C7FE7" w:rsidRDefault="008C7FE7">
      <w:pPr>
        <w:rPr>
          <w:rFonts w:ascii="Times New Roman" w:eastAsia="Times New Roman" w:hAnsi="Times New Roman" w:cs="Times New Roman"/>
        </w:rPr>
      </w:pPr>
    </w:p>
    <w:p w14:paraId="068E6BC0"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descenso en el consumo energético pudo ser generado por el uso masivo de aparatos ahorradores y bombillas de bajo consumo; sin embargo, presenta el mismo fenómeno que con el consumo de agua, donde las localidades con mayores estratos son las que consumen mayor cantidad de energía.</w:t>
      </w:r>
    </w:p>
    <w:p w14:paraId="20C85010" w14:textId="77777777" w:rsidR="008C7FE7" w:rsidRDefault="008C7FE7"/>
    <w:p w14:paraId="3FB428D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Para disminuir el consumo energético se puede optar por la promoción e implementación de fuentes no convencionales de energía renovable– FNCER, tecnologías ambientalmente sostenibles como por ejemplo paneles solares. La matriz energética de Colombia según el </w:t>
      </w:r>
      <w:r>
        <w:rPr>
          <w:rFonts w:ascii="Times New Roman" w:eastAsia="Times New Roman" w:hAnsi="Times New Roman" w:cs="Times New Roman"/>
        </w:rPr>
        <w:lastRenderedPageBreak/>
        <w:t>Sistema interconectado nacional –SIN- nos dice que Colombia produce 19,8 Gigavatios (G.W), de los cuales solo el 0,01Gigavatios son de energía solar, el resto de energía proviene de 62% hidroeléctrico y 32% térmico. Lo cual es muy preocupante dado que por variabilidad del clima por fenómenos de cambio climático estamos expuestos a sequias e inundaciones, por lo tanto, la sustentabilidad de Colombia en materia energética está en grave riesgo.</w:t>
      </w:r>
    </w:p>
    <w:p w14:paraId="7D8F8E54" w14:textId="77777777" w:rsidR="008C7FE7" w:rsidRDefault="008C7FE7">
      <w:pPr>
        <w:jc w:val="center"/>
        <w:rPr>
          <w:rFonts w:ascii="Times New Roman" w:eastAsia="Times New Roman" w:hAnsi="Times New Roman" w:cs="Times New Roman"/>
        </w:rPr>
      </w:pPr>
    </w:p>
    <w:p w14:paraId="07541EA3"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Tabla 1. Emisión de CO2/MJ para diferentes fuentes de energía</w:t>
      </w:r>
    </w:p>
    <w:p w14:paraId="4127F8E7" w14:textId="77777777" w:rsidR="008C7FE7" w:rsidRDefault="00000000">
      <w:pPr>
        <w:jc w:val="center"/>
      </w:pPr>
      <w:r>
        <w:rPr>
          <w:noProof/>
        </w:rPr>
        <w:drawing>
          <wp:inline distT="0" distB="0" distL="0" distR="0" wp14:anchorId="6985D461" wp14:editId="4E3188CB">
            <wp:extent cx="2622616" cy="1388444"/>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l="36281" t="43262" r="37854" b="32381"/>
                    <a:stretch>
                      <a:fillRect/>
                    </a:stretch>
                  </pic:blipFill>
                  <pic:spPr>
                    <a:xfrm>
                      <a:off x="0" y="0"/>
                      <a:ext cx="2622616" cy="1388444"/>
                    </a:xfrm>
                    <a:prstGeom prst="rect">
                      <a:avLst/>
                    </a:prstGeom>
                    <a:ln/>
                  </pic:spPr>
                </pic:pic>
              </a:graphicData>
            </a:graphic>
          </wp:inline>
        </w:drawing>
      </w:r>
    </w:p>
    <w:p w14:paraId="35849DC5"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Por lo anterior, las energías renovables representan una alternativa importante hacia una economía de bajas emisiones de carbono.</w:t>
      </w:r>
    </w:p>
    <w:p w14:paraId="3BA55EF7" w14:textId="77777777" w:rsidR="008C7FE7" w:rsidRDefault="008C7FE7">
      <w:pPr>
        <w:rPr>
          <w:rFonts w:ascii="Times New Roman" w:eastAsia="Times New Roman" w:hAnsi="Times New Roman" w:cs="Times New Roman"/>
        </w:rPr>
      </w:pPr>
    </w:p>
    <w:p w14:paraId="5238FFB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 Ciudad de Bogotá no presenta una alta pluviosidad comparada con otras ciudades del país (entre 600 mm y 900 mm), el mes de octubre es el más lluvioso del año donde se presentan lluvias de 196 mm promedio. Sin embargo, todos los años en temporada invernal la ciudad se inunda, y esto obedece a que los desarrollos urbanísticos han endurecido el suelo alterando su ciclo hidrológico natural.</w:t>
      </w:r>
    </w:p>
    <w:p w14:paraId="6FB8304E" w14:textId="77777777" w:rsidR="008C7FE7" w:rsidRDefault="008C7FE7">
      <w:pPr>
        <w:rPr>
          <w:rFonts w:ascii="Times New Roman" w:eastAsia="Times New Roman" w:hAnsi="Times New Roman" w:cs="Times New Roman"/>
        </w:rPr>
      </w:pPr>
    </w:p>
    <w:p w14:paraId="08220C1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suelos sin urbanizar el 50% del agua lluvia se infiltra, el 40% se evapotranspira y solo el 10% se va como escorrentía superficial; cuando alteramos el ciclo hidrológico el 15% se infiltra, el 30% se evapotranspira y el 55% se va como escorrentía superficial. Lo anterior, hace que llegue un gran volumen de agua al mismo tiempo al sistema de alcantarillado, el caudal pico se torna más grande, desbordando su capacidad para evacuar.</w:t>
      </w:r>
    </w:p>
    <w:p w14:paraId="1D366343" w14:textId="77777777" w:rsidR="008C7FE7" w:rsidRDefault="008C7FE7">
      <w:pPr>
        <w:rPr>
          <w:rFonts w:ascii="Times New Roman" w:eastAsia="Times New Roman" w:hAnsi="Times New Roman" w:cs="Times New Roman"/>
        </w:rPr>
      </w:pPr>
    </w:p>
    <w:p w14:paraId="4A8ACED1"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Los Sistemas Urbanos de Drenaje Sostenible (SUDS), son infraestructuras de soporte al sistema de alcantarillado pluvial cuyo objetivo es dotar la ciudad de “nuevas capas” permeables en tejados y pavimentos que se comportan como sumideros filtrantes que emulan el ciclo natural del agua. El agua filtrada es captada y gestionada de forma subsuperficial para su reciclado, infiltrada al terreno o vertida directamente a cauce natural, controlando cantidad, calidad y tiempo.</w:t>
      </w:r>
    </w:p>
    <w:p w14:paraId="4A2CFAB9"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El país ha avanzado en la formulación de lineamientos de sostenibilidad para edificaciones a nivel normativo, al generar una Política Nacional de Edificaciones Sostenibles, la cual busca impulsar la inclusión de criterios de sostenibilidad dentro del ciclo de vida de las </w:t>
      </w:r>
      <w:r>
        <w:rPr>
          <w:rFonts w:ascii="Times New Roman" w:eastAsia="Times New Roman" w:hAnsi="Times New Roman" w:cs="Times New Roman"/>
        </w:rPr>
        <w:lastRenderedPageBreak/>
        <w:t>edificaciones, a través de instrumentos para la transición, seguimiento y control, e incentivos financieros que permitan implementar iniciativas de construcción sostenible con un horizonte de acción hasta el 2025.</w:t>
      </w:r>
    </w:p>
    <w:p w14:paraId="3A9B5A0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Así mismo, se destacan otras iniciativas,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74D9C20A"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60F5F15E"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Desde las entidades distritales se ha generado una Política Pública de Ecourbanismo y Construcción Sostenible - Decreto 566 de 2014 y su Plan de Acción para ser implementado en el periodo 2014 - 2024 – Resolución 1319 de 2015, así como la creación de un programa de reconocimiento ambiental Bogotá Construcción Sostenible, totalmente gratuito y voluntario, el cual busca generar un mecanismo de reconocimiento e incentivo para aquellos proyectos en la ciudad que implementen estrategias de Ecourbanismo, basados en el cumplimento de la normatividad ambiental vigente y los principios de sostenibilidad urbana, con propósito de mitigar los factores de deterioro ambiental y mejorar la calidad de vida de los ciudadanos.</w:t>
      </w:r>
    </w:p>
    <w:p w14:paraId="5639872D" w14:textId="77777777" w:rsidR="008C7FE7" w:rsidRDefault="008C7FE7">
      <w:pPr>
        <w:rPr>
          <w:rFonts w:ascii="Times New Roman" w:eastAsia="Times New Roman" w:hAnsi="Times New Roman" w:cs="Times New Roman"/>
        </w:rPr>
      </w:pPr>
    </w:p>
    <w:p w14:paraId="7803B5FE"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Mediante el programa Bogotá Construcción Sostenible, la Secretaría Distrital de Ambiente ha logrado 1.036.323,61 m</w:t>
      </w:r>
      <w:r>
        <w:rPr>
          <w:rFonts w:ascii="Times New Roman" w:eastAsia="Times New Roman" w:hAnsi="Times New Roman" w:cs="Times New Roman"/>
          <w:vertAlign w:val="superscript"/>
        </w:rPr>
        <w:t xml:space="preserve">2 </w:t>
      </w:r>
      <w:r>
        <w:rPr>
          <w:rFonts w:ascii="Times New Roman" w:eastAsia="Times New Roman" w:hAnsi="Times New Roman" w:cs="Times New Roman"/>
        </w:rPr>
        <w:t xml:space="preserve">de proyectos </w:t>
      </w:r>
      <w:proofErr w:type="spellStart"/>
      <w:r>
        <w:rPr>
          <w:rFonts w:ascii="Times New Roman" w:eastAsia="Times New Roman" w:hAnsi="Times New Roman" w:cs="Times New Roman"/>
        </w:rPr>
        <w:t>pre-reconocidos</w:t>
      </w:r>
      <w:proofErr w:type="spellEnd"/>
      <w:r>
        <w:rPr>
          <w:rFonts w:ascii="Times New Roman" w:eastAsia="Times New Roman" w:hAnsi="Times New Roman" w:cs="Times New Roman"/>
        </w:rPr>
        <w:t xml:space="preserve"> y reconocidos en la ciudad, los cuales en promedio ahorran un 30% de agua y energía y cuentan con más del 60% de sus espacios ventilados e iluminados naturalmente, brindando espacios pensados desde una perspectiva más ambiental y a su vez teniendo en cuenta el bienestar de los usuarios, por lo que se hace fundamental continuar con su promoción e implementación.</w:t>
      </w:r>
    </w:p>
    <w:p w14:paraId="4169B9A6" w14:textId="77777777" w:rsidR="008C7FE7" w:rsidRDefault="008C7FE7">
      <w:pPr>
        <w:rPr>
          <w:rFonts w:ascii="Times New Roman" w:eastAsia="Times New Roman" w:hAnsi="Times New Roman" w:cs="Times New Roman"/>
        </w:rPr>
      </w:pPr>
    </w:p>
    <w:p w14:paraId="1003F03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De igual forma, existen certificaciones a nivel internacional que mediante el pago de sus servicios brindan al gremio de la construcción lineamientos de ecourbanismo y construcción sostenible para sus edificaciones, en la búsqueda de reducir los impactos generados por la construcción en el medio ambiente y mostrando los efectos de los esfuerzos adelantados por estas al público en general, algunas de las certificaciones más destacadas son:</w:t>
      </w:r>
    </w:p>
    <w:p w14:paraId="02226E4F"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rPr>
        <w:t xml:space="preserve"> </w:t>
      </w:r>
    </w:p>
    <w:p w14:paraId="7DEE6C64" w14:textId="77777777" w:rsidR="008C7FE7" w:rsidRDefault="00000000">
      <w:pPr>
        <w:numPr>
          <w:ilvl w:val="0"/>
          <w:numId w:val="6"/>
        </w:numPr>
        <w:pBdr>
          <w:top w:val="nil"/>
          <w:left w:val="nil"/>
          <w:bottom w:val="nil"/>
          <w:right w:val="nil"/>
          <w:between w:val="nil"/>
        </w:pBdr>
        <w:spacing w:line="256" w:lineRule="auto"/>
      </w:pPr>
      <w:r>
        <w:rPr>
          <w:rFonts w:ascii="Times New Roman" w:eastAsia="Times New Roman" w:hAnsi="Times New Roman" w:cs="Times New Roman"/>
        </w:rPr>
        <w:t xml:space="preserve">LEED: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Leadership</w:t>
      </w:r>
      <w:proofErr w:type="spellEnd"/>
      <w:r>
        <w:rPr>
          <w:rFonts w:ascii="Times New Roman" w:eastAsia="Times New Roman" w:hAnsi="Times New Roman" w:cs="Times New Roman"/>
          <w:i/>
        </w:rPr>
        <w:t xml:space="preserve"> in Energy &amp; </w:t>
      </w:r>
      <w:proofErr w:type="spellStart"/>
      <w:r>
        <w:rPr>
          <w:rFonts w:ascii="Times New Roman" w:eastAsia="Times New Roman" w:hAnsi="Times New Roman" w:cs="Times New Roman"/>
          <w:i/>
        </w:rPr>
        <w:t>Environmental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Design</w:t>
      </w:r>
      <w:proofErr w:type="spellEnd"/>
      <w:r>
        <w:rPr>
          <w:rFonts w:ascii="Times New Roman" w:eastAsia="Times New Roman" w:hAnsi="Times New Roman" w:cs="Times New Roman"/>
        </w:rPr>
        <w:t xml:space="preserve"> (Estados unidos)</w:t>
      </w:r>
    </w:p>
    <w:p w14:paraId="3EC1322A" w14:textId="77777777" w:rsidR="008C7FE7" w:rsidRDefault="00000000">
      <w:pPr>
        <w:numPr>
          <w:ilvl w:val="0"/>
          <w:numId w:val="6"/>
        </w:numPr>
        <w:pBdr>
          <w:top w:val="nil"/>
          <w:left w:val="nil"/>
          <w:bottom w:val="nil"/>
          <w:right w:val="nil"/>
          <w:between w:val="nil"/>
        </w:pBdr>
        <w:spacing w:line="256" w:lineRule="auto"/>
      </w:pPr>
      <w:r>
        <w:rPr>
          <w:rFonts w:ascii="Times New Roman" w:eastAsia="Times New Roman" w:hAnsi="Times New Roman" w:cs="Times New Roman"/>
        </w:rPr>
        <w:lastRenderedPageBreak/>
        <w:t xml:space="preserve">HQE: </w:t>
      </w:r>
      <w:r>
        <w:rPr>
          <w:rFonts w:ascii="Times New Roman" w:eastAsia="Times New Roman" w:hAnsi="Times New Roman" w:cs="Times New Roman"/>
          <w:i/>
        </w:rPr>
        <w:t xml:space="preserve">Haute </w:t>
      </w:r>
      <w:proofErr w:type="spellStart"/>
      <w:r>
        <w:rPr>
          <w:rFonts w:ascii="Times New Roman" w:eastAsia="Times New Roman" w:hAnsi="Times New Roman" w:cs="Times New Roman"/>
          <w:i/>
        </w:rPr>
        <w:t>Qualité</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Environnementale</w:t>
      </w:r>
      <w:proofErr w:type="spellEnd"/>
      <w:r>
        <w:rPr>
          <w:rFonts w:ascii="Times New Roman" w:eastAsia="Times New Roman" w:hAnsi="Times New Roman" w:cs="Times New Roman"/>
        </w:rPr>
        <w:t xml:space="preserve"> (Francia)</w:t>
      </w:r>
    </w:p>
    <w:p w14:paraId="14AE4D27" w14:textId="77777777" w:rsidR="008C7FE7" w:rsidRDefault="00000000">
      <w:pPr>
        <w:numPr>
          <w:ilvl w:val="0"/>
          <w:numId w:val="6"/>
        </w:numPr>
        <w:pBdr>
          <w:top w:val="nil"/>
          <w:left w:val="nil"/>
          <w:bottom w:val="nil"/>
          <w:right w:val="nil"/>
          <w:between w:val="nil"/>
        </w:pBdr>
        <w:spacing w:line="256" w:lineRule="auto"/>
      </w:pPr>
      <w:r>
        <w:rPr>
          <w:rFonts w:ascii="Times New Roman" w:eastAsia="Times New Roman" w:hAnsi="Times New Roman" w:cs="Times New Roman"/>
        </w:rPr>
        <w:t xml:space="preserve">EDGE: </w:t>
      </w:r>
      <w:proofErr w:type="spellStart"/>
      <w:r>
        <w:rPr>
          <w:rFonts w:ascii="Times New Roman" w:eastAsia="Times New Roman" w:hAnsi="Times New Roman" w:cs="Times New Roman"/>
          <w:i/>
        </w:rPr>
        <w:t>Excellence</w:t>
      </w:r>
      <w:proofErr w:type="spellEnd"/>
      <w:r>
        <w:rPr>
          <w:rFonts w:ascii="Times New Roman" w:eastAsia="Times New Roman" w:hAnsi="Times New Roman" w:cs="Times New Roman"/>
          <w:i/>
        </w:rPr>
        <w:t xml:space="preserve"> in </w:t>
      </w:r>
      <w:proofErr w:type="spellStart"/>
      <w:r>
        <w:rPr>
          <w:rFonts w:ascii="Times New Roman" w:eastAsia="Times New Roman" w:hAnsi="Times New Roman" w:cs="Times New Roman"/>
          <w:i/>
        </w:rPr>
        <w:t>Design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for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Greater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Efficiencies</w:t>
      </w:r>
      <w:proofErr w:type="spellEnd"/>
      <w:r>
        <w:rPr>
          <w:rFonts w:ascii="Times New Roman" w:eastAsia="Times New Roman" w:hAnsi="Times New Roman" w:cs="Times New Roman"/>
        </w:rPr>
        <w:t xml:space="preserve"> (Reino Unido)</w:t>
      </w:r>
    </w:p>
    <w:p w14:paraId="7DD2871D" w14:textId="77777777" w:rsidR="008C7FE7" w:rsidRDefault="00000000">
      <w:pPr>
        <w:numPr>
          <w:ilvl w:val="0"/>
          <w:numId w:val="6"/>
        </w:numPr>
        <w:pBdr>
          <w:top w:val="nil"/>
          <w:left w:val="nil"/>
          <w:bottom w:val="nil"/>
          <w:right w:val="nil"/>
          <w:between w:val="nil"/>
        </w:pBdr>
        <w:spacing w:line="256" w:lineRule="auto"/>
      </w:pPr>
      <w:r>
        <w:rPr>
          <w:rFonts w:ascii="Times New Roman" w:eastAsia="Times New Roman" w:hAnsi="Times New Roman" w:cs="Times New Roman"/>
        </w:rPr>
        <w:t xml:space="preserve">SAC: Sello Ambiental Colombiano </w:t>
      </w:r>
    </w:p>
    <w:p w14:paraId="10965B59" w14:textId="77777777" w:rsidR="008C7FE7" w:rsidRDefault="00000000">
      <w:pPr>
        <w:numPr>
          <w:ilvl w:val="0"/>
          <w:numId w:val="6"/>
        </w:numPr>
        <w:pBdr>
          <w:top w:val="nil"/>
          <w:left w:val="nil"/>
          <w:bottom w:val="nil"/>
          <w:right w:val="nil"/>
          <w:between w:val="nil"/>
        </w:pBdr>
        <w:spacing w:line="256" w:lineRule="auto"/>
      </w:pPr>
      <w:r>
        <w:rPr>
          <w:rFonts w:ascii="Times New Roman" w:eastAsia="Times New Roman" w:hAnsi="Times New Roman" w:cs="Times New Roman"/>
        </w:rPr>
        <w:t>Referencial CASA Colombia</w:t>
      </w:r>
    </w:p>
    <w:p w14:paraId="733B29E3" w14:textId="77777777" w:rsidR="008C7FE7" w:rsidRDefault="008C7FE7">
      <w:pPr>
        <w:spacing w:line="256" w:lineRule="auto"/>
        <w:rPr>
          <w:rFonts w:ascii="Times New Roman" w:eastAsia="Times New Roman" w:hAnsi="Times New Roman" w:cs="Times New Roman"/>
          <w:sz w:val="16"/>
          <w:szCs w:val="16"/>
        </w:rPr>
      </w:pPr>
    </w:p>
    <w:p w14:paraId="3FC2F163" w14:textId="77777777" w:rsidR="008C7FE7" w:rsidRDefault="00000000">
      <w:pPr>
        <w:spacing w:line="256" w:lineRule="auto"/>
        <w:rPr>
          <w:rFonts w:ascii="Times New Roman" w:eastAsia="Times New Roman" w:hAnsi="Times New Roman" w:cs="Times New Roman"/>
        </w:rPr>
      </w:pPr>
      <w:r>
        <w:rPr>
          <w:rFonts w:ascii="Times New Roman" w:eastAsia="Times New Roman" w:hAnsi="Times New Roman" w:cs="Times New Roman"/>
        </w:rPr>
        <w:t>Así las cosas, en el siguiente cuadro se consolida la información obtenida de las certificaciones de edificaciones sostenibles</w:t>
      </w:r>
    </w:p>
    <w:p w14:paraId="34B329A0" w14:textId="77777777" w:rsidR="008C7FE7" w:rsidRDefault="008C7FE7">
      <w:pPr>
        <w:spacing w:line="256" w:lineRule="auto"/>
        <w:rPr>
          <w:rFonts w:ascii="Times New Roman" w:eastAsia="Times New Roman" w:hAnsi="Times New Roman" w:cs="Times New Roman"/>
          <w:sz w:val="18"/>
          <w:szCs w:val="18"/>
        </w:rPr>
      </w:pPr>
    </w:p>
    <w:p w14:paraId="58509D9D"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highlight w:val="white"/>
        </w:rPr>
        <w:t>Tabla 2. Proyectos de infraestructura con reconocimiento ambiental.</w:t>
      </w: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8C7FE7" w14:paraId="03B39FAC" w14:textId="77777777">
        <w:tc>
          <w:tcPr>
            <w:tcW w:w="2942" w:type="dxa"/>
            <w:shd w:val="clear" w:color="auto" w:fill="BFBFBF"/>
          </w:tcPr>
          <w:p w14:paraId="27BB7C9C"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CERTIFICACIÓN</w:t>
            </w:r>
          </w:p>
        </w:tc>
        <w:tc>
          <w:tcPr>
            <w:tcW w:w="2943" w:type="dxa"/>
            <w:shd w:val="clear" w:color="auto" w:fill="BFBFBF"/>
          </w:tcPr>
          <w:p w14:paraId="5EA827B7"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CERTIFICADOS</w:t>
            </w:r>
          </w:p>
        </w:tc>
        <w:tc>
          <w:tcPr>
            <w:tcW w:w="2943" w:type="dxa"/>
            <w:shd w:val="clear" w:color="auto" w:fill="BFBFBF"/>
          </w:tcPr>
          <w:p w14:paraId="74087669"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EN PROCESO</w:t>
            </w:r>
          </w:p>
        </w:tc>
      </w:tr>
      <w:tr w:rsidR="008C7FE7" w14:paraId="15E37BF7" w14:textId="77777777">
        <w:tc>
          <w:tcPr>
            <w:tcW w:w="2942" w:type="dxa"/>
          </w:tcPr>
          <w:p w14:paraId="1D0130F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LEED</w:t>
            </w:r>
          </w:p>
        </w:tc>
        <w:tc>
          <w:tcPr>
            <w:tcW w:w="2943" w:type="dxa"/>
          </w:tcPr>
          <w:p w14:paraId="51C08FBB"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194</w:t>
            </w:r>
          </w:p>
        </w:tc>
        <w:tc>
          <w:tcPr>
            <w:tcW w:w="2943" w:type="dxa"/>
          </w:tcPr>
          <w:p w14:paraId="6356D984"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206</w:t>
            </w:r>
          </w:p>
        </w:tc>
      </w:tr>
      <w:tr w:rsidR="008C7FE7" w14:paraId="140E03E4" w14:textId="77777777">
        <w:tc>
          <w:tcPr>
            <w:tcW w:w="2942" w:type="dxa"/>
          </w:tcPr>
          <w:p w14:paraId="5317727E"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EDGE</w:t>
            </w:r>
          </w:p>
        </w:tc>
        <w:tc>
          <w:tcPr>
            <w:tcW w:w="2943" w:type="dxa"/>
          </w:tcPr>
          <w:p w14:paraId="45903BB7"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29</w:t>
            </w:r>
          </w:p>
        </w:tc>
        <w:tc>
          <w:tcPr>
            <w:tcW w:w="2943" w:type="dxa"/>
          </w:tcPr>
          <w:p w14:paraId="494FC38E"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67</w:t>
            </w:r>
          </w:p>
        </w:tc>
      </w:tr>
      <w:tr w:rsidR="008C7FE7" w14:paraId="10F671E3" w14:textId="77777777">
        <w:tc>
          <w:tcPr>
            <w:tcW w:w="2942" w:type="dxa"/>
          </w:tcPr>
          <w:p w14:paraId="78B80B7B" w14:textId="77777777" w:rsidR="008C7FE7" w:rsidRDefault="00000000">
            <w:pPr>
              <w:rPr>
                <w:rFonts w:ascii="Times New Roman" w:eastAsia="Times New Roman" w:hAnsi="Times New Roman" w:cs="Times New Roman"/>
                <w:b/>
                <w:i/>
                <w:highlight w:val="white"/>
              </w:rPr>
            </w:pPr>
            <w:r>
              <w:rPr>
                <w:rFonts w:ascii="Times New Roman" w:eastAsia="Times New Roman" w:hAnsi="Times New Roman" w:cs="Times New Roman"/>
              </w:rPr>
              <w:t>BOGOTÁ CONSTRUCCIÓN SOSTENIBLE - BCS</w:t>
            </w:r>
          </w:p>
        </w:tc>
        <w:tc>
          <w:tcPr>
            <w:tcW w:w="2943" w:type="dxa"/>
          </w:tcPr>
          <w:p w14:paraId="479D5CBA"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23</w:t>
            </w:r>
          </w:p>
        </w:tc>
        <w:tc>
          <w:tcPr>
            <w:tcW w:w="2943" w:type="dxa"/>
          </w:tcPr>
          <w:p w14:paraId="7AFB2CE6"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3</w:t>
            </w:r>
          </w:p>
        </w:tc>
      </w:tr>
    </w:tbl>
    <w:p w14:paraId="597BCE88"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Fuente LEED: Consejo Colombiano de Construcción Sostenible (CCCS) con datos del U.S Green </w:t>
      </w:r>
      <w:proofErr w:type="spellStart"/>
      <w:r>
        <w:rPr>
          <w:rFonts w:ascii="Times New Roman" w:eastAsia="Times New Roman" w:hAnsi="Times New Roman" w:cs="Times New Roman"/>
          <w:sz w:val="20"/>
          <w:szCs w:val="20"/>
        </w:rPr>
        <w:t>Building</w:t>
      </w:r>
      <w:proofErr w:type="spellEnd"/>
      <w:r>
        <w:rPr>
          <w:rFonts w:ascii="Times New Roman" w:eastAsia="Times New Roman" w:hAnsi="Times New Roman" w:cs="Times New Roman"/>
          <w:sz w:val="20"/>
          <w:szCs w:val="20"/>
        </w:rPr>
        <w:t xml:space="preserve"> Council | Actualización: 31/03/2020.  Fuente EDGE: Camacol. Fuente BCS: SDA</w:t>
      </w:r>
    </w:p>
    <w:p w14:paraId="7DAF12AA" w14:textId="77777777" w:rsidR="008C7FE7" w:rsidRDefault="008C7FE7">
      <w:pPr>
        <w:rPr>
          <w:rFonts w:ascii="Times New Roman" w:eastAsia="Times New Roman" w:hAnsi="Times New Roman" w:cs="Times New Roman"/>
        </w:rPr>
      </w:pPr>
    </w:p>
    <w:p w14:paraId="406C0D1A"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Con la información anterior, se concluye que, de los 743.666 predios construidos en los últimos diez años en la Ciudad, solo se han certificado 246 predios de los cuales 78% fueron reconocidos con la Certificación LEED. En la certificación LEED el 71 % son de comercio y servicios en cambio en la EDGE el 67% son residenciales pero este último solo certifica ahorros en agua y energía.</w:t>
      </w:r>
    </w:p>
    <w:p w14:paraId="0C3F7657"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De acuerdo con Catastro Distrital en el año 2019 el área construida en Bogotá es de 287.325. 405 m² y cuenta con 2.643.666 de predios, el 15% de todo el país. Según Camacol, Bogotá tiene una demanda anual de 178.000 unidades de vivienda.</w:t>
      </w:r>
    </w:p>
    <w:p w14:paraId="79AB9D8D"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Desde el año 2008 se han construido 743.666 nuevos predios, los cuales son en su mayoría vivienda.</w:t>
      </w:r>
    </w:p>
    <w:p w14:paraId="47C82208" w14:textId="77777777" w:rsidR="008C7FE7" w:rsidRDefault="00000000">
      <w:pPr>
        <w:shd w:val="clear" w:color="auto" w:fill="FFFFFF"/>
        <w:spacing w:after="160"/>
        <w:rPr>
          <w:rFonts w:ascii="Times New Roman" w:eastAsia="Times New Roman" w:hAnsi="Times New Roman" w:cs="Times New Roman"/>
        </w:rPr>
      </w:pPr>
      <w:r>
        <w:rPr>
          <w:rFonts w:ascii="Times New Roman" w:eastAsia="Times New Roman" w:hAnsi="Times New Roman" w:cs="Times New Roman"/>
        </w:rPr>
        <w:t>Según datos del censo inmobiliario de CATASTRO, en Bogotá se construyeron en el último año 6 millones 774 mil 873 metros cuadrados durante la vigencia 2019, el informe refleja que 2 millones 690 mil 147 metros cuadrados de área fueron demolidos, cifra equivalente a 52 veces el Estadio el Campin.</w:t>
      </w:r>
    </w:p>
    <w:p w14:paraId="63CE77D4"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highlight w:val="white"/>
        </w:rPr>
        <w:t>Tabla 3. Relación de predios en Bogotá.</w:t>
      </w:r>
    </w:p>
    <w:tbl>
      <w:tblPr>
        <w:tblStyle w:val="a3"/>
        <w:tblW w:w="76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346"/>
        <w:gridCol w:w="2943"/>
      </w:tblGrid>
      <w:tr w:rsidR="008C7FE7" w14:paraId="2DCCF0C4" w14:textId="77777777">
        <w:trPr>
          <w:jc w:val="center"/>
        </w:trPr>
        <w:tc>
          <w:tcPr>
            <w:tcW w:w="2410" w:type="dxa"/>
            <w:shd w:val="clear" w:color="auto" w:fill="BFBFBF"/>
          </w:tcPr>
          <w:p w14:paraId="02D7E194"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AÑO</w:t>
            </w:r>
          </w:p>
        </w:tc>
        <w:tc>
          <w:tcPr>
            <w:tcW w:w="2346" w:type="dxa"/>
            <w:shd w:val="clear" w:color="auto" w:fill="BFBFBF"/>
          </w:tcPr>
          <w:p w14:paraId="2EF58AE9"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PREDIOS</w:t>
            </w:r>
          </w:p>
        </w:tc>
        <w:tc>
          <w:tcPr>
            <w:tcW w:w="2943" w:type="dxa"/>
            <w:shd w:val="clear" w:color="auto" w:fill="BFBFBF"/>
          </w:tcPr>
          <w:p w14:paraId="1CDEE391"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b/>
              </w:rPr>
              <w:t>AREA (millones de M2)</w:t>
            </w:r>
          </w:p>
        </w:tc>
      </w:tr>
      <w:tr w:rsidR="008C7FE7" w14:paraId="58907ABB" w14:textId="77777777">
        <w:trPr>
          <w:jc w:val="center"/>
        </w:trPr>
        <w:tc>
          <w:tcPr>
            <w:tcW w:w="2410" w:type="dxa"/>
          </w:tcPr>
          <w:p w14:paraId="2A3D66CC"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2019</w:t>
            </w:r>
          </w:p>
        </w:tc>
        <w:tc>
          <w:tcPr>
            <w:tcW w:w="2346" w:type="dxa"/>
          </w:tcPr>
          <w:p w14:paraId="109D608D"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2.643.666</w:t>
            </w:r>
          </w:p>
        </w:tc>
        <w:tc>
          <w:tcPr>
            <w:tcW w:w="2943" w:type="dxa"/>
          </w:tcPr>
          <w:p w14:paraId="008DBCCB"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287.3</w:t>
            </w:r>
          </w:p>
        </w:tc>
      </w:tr>
      <w:tr w:rsidR="008C7FE7" w14:paraId="292335E3" w14:textId="77777777">
        <w:trPr>
          <w:jc w:val="center"/>
        </w:trPr>
        <w:tc>
          <w:tcPr>
            <w:tcW w:w="2410" w:type="dxa"/>
          </w:tcPr>
          <w:p w14:paraId="39C1409C"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2018</w:t>
            </w:r>
          </w:p>
        </w:tc>
        <w:tc>
          <w:tcPr>
            <w:tcW w:w="2346" w:type="dxa"/>
          </w:tcPr>
          <w:p w14:paraId="45D87C76"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2.587.226</w:t>
            </w:r>
          </w:p>
        </w:tc>
        <w:tc>
          <w:tcPr>
            <w:tcW w:w="2943" w:type="dxa"/>
          </w:tcPr>
          <w:p w14:paraId="1D2B81E7"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283.2</w:t>
            </w:r>
          </w:p>
        </w:tc>
      </w:tr>
      <w:tr w:rsidR="008C7FE7" w14:paraId="6BABF30D" w14:textId="77777777">
        <w:trPr>
          <w:jc w:val="center"/>
        </w:trPr>
        <w:tc>
          <w:tcPr>
            <w:tcW w:w="2410" w:type="dxa"/>
          </w:tcPr>
          <w:p w14:paraId="46D71D6E"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2017</w:t>
            </w:r>
          </w:p>
        </w:tc>
        <w:tc>
          <w:tcPr>
            <w:tcW w:w="2346" w:type="dxa"/>
          </w:tcPr>
          <w:p w14:paraId="4590E83E"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2´543.290</w:t>
            </w:r>
          </w:p>
        </w:tc>
        <w:tc>
          <w:tcPr>
            <w:tcW w:w="2943" w:type="dxa"/>
          </w:tcPr>
          <w:p w14:paraId="632A5FD9"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278.4</w:t>
            </w:r>
          </w:p>
        </w:tc>
      </w:tr>
      <w:tr w:rsidR="008C7FE7" w14:paraId="3943C1A9" w14:textId="77777777">
        <w:trPr>
          <w:jc w:val="center"/>
        </w:trPr>
        <w:tc>
          <w:tcPr>
            <w:tcW w:w="2410" w:type="dxa"/>
          </w:tcPr>
          <w:p w14:paraId="3E983727"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2008</w:t>
            </w:r>
          </w:p>
        </w:tc>
        <w:tc>
          <w:tcPr>
            <w:tcW w:w="2346" w:type="dxa"/>
          </w:tcPr>
          <w:p w14:paraId="7088AFB4"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1.900.000</w:t>
            </w:r>
          </w:p>
        </w:tc>
        <w:tc>
          <w:tcPr>
            <w:tcW w:w="2943" w:type="dxa"/>
          </w:tcPr>
          <w:p w14:paraId="46C972BE"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212.1</w:t>
            </w:r>
          </w:p>
        </w:tc>
      </w:tr>
    </w:tbl>
    <w:p w14:paraId="776933A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Fuente: Catastro Distrital en el año 2019</w:t>
      </w:r>
    </w:p>
    <w:p w14:paraId="19F07866" w14:textId="77777777" w:rsidR="008C7FE7" w:rsidRDefault="008C7FE7">
      <w:pPr>
        <w:jc w:val="center"/>
        <w:rPr>
          <w:rFonts w:ascii="Times New Roman" w:eastAsia="Times New Roman" w:hAnsi="Times New Roman" w:cs="Times New Roman"/>
          <w:sz w:val="20"/>
          <w:szCs w:val="20"/>
        </w:rPr>
      </w:pPr>
    </w:p>
    <w:p w14:paraId="3947A0F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 siguiente es la distribución del área construida por uso del predio urbano</w:t>
      </w:r>
    </w:p>
    <w:p w14:paraId="0BF7219D" w14:textId="77777777" w:rsidR="008C7FE7" w:rsidRDefault="008C7FE7">
      <w:pPr>
        <w:rPr>
          <w:rFonts w:ascii="Times New Roman" w:eastAsia="Times New Roman" w:hAnsi="Times New Roman" w:cs="Times New Roman"/>
        </w:rPr>
      </w:pPr>
    </w:p>
    <w:p w14:paraId="22D13D82" w14:textId="77777777" w:rsidR="008C7FE7" w:rsidRDefault="00000000">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Gráfico 3. Porcentaje por usos de predios construidos Bogotá.</w:t>
      </w:r>
    </w:p>
    <w:p w14:paraId="503163EA" w14:textId="77777777" w:rsidR="008C7FE7" w:rsidRDefault="008C7FE7">
      <w:pPr>
        <w:jc w:val="center"/>
        <w:rPr>
          <w:rFonts w:ascii="Times New Roman" w:eastAsia="Times New Roman" w:hAnsi="Times New Roman" w:cs="Times New Roman"/>
          <w:highlight w:val="white"/>
        </w:rPr>
      </w:pPr>
    </w:p>
    <w:p w14:paraId="11D2F0FC" w14:textId="77777777" w:rsidR="008C7FE7"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D59C1BD" wp14:editId="576A6260">
            <wp:extent cx="5701774" cy="1106938"/>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l="3563" t="25659" r="3768" b="42342"/>
                    <a:stretch>
                      <a:fillRect/>
                    </a:stretch>
                  </pic:blipFill>
                  <pic:spPr>
                    <a:xfrm>
                      <a:off x="0" y="0"/>
                      <a:ext cx="5701774" cy="1106938"/>
                    </a:xfrm>
                    <a:prstGeom prst="rect">
                      <a:avLst/>
                    </a:prstGeom>
                    <a:ln/>
                  </pic:spPr>
                </pic:pic>
              </a:graphicData>
            </a:graphic>
          </wp:inline>
        </w:drawing>
      </w:r>
    </w:p>
    <w:p w14:paraId="6473B96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Fuente: Catastro Distrital en el año 2019.</w:t>
      </w:r>
    </w:p>
    <w:p w14:paraId="469BA32B" w14:textId="77777777" w:rsidR="008C7FE7" w:rsidRDefault="008C7FE7">
      <w:pPr>
        <w:rPr>
          <w:rFonts w:ascii="Times New Roman" w:eastAsia="Times New Roman" w:hAnsi="Times New Roman" w:cs="Times New Roman"/>
        </w:rPr>
      </w:pPr>
    </w:p>
    <w:p w14:paraId="5BCF75C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 Secretaría Distrital de Ambiente ha realizado importantes esfuerzos incorporando en los últimos cuatro años criterios de ecourbanismo y construcción sostenible en 800 proyectos urbanos y arquitectónicos en la Ciudad, sin embargo, dado que el crecimiento de la Ciudad es incesante se requiere que esta labor continúe y se fortalezca promoviendo la construcción de ciudades y comunidades sostenibles. Adicionalmente, se hace necesario realizar la verificación en la incorporación de los lineamientos y determinantes ambientales de ecourbanismo y construcción sostenible a más de 400 proyectos de infraestructura que actualmente están en operación, evaluando su aporte a las políticas nacionales y distritales que rigen en esta materia.</w:t>
      </w:r>
    </w:p>
    <w:p w14:paraId="40E6F065" w14:textId="77777777" w:rsidR="008C7FE7" w:rsidRDefault="008C7FE7">
      <w:pPr>
        <w:rPr>
          <w:rFonts w:ascii="Times New Roman" w:eastAsia="Times New Roman" w:hAnsi="Times New Roman" w:cs="Times New Roman"/>
        </w:rPr>
      </w:pPr>
    </w:p>
    <w:p w14:paraId="76A131F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techos o terrazas verdes y 120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jardín vertical, siendo un sistema constructivo sostenible de ingeniería innovador que favorece su divulgación; así mismo gracias a esta promoción se ha observado un incremento significativo en el periodo 2011 -2018 en la implementación de estos sistemas en la ciudad llegando a 92.659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techos verdes y jardines verticales, de los cuales 20.000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en los últimos cuatro años han contado con el acompañamiento técnico de la Secretaría Distrital de Ambiente. </w:t>
      </w:r>
    </w:p>
    <w:p w14:paraId="210805A4" w14:textId="77777777" w:rsidR="008C7FE7" w:rsidRDefault="008C7FE7">
      <w:pPr>
        <w:rPr>
          <w:rFonts w:ascii="Times New Roman" w:eastAsia="Times New Roman" w:hAnsi="Times New Roman" w:cs="Times New Roman"/>
        </w:rPr>
      </w:pPr>
    </w:p>
    <w:p w14:paraId="4BCD1DBF" w14:textId="77777777" w:rsidR="008C7FE7" w:rsidRDefault="00000000">
      <w:pPr>
        <w:rPr>
          <w:rFonts w:ascii="Times New Roman" w:eastAsia="Times New Roman" w:hAnsi="Times New Roman" w:cs="Times New Roman"/>
        </w:rPr>
      </w:pPr>
      <w:r>
        <w:rPr>
          <w:rFonts w:ascii="Times New Roman" w:eastAsia="Times New Roman" w:hAnsi="Times New Roman" w:cs="Times New Roman"/>
          <w:highlight w:val="white"/>
        </w:rPr>
        <w:t xml:space="preserve">En los últimos años la ciudad de Bogotá ha logrado un importante avance en la Implementación de Sistemas Urbanos de Drenaje Sostenible - SUDS; actualmente, se cuenta con </w:t>
      </w:r>
      <w:r>
        <w:rPr>
          <w:rFonts w:ascii="Times New Roman" w:eastAsia="Times New Roman" w:hAnsi="Times New Roman" w:cs="Times New Roman"/>
        </w:rPr>
        <w:t xml:space="preserve">la Guía técnica de Sistemas Urbanos de Drenaje Sostenible, adoptada por la NS166 de la EAAB, cuenta con 2 pilotos construidos uno en el Parque San Cristóbal (cuneta verde y cuenca seca de drenaje extendido) y 3 alcorques sumideros en la vía Tabor Rincón, </w:t>
      </w:r>
      <w:r>
        <w:rPr>
          <w:rFonts w:ascii="Times New Roman" w:eastAsia="Times New Roman" w:hAnsi="Times New Roman" w:cs="Times New Roman"/>
        </w:rPr>
        <w:lastRenderedPageBreak/>
        <w:t>tecnología que debe seguir promoviendo e incorporándose en los proyectos de infraestructura de la ciudad, dado sus amplios beneficios en el manejo de las aguas lluvias y de escorrentía.</w:t>
      </w:r>
    </w:p>
    <w:p w14:paraId="16FB18EF" w14:textId="77777777" w:rsidR="008C7FE7" w:rsidRDefault="008C7FE7">
      <w:pPr>
        <w:spacing w:after="160"/>
        <w:rPr>
          <w:rFonts w:ascii="Times New Roman" w:eastAsia="Times New Roman" w:hAnsi="Times New Roman" w:cs="Times New Roman"/>
        </w:rPr>
      </w:pPr>
    </w:p>
    <w:p w14:paraId="39F8358F" w14:textId="77777777" w:rsidR="008C7FE7" w:rsidRDefault="00000000">
      <w:pPr>
        <w:rPr>
          <w:rFonts w:ascii="Times New Roman" w:eastAsia="Times New Roman" w:hAnsi="Times New Roman" w:cs="Times New Roman"/>
          <w:b/>
        </w:rPr>
      </w:pPr>
      <w:r>
        <w:rPr>
          <w:rFonts w:ascii="Times New Roman" w:eastAsia="Times New Roman" w:hAnsi="Times New Roman" w:cs="Times New Roman"/>
          <w:b/>
        </w:rPr>
        <w:t>Gestión Ambiental Empresarial</w:t>
      </w:r>
    </w:p>
    <w:p w14:paraId="022B734A" w14:textId="77777777" w:rsidR="008C7FE7" w:rsidRDefault="008C7FE7">
      <w:pPr>
        <w:rPr>
          <w:rFonts w:ascii="Times New Roman" w:eastAsia="Times New Roman" w:hAnsi="Times New Roman" w:cs="Times New Roman"/>
        </w:rPr>
      </w:pPr>
    </w:p>
    <w:p w14:paraId="57F2842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Las empresas terminan desempeñando un papel clave para contribuir a un futuro más sostenible, en la medida que éstas incorporen y sean coherentes en sus procesos y modelo de negocios con el concepto de desarrollo sostenible o sostenibilidad.</w:t>
      </w:r>
    </w:p>
    <w:p w14:paraId="0DC55EDC" w14:textId="77777777" w:rsidR="008C7FE7" w:rsidRDefault="008C7FE7">
      <w:pPr>
        <w:jc w:val="left"/>
        <w:rPr>
          <w:rFonts w:ascii="Times New Roman" w:eastAsia="Times New Roman" w:hAnsi="Times New Roman" w:cs="Times New Roman"/>
        </w:rPr>
      </w:pPr>
    </w:p>
    <w:p w14:paraId="67D4E45A"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Bogotá cuenta con una amplia diversidad de empresas, siendo la mayor plataforma empresarial del país; en la ciudad se encuentra el 29% de las empresas registradas en Colombia (Cámara de Comercio de Bogotá - CCB, 2017).</w:t>
      </w:r>
    </w:p>
    <w:p w14:paraId="6D494701" w14:textId="77777777" w:rsidR="008C7FE7" w:rsidRDefault="008C7FE7">
      <w:pPr>
        <w:rPr>
          <w:rFonts w:ascii="Times New Roman" w:eastAsia="Times New Roman" w:hAnsi="Times New Roman" w:cs="Times New Roman"/>
        </w:rPr>
      </w:pPr>
    </w:p>
    <w:p w14:paraId="2F35EA4D"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Según el boletín estadístico de la dinámica empresarial en Bogotá para el IV trimestre del año 2019, menciona que en lo transcurrido del año 2019 se matricularon 52.967 empresas y se cancelaron 17.796 matrículas. En donde las localidades con mayor número de empresas registradas en Bogotá son Suba (12,3%), Usaquén (10,3%), Chapinero (10,1%), Kennedy (10,0%) y Engativá (9,3%), que representan el 52,0% de las empresas de la ciudad, y a su vez se presenta que el 50,4% de las empresas con matrícula activa en la ciudad están constituidas como personas naturales, lo que influye en la tipología de sus impactos ambientales, es decir, el consumo de recursos como el agua o energía, no son tan significativos como otros sectores.</w:t>
      </w:r>
    </w:p>
    <w:p w14:paraId="426A460B" w14:textId="77777777" w:rsidR="008C7FE7" w:rsidRDefault="008C7FE7">
      <w:pPr>
        <w:rPr>
          <w:rFonts w:ascii="Times New Roman" w:eastAsia="Times New Roman" w:hAnsi="Times New Roman" w:cs="Times New Roman"/>
        </w:rPr>
      </w:pPr>
    </w:p>
    <w:p w14:paraId="020DE51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relación con la composición empresarial de la ciudad por tamaño de empresa, en la Figura 2, según registros de la Cámara de Comercio de Bogotá, CCB (2017), se presenta su distribución. Estos datos son muy similares a los que presenta Confecámaras (2016) para Colombia, basados en Cálculos del RUES del año 2015.</w:t>
      </w:r>
    </w:p>
    <w:p w14:paraId="6A19AB8B" w14:textId="77777777" w:rsidR="008C7FE7" w:rsidRDefault="008C7FE7">
      <w:pPr>
        <w:rPr>
          <w:rFonts w:ascii="Times New Roman" w:eastAsia="Times New Roman" w:hAnsi="Times New Roman" w:cs="Times New Roman"/>
        </w:rPr>
      </w:pPr>
    </w:p>
    <w:p w14:paraId="75D6E2B0"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 Figura 2. Distribución de empresas en Bogotá por tamaño</w:t>
      </w:r>
    </w:p>
    <w:p w14:paraId="4FC3800F" w14:textId="77777777" w:rsidR="008C7FE7" w:rsidRDefault="008C7FE7">
      <w:pPr>
        <w:rPr>
          <w:rFonts w:ascii="Times New Roman" w:eastAsia="Times New Roman" w:hAnsi="Times New Roman" w:cs="Times New Roman"/>
        </w:rPr>
      </w:pPr>
    </w:p>
    <w:p w14:paraId="1A149EB0"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74CDA3D" wp14:editId="4A5D1613">
            <wp:extent cx="3962400" cy="1800225"/>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a:stretch>
                      <a:fillRect/>
                    </a:stretch>
                  </pic:blipFill>
                  <pic:spPr>
                    <a:xfrm>
                      <a:off x="0" y="0"/>
                      <a:ext cx="3962400" cy="1800225"/>
                    </a:xfrm>
                    <a:prstGeom prst="rect">
                      <a:avLst/>
                    </a:prstGeom>
                    <a:ln/>
                  </pic:spPr>
                </pic:pic>
              </a:graphicData>
            </a:graphic>
          </wp:inline>
        </w:drawing>
      </w:r>
    </w:p>
    <w:p w14:paraId="2418743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Fuente: Cámara de Comercio de Bogotá – CCB, 2015</w:t>
      </w:r>
    </w:p>
    <w:p w14:paraId="5930521A" w14:textId="77777777" w:rsidR="008C7FE7" w:rsidRDefault="008C7FE7">
      <w:pPr>
        <w:rPr>
          <w:rFonts w:ascii="Times New Roman" w:eastAsia="Times New Roman" w:hAnsi="Times New Roman" w:cs="Times New Roman"/>
        </w:rPr>
      </w:pPr>
    </w:p>
    <w:p w14:paraId="2DCA98A5"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Lo anterior, muestra como la MiPymes corresponde al 99% del total empresarial de las empresas. Sin embargo, si se no se tienen en cuenta las microempresas, por ser el sector que presenta mayor informalidad y en el cual las cifras pueden variar, se obtiene la distribución del sector empresarial en Bogotá que se presenta en la Figura 3.</w:t>
      </w:r>
    </w:p>
    <w:p w14:paraId="504ECCAE" w14:textId="77777777" w:rsidR="008C7FE7" w:rsidRDefault="008C7FE7">
      <w:pPr>
        <w:rPr>
          <w:rFonts w:ascii="Times New Roman" w:eastAsia="Times New Roman" w:hAnsi="Times New Roman" w:cs="Times New Roman"/>
          <w:sz w:val="16"/>
          <w:szCs w:val="16"/>
        </w:rPr>
      </w:pPr>
    </w:p>
    <w:p w14:paraId="7A0F07C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Figura 3. Distribución de empresas sin incluir microempresas</w:t>
      </w:r>
    </w:p>
    <w:p w14:paraId="2DAA2B98"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024AE6A" wp14:editId="4A441EB4">
            <wp:extent cx="3962400" cy="1809750"/>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0"/>
                    <a:srcRect/>
                    <a:stretch>
                      <a:fillRect/>
                    </a:stretch>
                  </pic:blipFill>
                  <pic:spPr>
                    <a:xfrm>
                      <a:off x="0" y="0"/>
                      <a:ext cx="3962400" cy="1809750"/>
                    </a:xfrm>
                    <a:prstGeom prst="rect">
                      <a:avLst/>
                    </a:prstGeom>
                    <a:ln/>
                  </pic:spPr>
                </pic:pic>
              </a:graphicData>
            </a:graphic>
          </wp:inline>
        </w:drawing>
      </w:r>
    </w:p>
    <w:p w14:paraId="7457390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Fuente: Cámara de Comercio de Bogotá – CCB, 2015</w:t>
      </w:r>
    </w:p>
    <w:p w14:paraId="51331D47" w14:textId="77777777" w:rsidR="008C7FE7" w:rsidRDefault="008C7FE7">
      <w:pPr>
        <w:rPr>
          <w:rFonts w:ascii="Times New Roman" w:eastAsia="Times New Roman" w:hAnsi="Times New Roman" w:cs="Times New Roman"/>
        </w:rPr>
      </w:pPr>
    </w:p>
    <w:p w14:paraId="30F709EE"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Las cifras de la Figura 2 muestran una ciudad en las que las Pyme constituyen el 93% del sector empresarial, sin contar con la microempresa. Al incluir esta última, el sector MiPymes constituye el 99% del total de empresas.</w:t>
      </w:r>
    </w:p>
    <w:p w14:paraId="1044C0D6" w14:textId="77777777" w:rsidR="008C7FE7" w:rsidRDefault="00000000">
      <w:pPr>
        <w:spacing w:before="240"/>
        <w:rPr>
          <w:rFonts w:ascii="Times New Roman" w:eastAsia="Times New Roman" w:hAnsi="Times New Roman" w:cs="Times New Roman"/>
        </w:rPr>
      </w:pPr>
      <w:r>
        <w:rPr>
          <w:rFonts w:ascii="Times New Roman" w:eastAsia="Times New Roman" w:hAnsi="Times New Roman" w:cs="Times New Roman"/>
        </w:rPr>
        <w:t>Los servicios son el sector predominante, generando el 77% del valor agregado, principalmente en actividades financieras, inmobiliarias, servicios sociales, comunales y personales, comercio, transporte y telecomunicaciones. Igualmente, se destaca el sector comercio, tal como se aprecia en la Figura 4 (CCB, 2017).</w:t>
      </w:r>
    </w:p>
    <w:p w14:paraId="38A68F42"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Figura 4. Composición actividad económica por sectores en Bogotá, 2016.</w:t>
      </w:r>
    </w:p>
    <w:p w14:paraId="68D2B5AF" w14:textId="77777777" w:rsidR="008C7FE7" w:rsidRDefault="00000000">
      <w:pPr>
        <w:spacing w:before="240" w:after="240"/>
        <w:jc w:val="center"/>
        <w:rPr>
          <w:rFonts w:ascii="Times New Roman" w:eastAsia="Times New Roman" w:hAnsi="Times New Roman" w:cs="Times New Roman"/>
          <w:b/>
        </w:rPr>
      </w:pPr>
      <w:r>
        <w:rPr>
          <w:rFonts w:ascii="Times New Roman" w:eastAsia="Times New Roman" w:hAnsi="Times New Roman" w:cs="Times New Roman"/>
          <w:noProof/>
        </w:rPr>
        <w:lastRenderedPageBreak/>
        <w:drawing>
          <wp:inline distT="114300" distB="114300" distL="114300" distR="114300" wp14:anchorId="325AC585" wp14:editId="5F5848E5">
            <wp:extent cx="3962400" cy="1762125"/>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1"/>
                    <a:srcRect/>
                    <a:stretch>
                      <a:fillRect/>
                    </a:stretch>
                  </pic:blipFill>
                  <pic:spPr>
                    <a:xfrm>
                      <a:off x="0" y="0"/>
                      <a:ext cx="3962400" cy="1762125"/>
                    </a:xfrm>
                    <a:prstGeom prst="rect">
                      <a:avLst/>
                    </a:prstGeom>
                    <a:ln/>
                  </pic:spPr>
                </pic:pic>
              </a:graphicData>
            </a:graphic>
          </wp:inline>
        </w:drawing>
      </w:r>
    </w:p>
    <w:p w14:paraId="7690EB30" w14:textId="77777777" w:rsidR="008C7FE7" w:rsidRDefault="00000000">
      <w:pPr>
        <w:spacing w:before="240" w:after="240"/>
        <w:jc w:val="center"/>
        <w:rPr>
          <w:rFonts w:ascii="Times New Roman" w:eastAsia="Times New Roman" w:hAnsi="Times New Roman" w:cs="Times New Roman"/>
        </w:rPr>
      </w:pPr>
      <w:r>
        <w:rPr>
          <w:rFonts w:ascii="Times New Roman" w:eastAsia="Times New Roman" w:hAnsi="Times New Roman" w:cs="Times New Roman"/>
          <w:b/>
        </w:rPr>
        <w:t>Fuente:</w:t>
      </w:r>
      <w:r>
        <w:rPr>
          <w:rFonts w:ascii="Times New Roman" w:eastAsia="Times New Roman" w:hAnsi="Times New Roman" w:cs="Times New Roman"/>
        </w:rPr>
        <w:t xml:space="preserve"> Cámara de Comercio de Bogotá – CCB (2017).</w:t>
      </w:r>
    </w:p>
    <w:p w14:paraId="309B90DE"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El sector industria manufacturera (-1.4%) desde el año 2012 ha presentado balance negativo (CCB, 2015), tendencia que se mantuvo hasta el año 2015, en el cual continuó con un desempeño negativo (-2,8%). Sin embargo, de acuerdo con la CCB (2017), entre enero y septiembre de 2016 la industria mostró signos de recuperación. En este mismo año el desempeño de la economía bogotana también fue positivo (creció 2.2% hasta septiembre), con una proyección positiva para el 2017. Este crecimiento se sustentó en el desempeño de las siguientes actividades: establecimientos financieros, seguros, inmuebles y servicios a las empresas (4,7%); servicios sociales, comunales y personales (2,0%).</w:t>
      </w:r>
    </w:p>
    <w:p w14:paraId="5B115503"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Los principales factores asociados al crecimiento negativo, de acuerdo con la Asociación Nacional de Empresarios ANDI (2016), fueron:</w:t>
      </w:r>
    </w:p>
    <w:p w14:paraId="42F72F0E" w14:textId="77777777" w:rsidR="008C7FE7" w:rsidRDefault="00000000">
      <w:pPr>
        <w:spacing w:before="240" w:after="240"/>
        <w:ind w:left="1760" w:hanging="360"/>
        <w:rPr>
          <w:rFonts w:ascii="Times New Roman" w:eastAsia="Times New Roman" w:hAnsi="Times New Roman" w:cs="Times New Roman"/>
        </w:rPr>
      </w:pPr>
      <w:r>
        <w:rPr>
          <w:rFonts w:ascii="Times New Roman" w:eastAsia="Times New Roman" w:hAnsi="Times New Roman" w:cs="Times New Roman"/>
        </w:rPr>
        <w:t>1.    Tasa cambiaria</w:t>
      </w:r>
    </w:p>
    <w:p w14:paraId="1FD4F332" w14:textId="77777777" w:rsidR="008C7FE7" w:rsidRDefault="00000000">
      <w:pPr>
        <w:spacing w:before="240" w:after="240"/>
        <w:ind w:left="1760" w:hanging="360"/>
        <w:rPr>
          <w:rFonts w:ascii="Times New Roman" w:eastAsia="Times New Roman" w:hAnsi="Times New Roman" w:cs="Times New Roman"/>
        </w:rPr>
      </w:pPr>
      <w:r>
        <w:rPr>
          <w:rFonts w:ascii="Times New Roman" w:eastAsia="Times New Roman" w:hAnsi="Times New Roman" w:cs="Times New Roman"/>
        </w:rPr>
        <w:t>2.    Falta de demanda</w:t>
      </w:r>
    </w:p>
    <w:p w14:paraId="4782871A" w14:textId="77777777" w:rsidR="008C7FE7" w:rsidRDefault="00000000">
      <w:pPr>
        <w:spacing w:before="240" w:after="240"/>
        <w:ind w:left="1760" w:hanging="360"/>
        <w:rPr>
          <w:rFonts w:ascii="Times New Roman" w:eastAsia="Times New Roman" w:hAnsi="Times New Roman" w:cs="Times New Roman"/>
        </w:rPr>
      </w:pPr>
      <w:r>
        <w:rPr>
          <w:rFonts w:ascii="Times New Roman" w:eastAsia="Times New Roman" w:hAnsi="Times New Roman" w:cs="Times New Roman"/>
        </w:rPr>
        <w:t>3.    Costos y suministros de materias primas</w:t>
      </w:r>
    </w:p>
    <w:p w14:paraId="7585C44A" w14:textId="77777777" w:rsidR="008C7FE7" w:rsidRDefault="00000000">
      <w:pPr>
        <w:spacing w:before="240" w:after="240"/>
        <w:ind w:left="1760" w:hanging="360"/>
        <w:rPr>
          <w:rFonts w:ascii="Times New Roman" w:eastAsia="Times New Roman" w:hAnsi="Times New Roman" w:cs="Times New Roman"/>
        </w:rPr>
      </w:pPr>
      <w:r>
        <w:rPr>
          <w:rFonts w:ascii="Times New Roman" w:eastAsia="Times New Roman" w:hAnsi="Times New Roman" w:cs="Times New Roman"/>
        </w:rPr>
        <w:t>4.    Disminución de exportaciones</w:t>
      </w:r>
    </w:p>
    <w:p w14:paraId="27C82E8A"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Estas cifras de decrecimiento </w:t>
      </w:r>
      <w:proofErr w:type="gramStart"/>
      <w:r>
        <w:rPr>
          <w:rFonts w:ascii="Times New Roman" w:eastAsia="Times New Roman" w:hAnsi="Times New Roman" w:cs="Times New Roman"/>
        </w:rPr>
        <w:t>industrial,</w:t>
      </w:r>
      <w:proofErr w:type="gramEnd"/>
      <w:r>
        <w:rPr>
          <w:rFonts w:ascii="Times New Roman" w:eastAsia="Times New Roman" w:hAnsi="Times New Roman" w:cs="Times New Roman"/>
        </w:rPr>
        <w:t xml:space="preserve"> contrastan con las cifras nacionales de crecimiento, según las cuales la industria creció entre enero y septiembre de 2016 en un 3,9%, cifra representada principalmente por el crecimiento de las actividades de refinación del petróleo (26,6%), bebidas (11,4%) y productos de molinería (4.9%). (DANE, 2016a).</w:t>
      </w:r>
    </w:p>
    <w:p w14:paraId="45AE2E16"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Sin embargo, la industria es una de las actividades económicas más importantes en Bogotá́: representa el 10,4% del PIB de la región y el 29,7% del sector en el país, genera 14,6% del empleo, a esta actividad se dedican 50.167 empresas en la Región y aporta más del 70% del </w:t>
      </w:r>
      <w:r>
        <w:rPr>
          <w:rFonts w:ascii="Times New Roman" w:eastAsia="Times New Roman" w:hAnsi="Times New Roman" w:cs="Times New Roman"/>
        </w:rPr>
        <w:lastRenderedPageBreak/>
        <w:t>valor total de las exportaciones de la Región (CCB, 2017); es decir, que a pesar de que estas cifras muestran una ciudad que se consolida en el área de servicios, con decrecimiento de la industria manufacturera, el sector industrial mantiene una relevancia importante dentro de la economía bogotana.</w:t>
      </w:r>
    </w:p>
    <w:p w14:paraId="462AE68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Por otra parte, cabe anotar que, del universo total de empresas en Bogotá, la gestión se centra en aquellas que generan impactos ambientales significativos. Para determinar lo anterior, uno de los puntos de referencia son los datos provistos por la Empresa de Acueducto de Bogotá para el año 2019, las cuentas facturadas para las clases de uso industrial, oficial y </w:t>
      </w:r>
      <w:proofErr w:type="gramStart"/>
      <w:r>
        <w:rPr>
          <w:rFonts w:ascii="Times New Roman" w:eastAsia="Times New Roman" w:hAnsi="Times New Roman" w:cs="Times New Roman"/>
        </w:rPr>
        <w:t>especial,</w:t>
      </w:r>
      <w:proofErr w:type="gramEnd"/>
      <w:r>
        <w:rPr>
          <w:rFonts w:ascii="Times New Roman" w:eastAsia="Times New Roman" w:hAnsi="Times New Roman" w:cs="Times New Roman"/>
        </w:rPr>
        <w:t xml:space="preserve"> son en total: 11.866, un valor menor al reportado en el total de matrículas de empresas para el mismo año de referencia. Ver siguiente tabla</w:t>
      </w:r>
    </w:p>
    <w:p w14:paraId="76DB598E" w14:textId="77777777" w:rsidR="008C7FE7" w:rsidRDefault="008C7FE7">
      <w:pPr>
        <w:rPr>
          <w:rFonts w:ascii="Times New Roman" w:eastAsia="Times New Roman" w:hAnsi="Times New Roman" w:cs="Times New Roman"/>
        </w:rPr>
      </w:pPr>
    </w:p>
    <w:p w14:paraId="58078E7A" w14:textId="77777777" w:rsidR="008C7FE7" w:rsidRDefault="008C7FE7">
      <w:pPr>
        <w:rPr>
          <w:rFonts w:ascii="Times New Roman" w:eastAsia="Times New Roman" w:hAnsi="Times New Roman" w:cs="Times New Roman"/>
        </w:rPr>
      </w:pPr>
    </w:p>
    <w:p w14:paraId="34F1BBC2" w14:textId="77777777" w:rsidR="008C7FE7" w:rsidRDefault="008C7FE7">
      <w:pPr>
        <w:spacing w:line="360" w:lineRule="auto"/>
        <w:rPr>
          <w:rFonts w:ascii="Times New Roman" w:eastAsia="Times New Roman" w:hAnsi="Times New Roman" w:cs="Times New Roman"/>
          <w:color w:val="4472C4"/>
        </w:rPr>
      </w:pPr>
    </w:p>
    <w:tbl>
      <w:tblPr>
        <w:tblStyle w:val="a4"/>
        <w:tblW w:w="70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506"/>
      </w:tblGrid>
      <w:tr w:rsidR="008C7FE7" w14:paraId="0ADFE623" w14:textId="77777777">
        <w:trPr>
          <w:trHeight w:val="369"/>
          <w:jc w:val="center"/>
        </w:trPr>
        <w:tc>
          <w:tcPr>
            <w:tcW w:w="3506" w:type="dxa"/>
            <w:vAlign w:val="center"/>
          </w:tcPr>
          <w:p w14:paraId="38BCC85C"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Clase de Uso</w:t>
            </w:r>
          </w:p>
        </w:tc>
        <w:tc>
          <w:tcPr>
            <w:tcW w:w="3506" w:type="dxa"/>
            <w:vAlign w:val="center"/>
          </w:tcPr>
          <w:p w14:paraId="3D5F44D1" w14:textId="77777777" w:rsidR="008C7FE7" w:rsidRDefault="00000000">
            <w:pPr>
              <w:jc w:val="center"/>
              <w:rPr>
                <w:rFonts w:ascii="Times New Roman" w:eastAsia="Times New Roman" w:hAnsi="Times New Roman" w:cs="Times New Roman"/>
              </w:rPr>
            </w:pPr>
            <w:r>
              <w:rPr>
                <w:rFonts w:ascii="Times New Roman" w:eastAsia="Times New Roman" w:hAnsi="Times New Roman" w:cs="Times New Roman"/>
              </w:rPr>
              <w:t>Cuentas Facturadas</w:t>
            </w:r>
          </w:p>
        </w:tc>
      </w:tr>
      <w:tr w:rsidR="008C7FE7" w14:paraId="2A405BAA" w14:textId="77777777">
        <w:trPr>
          <w:trHeight w:val="369"/>
          <w:jc w:val="center"/>
        </w:trPr>
        <w:tc>
          <w:tcPr>
            <w:tcW w:w="3506" w:type="dxa"/>
          </w:tcPr>
          <w:p w14:paraId="4A8C88E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Industrial</w:t>
            </w:r>
          </w:p>
        </w:tc>
        <w:tc>
          <w:tcPr>
            <w:tcW w:w="3506" w:type="dxa"/>
          </w:tcPr>
          <w:p w14:paraId="0C6C1A79" w14:textId="77777777" w:rsidR="008C7FE7" w:rsidRDefault="00000000">
            <w:pPr>
              <w:jc w:val="right"/>
              <w:rPr>
                <w:rFonts w:ascii="Times New Roman" w:eastAsia="Times New Roman" w:hAnsi="Times New Roman" w:cs="Times New Roman"/>
              </w:rPr>
            </w:pPr>
            <w:r>
              <w:rPr>
                <w:rFonts w:ascii="Times New Roman" w:eastAsia="Times New Roman" w:hAnsi="Times New Roman" w:cs="Times New Roman"/>
              </w:rPr>
              <w:t>7.098</w:t>
            </w:r>
          </w:p>
        </w:tc>
      </w:tr>
      <w:tr w:rsidR="008C7FE7" w14:paraId="7036EF84" w14:textId="77777777">
        <w:trPr>
          <w:trHeight w:val="369"/>
          <w:jc w:val="center"/>
        </w:trPr>
        <w:tc>
          <w:tcPr>
            <w:tcW w:w="3506" w:type="dxa"/>
          </w:tcPr>
          <w:p w14:paraId="02095C15"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Comercial</w:t>
            </w:r>
          </w:p>
        </w:tc>
        <w:tc>
          <w:tcPr>
            <w:tcW w:w="3506" w:type="dxa"/>
          </w:tcPr>
          <w:p w14:paraId="3C1E4481" w14:textId="77777777" w:rsidR="008C7FE7" w:rsidRDefault="00000000">
            <w:pPr>
              <w:jc w:val="right"/>
              <w:rPr>
                <w:rFonts w:ascii="Times New Roman" w:eastAsia="Times New Roman" w:hAnsi="Times New Roman" w:cs="Times New Roman"/>
              </w:rPr>
            </w:pPr>
            <w:r>
              <w:rPr>
                <w:rFonts w:ascii="Times New Roman" w:eastAsia="Times New Roman" w:hAnsi="Times New Roman" w:cs="Times New Roman"/>
              </w:rPr>
              <w:t>137.711</w:t>
            </w:r>
          </w:p>
        </w:tc>
      </w:tr>
      <w:tr w:rsidR="008C7FE7" w14:paraId="2522D839" w14:textId="77777777">
        <w:trPr>
          <w:trHeight w:val="369"/>
          <w:jc w:val="center"/>
        </w:trPr>
        <w:tc>
          <w:tcPr>
            <w:tcW w:w="3506" w:type="dxa"/>
          </w:tcPr>
          <w:p w14:paraId="068F85F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Oficial</w:t>
            </w:r>
          </w:p>
        </w:tc>
        <w:tc>
          <w:tcPr>
            <w:tcW w:w="3506" w:type="dxa"/>
          </w:tcPr>
          <w:p w14:paraId="4B12A3CD" w14:textId="77777777" w:rsidR="008C7FE7" w:rsidRDefault="00000000">
            <w:pPr>
              <w:jc w:val="right"/>
              <w:rPr>
                <w:rFonts w:ascii="Times New Roman" w:eastAsia="Times New Roman" w:hAnsi="Times New Roman" w:cs="Times New Roman"/>
              </w:rPr>
            </w:pPr>
            <w:r>
              <w:rPr>
                <w:rFonts w:ascii="Times New Roman" w:eastAsia="Times New Roman" w:hAnsi="Times New Roman" w:cs="Times New Roman"/>
              </w:rPr>
              <w:t>3.565</w:t>
            </w:r>
          </w:p>
        </w:tc>
      </w:tr>
      <w:tr w:rsidR="008C7FE7" w14:paraId="7A640283" w14:textId="77777777">
        <w:trPr>
          <w:trHeight w:val="369"/>
          <w:jc w:val="center"/>
        </w:trPr>
        <w:tc>
          <w:tcPr>
            <w:tcW w:w="3506" w:type="dxa"/>
          </w:tcPr>
          <w:p w14:paraId="44CDDA00"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Especial</w:t>
            </w:r>
          </w:p>
        </w:tc>
        <w:tc>
          <w:tcPr>
            <w:tcW w:w="3506" w:type="dxa"/>
          </w:tcPr>
          <w:p w14:paraId="2830FCEE" w14:textId="77777777" w:rsidR="008C7FE7" w:rsidRDefault="00000000">
            <w:pPr>
              <w:jc w:val="right"/>
              <w:rPr>
                <w:rFonts w:ascii="Times New Roman" w:eastAsia="Times New Roman" w:hAnsi="Times New Roman" w:cs="Times New Roman"/>
              </w:rPr>
            </w:pPr>
            <w:r>
              <w:rPr>
                <w:rFonts w:ascii="Times New Roman" w:eastAsia="Times New Roman" w:hAnsi="Times New Roman" w:cs="Times New Roman"/>
              </w:rPr>
              <w:t>1.203</w:t>
            </w:r>
          </w:p>
        </w:tc>
      </w:tr>
      <w:tr w:rsidR="008C7FE7" w14:paraId="1380CF8A" w14:textId="77777777">
        <w:trPr>
          <w:trHeight w:val="369"/>
          <w:jc w:val="center"/>
        </w:trPr>
        <w:tc>
          <w:tcPr>
            <w:tcW w:w="3506" w:type="dxa"/>
          </w:tcPr>
          <w:p w14:paraId="69C14370"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Residencial</w:t>
            </w:r>
          </w:p>
        </w:tc>
        <w:tc>
          <w:tcPr>
            <w:tcW w:w="3506" w:type="dxa"/>
          </w:tcPr>
          <w:p w14:paraId="3645169A" w14:textId="77777777" w:rsidR="008C7FE7" w:rsidRDefault="00000000">
            <w:pPr>
              <w:jc w:val="right"/>
              <w:rPr>
                <w:rFonts w:ascii="Times New Roman" w:eastAsia="Times New Roman" w:hAnsi="Times New Roman" w:cs="Times New Roman"/>
              </w:rPr>
            </w:pPr>
            <w:r>
              <w:rPr>
                <w:rFonts w:ascii="Times New Roman" w:eastAsia="Times New Roman" w:hAnsi="Times New Roman" w:cs="Times New Roman"/>
              </w:rPr>
              <w:t>1.848.211</w:t>
            </w:r>
          </w:p>
        </w:tc>
      </w:tr>
      <w:tr w:rsidR="008C7FE7" w14:paraId="572FC215" w14:textId="77777777">
        <w:trPr>
          <w:trHeight w:val="369"/>
          <w:jc w:val="center"/>
        </w:trPr>
        <w:tc>
          <w:tcPr>
            <w:tcW w:w="3506" w:type="dxa"/>
          </w:tcPr>
          <w:p w14:paraId="4FA6A07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Multiusuario</w:t>
            </w:r>
          </w:p>
        </w:tc>
        <w:tc>
          <w:tcPr>
            <w:tcW w:w="3506" w:type="dxa"/>
          </w:tcPr>
          <w:p w14:paraId="466621E9" w14:textId="77777777" w:rsidR="008C7FE7" w:rsidRDefault="00000000">
            <w:pPr>
              <w:jc w:val="right"/>
              <w:rPr>
                <w:rFonts w:ascii="Times New Roman" w:eastAsia="Times New Roman" w:hAnsi="Times New Roman" w:cs="Times New Roman"/>
              </w:rPr>
            </w:pPr>
            <w:r>
              <w:rPr>
                <w:rFonts w:ascii="Times New Roman" w:eastAsia="Times New Roman" w:hAnsi="Times New Roman" w:cs="Times New Roman"/>
              </w:rPr>
              <w:t>63.340</w:t>
            </w:r>
          </w:p>
        </w:tc>
      </w:tr>
    </w:tbl>
    <w:p w14:paraId="5E3582AF" w14:textId="77777777" w:rsidR="008C7FE7"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Fuente: EAAB, 2019.</w:t>
      </w:r>
    </w:p>
    <w:p w14:paraId="45E3525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Por lo anterior, la SDA a través de diferentes proyectos de gestión ambiental, ha involucrado el sector empresarial como un actor de importancia para el mejoramiento de la calidad ambiental de la ciudad. </w:t>
      </w:r>
    </w:p>
    <w:p w14:paraId="3CDB64A5" w14:textId="77777777" w:rsidR="008C7FE7" w:rsidRDefault="008C7FE7">
      <w:pPr>
        <w:jc w:val="left"/>
        <w:rPr>
          <w:rFonts w:ascii="Times New Roman" w:eastAsia="Times New Roman" w:hAnsi="Times New Roman" w:cs="Times New Roman"/>
        </w:rPr>
      </w:pPr>
    </w:p>
    <w:p w14:paraId="47B0E3E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el año 1996 con el proyecto ACERCAR, cuyo propósito central fue el de brindar asistencia técnica a las pequeñas y medianas empresas de la ciudad. Posteriormente, en el año 2001 nació el Programa de Excelencia Ambiental Distrital - PREAD, el cual hace el reconocimiento a las mejores organizaciones en desempeño y gestión ambiental en la ciudad.</w:t>
      </w:r>
    </w:p>
    <w:p w14:paraId="68233C0D" w14:textId="77777777" w:rsidR="008C7FE7" w:rsidRDefault="008C7FE7">
      <w:pPr>
        <w:pBdr>
          <w:top w:val="nil"/>
          <w:left w:val="nil"/>
          <w:bottom w:val="nil"/>
          <w:right w:val="nil"/>
          <w:between w:val="nil"/>
        </w:pBdr>
        <w:rPr>
          <w:rFonts w:ascii="Times New Roman" w:eastAsia="Times New Roman" w:hAnsi="Times New Roman" w:cs="Times New Roman"/>
        </w:rPr>
      </w:pPr>
    </w:p>
    <w:p w14:paraId="2AC3AE98"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En el 2003 se formuló y adoptó en Bogotá la Política de Producción Sostenible para el Distrito Capital cuyo objetivo general se centró en: Mejorar la calidad de vida de la población, el entorno ambiental y la competitividad empresarial en la ciudad, a través de programas de producción sostenibles en los sectores productivos. En relación con esta política, entre los años 2016 al 2019 se adelantó el proceso de formulación hacia una política con inclusión del consumo sostenible, en donde se obtuvo el concepto de viabilidad de la </w:t>
      </w:r>
      <w:r>
        <w:rPr>
          <w:rFonts w:ascii="Times New Roman" w:eastAsia="Times New Roman" w:hAnsi="Times New Roman" w:cs="Times New Roman"/>
        </w:rPr>
        <w:lastRenderedPageBreak/>
        <w:t>formulación por parte de la Secretaría Distrital de Planeación. A pesar de los esfuerzos que se han realizado en la ciudad, todavía se presentan vacíos para garantizar procesos productivos sostenibles y ciudadanos informados sobre los productos que consumen. Frente a los hábitos de consumo durante la etapa de agenda pública de la formulación de la política de producción y consumo sostenible en 2018 la SDA aplicó una encuesta virtual sobre estilos de vida sostenibles, en la que participaron 3.637 personas, los resultados obtenidos indican que el 54% de los encuestados se encuentra en un nivel de consumo responsable, el 28,5% tiene un nivel de consumo individualista pues no evidencia hábitos responsables con el ambiente, el 15,6% de la ciudadanía se define como consciente en sus prácticas de consumo, al 1,7% le es indiferente, y tan sólo el 0,3% son ciudadanos ejemplares.</w:t>
      </w:r>
    </w:p>
    <w:p w14:paraId="300DB7F7" w14:textId="77777777" w:rsidR="008C7FE7" w:rsidRDefault="008C7FE7">
      <w:pPr>
        <w:pBdr>
          <w:top w:val="nil"/>
          <w:left w:val="nil"/>
          <w:bottom w:val="nil"/>
          <w:right w:val="nil"/>
          <w:between w:val="nil"/>
        </w:pBdr>
        <w:ind w:left="720" w:hanging="708"/>
        <w:rPr>
          <w:rFonts w:ascii="Times New Roman" w:eastAsia="Times New Roman" w:hAnsi="Times New Roman" w:cs="Times New Roman"/>
        </w:rPr>
      </w:pPr>
    </w:p>
    <w:p w14:paraId="195741CB"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Por otra parte, desde el año 2010 la Secretaría Distrital de Ambiente promueve la evolución ambiental empresarial en Bogotá a través del Programa de Gestión Ambiental Empresarial, y en éste hasta la fecha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w:t>
      </w:r>
    </w:p>
    <w:p w14:paraId="4383D207" w14:textId="77777777" w:rsidR="008C7FE7" w:rsidRDefault="008C7FE7">
      <w:pPr>
        <w:pBdr>
          <w:top w:val="nil"/>
          <w:left w:val="nil"/>
          <w:bottom w:val="nil"/>
          <w:right w:val="nil"/>
          <w:between w:val="nil"/>
        </w:pBdr>
        <w:ind w:left="720" w:hanging="708"/>
        <w:rPr>
          <w:rFonts w:ascii="Times New Roman" w:eastAsia="Times New Roman" w:hAnsi="Times New Roman" w:cs="Times New Roman"/>
        </w:rPr>
      </w:pPr>
    </w:p>
    <w:p w14:paraId="331D22BF"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Adicionalmente, se cuenta con el Índice de Desempeño Ambiental Empresarial,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w:t>
      </w:r>
    </w:p>
    <w:p w14:paraId="7FCAC8CF"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El otro tema de interés para el crecimiento verde es la dinámica que se ha dado en la </w:t>
      </w:r>
      <w:r>
        <w:rPr>
          <w:rFonts w:ascii="Times New Roman" w:eastAsia="Times New Roman" w:hAnsi="Times New Roman" w:cs="Times New Roman"/>
          <w:b/>
        </w:rPr>
        <w:t>articulación de actores</w:t>
      </w:r>
      <w:r>
        <w:rPr>
          <w:rFonts w:ascii="Times New Roman" w:eastAsia="Times New Roman" w:hAnsi="Times New Roman" w:cs="Times New Roman"/>
        </w:rPr>
        <w:t xml:space="preserve">. La </w:t>
      </w:r>
      <w:r>
        <w:rPr>
          <w:rFonts w:ascii="Times New Roman" w:eastAsia="Times New Roman" w:hAnsi="Times New Roman" w:cs="Times New Roman"/>
          <w:b/>
        </w:rPr>
        <w:t>asociatividad empresarial</w:t>
      </w:r>
      <w:r>
        <w:rPr>
          <w:rFonts w:ascii="Times New Roman" w:eastAsia="Times New Roman" w:hAnsi="Times New Roman" w:cs="Times New Roman"/>
        </w:rPr>
        <w:t xml:space="preserve"> en Colombia inicia en la década de los 90, cuando se implementó un programa de desarrollo empresarial sectorial llamado PRODES, creado por la Asociación Colombiana de la Micro, pequeña y mediana empresa ACOPI, también se han desarrollado programas sobre cadenas productivas conformados hacia el año 2004 y analizadas por el DNP, otra forma de asociatividad es la red empresarial o red estratégica o Inter empresas que tienen diferente actividad económica, comparten </w:t>
      </w:r>
      <w:r>
        <w:rPr>
          <w:rFonts w:ascii="Times New Roman" w:eastAsia="Times New Roman" w:hAnsi="Times New Roman" w:cs="Times New Roman"/>
        </w:rPr>
        <w:lastRenderedPageBreak/>
        <w:t>recursos e información para el mejoramiento de la ventaja competitiva como las de artes gráficas, ropa, y en los últimos años se ha posicionado la economía colaborativa</w:t>
      </w:r>
      <w:r>
        <w:rPr>
          <w:rFonts w:ascii="Times New Roman" w:eastAsia="Times New Roman" w:hAnsi="Times New Roman" w:cs="Times New Roman"/>
          <w:vertAlign w:val="superscript"/>
        </w:rPr>
        <w:footnoteReference w:id="25"/>
      </w:r>
      <w:r>
        <w:rPr>
          <w:rFonts w:ascii="Times New Roman" w:eastAsia="Times New Roman" w:hAnsi="Times New Roman" w:cs="Times New Roman"/>
        </w:rPr>
        <w:t>.</w:t>
      </w:r>
    </w:p>
    <w:p w14:paraId="21869BB8"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Algunas empresas bogotanas se han sumado a diversas iniciativas del programa Red de Empresas Sostenibles (</w:t>
      </w:r>
      <w:proofErr w:type="spellStart"/>
      <w:r>
        <w:rPr>
          <w:rFonts w:ascii="Times New Roman" w:eastAsia="Times New Roman" w:hAnsi="Times New Roman" w:cs="Times New Roman"/>
        </w:rPr>
        <w:t>RedES</w:t>
      </w:r>
      <w:proofErr w:type="spellEnd"/>
      <w:r>
        <w:rPr>
          <w:rFonts w:ascii="Times New Roman" w:eastAsia="Times New Roman" w:hAnsi="Times New Roman" w:cs="Times New Roman"/>
        </w:rPr>
        <w:t>-CAR)</w:t>
      </w:r>
      <w:r>
        <w:rPr>
          <w:rFonts w:ascii="Times New Roman" w:eastAsia="Times New Roman" w:hAnsi="Times New Roman" w:cs="Times New Roman"/>
          <w:vertAlign w:val="superscript"/>
        </w:rPr>
        <w:footnoteReference w:id="26"/>
      </w:r>
      <w:r>
        <w:rPr>
          <w:rFonts w:ascii="Times New Roman" w:eastAsia="Times New Roman" w:hAnsi="Times New Roman" w:cs="Times New Roman"/>
        </w:rPr>
        <w:t xml:space="preserve"> que consiste en una alianza entre los sectores público, privado y la academia, que inició en Colombia en el 2013 y promueve la transformación productiva de las empresas mediante la aplicación de estrategias de cambio a través de diferentes rutas: producción más limpia, simbiosis industrial y gestión integral del agua.</w:t>
      </w:r>
    </w:p>
    <w:p w14:paraId="4410B8B0"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Así mismo la Cámara de Comercio de Bogotá y la Red </w:t>
      </w:r>
      <w:r>
        <w:rPr>
          <w:rFonts w:ascii="Times New Roman" w:eastAsia="Times New Roman" w:hAnsi="Times New Roman" w:cs="Times New Roman"/>
          <w:i/>
        </w:rPr>
        <w:t xml:space="preserve">Clúster </w:t>
      </w:r>
      <w:r>
        <w:rPr>
          <w:rFonts w:ascii="Times New Roman" w:eastAsia="Times New Roman" w:hAnsi="Times New Roman" w:cs="Times New Roman"/>
        </w:rPr>
        <w:t>Colombia han fomentado la conformación de</w:t>
      </w:r>
      <w:r>
        <w:rPr>
          <w:rFonts w:ascii="Times New Roman" w:eastAsia="Times New Roman" w:hAnsi="Times New Roman" w:cs="Times New Roman"/>
          <w:i/>
        </w:rPr>
        <w:t xml:space="preserve"> clústeres</w:t>
      </w:r>
      <w:r>
        <w:rPr>
          <w:rFonts w:ascii="Times New Roman" w:eastAsia="Times New Roman" w:hAnsi="Times New Roman" w:cs="Times New Roman"/>
        </w:rPr>
        <w:t>, en Bogotá - región algunos ejemplos son el sector muebles en el barrio 12 de Octubre y en la 1ra de Mayo; el sector calzado en el Restrepo; los equipos de cómputo en Unilago; los establecimientos de mantenimiento y modificación de vehículos en el 7 de Agosto; el sector de artes gráficas en el Ricaurte; las joyerías en el Centro; el sector gastronómico en la Zona G; las flores en la Sabana, y los lácteos en Ubaté y Sopó</w:t>
      </w:r>
      <w:r>
        <w:rPr>
          <w:rFonts w:ascii="Times New Roman" w:eastAsia="Times New Roman" w:hAnsi="Times New Roman" w:cs="Times New Roman"/>
          <w:vertAlign w:val="superscript"/>
        </w:rPr>
        <w:footnoteReference w:id="27"/>
      </w:r>
      <w:r>
        <w:rPr>
          <w:rFonts w:ascii="Times New Roman" w:eastAsia="Times New Roman" w:hAnsi="Times New Roman" w:cs="Times New Roman"/>
        </w:rPr>
        <w:t>.</w:t>
      </w:r>
    </w:p>
    <w:p w14:paraId="5089FF6B"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Por lo que se refiere a la </w:t>
      </w:r>
      <w:r>
        <w:rPr>
          <w:rFonts w:ascii="Times New Roman" w:eastAsia="Times New Roman" w:hAnsi="Times New Roman" w:cs="Times New Roman"/>
          <w:b/>
        </w:rPr>
        <w:t xml:space="preserve">economía circular </w:t>
      </w:r>
      <w:r>
        <w:rPr>
          <w:rFonts w:ascii="Times New Roman" w:eastAsia="Times New Roman" w:hAnsi="Times New Roman" w:cs="Times New Roman"/>
        </w:rPr>
        <w:t xml:space="preserve">Bogotá el Decreto 389 de 2003 pretendía fomentar la competitividad y sostenibilidad a través de la asociación empresarial en los Parques Industriales Ecoeficientes (PIE), aglutinando sectores </w:t>
      </w:r>
      <w:proofErr w:type="gramStart"/>
      <w:r>
        <w:rPr>
          <w:rFonts w:ascii="Times New Roman" w:eastAsia="Times New Roman" w:hAnsi="Times New Roman" w:cs="Times New Roman"/>
        </w:rPr>
        <w:t>de acuerdo a</w:t>
      </w:r>
      <w:proofErr w:type="gramEnd"/>
      <w:r>
        <w:rPr>
          <w:rFonts w:ascii="Times New Roman" w:eastAsia="Times New Roman" w:hAnsi="Times New Roman" w:cs="Times New Roman"/>
        </w:rPr>
        <w:t xml:space="preserve"> su especialidad económica y su impacto ambiental en la ciudad, como es el caso del sector curtiembres.</w:t>
      </w:r>
    </w:p>
    <w:p w14:paraId="591890A6"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w:t>
      </w:r>
      <w:proofErr w:type="gramStart"/>
      <w:r>
        <w:rPr>
          <w:rFonts w:ascii="Times New Roman" w:eastAsia="Times New Roman" w:hAnsi="Times New Roman" w:cs="Times New Roman"/>
        </w:rPr>
        <w:t>curtiembres,</w:t>
      </w:r>
      <w:proofErr w:type="gramEnd"/>
      <w:r>
        <w:rPr>
          <w:rFonts w:ascii="Times New Roman" w:eastAsia="Times New Roman" w:hAnsi="Times New Roman" w:cs="Times New Roman"/>
        </w:rPr>
        <w:t xml:space="preserve"> son descargados a la red de alcantarillado de la zona, desde donde se conducen al Río Tunjuelo, contribuyendo a la contaminación del Río Bogotá. </w:t>
      </w:r>
    </w:p>
    <w:p w14:paraId="1E7215E9"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b/>
      </w:r>
    </w:p>
    <w:p w14:paraId="19BF4AD0"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En el año 2014, la sentencia del Río Bogotá, proferida por el Consejo de Estado dentro del proceso de acción popular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25000232700020019047901 ordenó al Distrito Capital mediante orden 4.63 la cofinanciación del Parque Ecoeficiente Industrial de las curtiembres de San Benito, en busca de una solución colectiva a la problemática de vertimientos, no obstante esta cofinanciación se ve influenciada por la restricción de invertir dineros públicos en actividades privadas como la de las curtiembres, razón por la cual esta orden es modulada </w:t>
      </w:r>
      <w:r>
        <w:rPr>
          <w:rFonts w:ascii="Times New Roman" w:eastAsia="Times New Roman" w:hAnsi="Times New Roman" w:cs="Times New Roman"/>
        </w:rPr>
        <w:lastRenderedPageBreak/>
        <w:t xml:space="preserve">por la magistrada sustanciadora y actualmente la orden se orienta a la construcción de una planta de tratamiento colectiva para San Benito, a cargo de las curtiembres. </w:t>
      </w:r>
    </w:p>
    <w:p w14:paraId="5AA5C5C2" w14:textId="77777777" w:rsidR="008C7FE7" w:rsidRDefault="008C7FE7">
      <w:pPr>
        <w:pBdr>
          <w:top w:val="nil"/>
          <w:left w:val="nil"/>
          <w:bottom w:val="nil"/>
          <w:right w:val="nil"/>
          <w:between w:val="nil"/>
        </w:pBdr>
        <w:rPr>
          <w:rFonts w:ascii="Times New Roman" w:eastAsia="Times New Roman" w:hAnsi="Times New Roman" w:cs="Times New Roman"/>
        </w:rPr>
      </w:pPr>
    </w:p>
    <w:p w14:paraId="24A08629" w14:textId="77777777" w:rsidR="008C7FE7" w:rsidRDefault="00000000">
      <w:pPr>
        <w:pBdr>
          <w:top w:val="nil"/>
          <w:left w:val="nil"/>
          <w:bottom w:val="nil"/>
          <w:right w:val="nil"/>
          <w:between w:val="nil"/>
        </w:pBdr>
        <w:rPr>
          <w:rFonts w:ascii="Times New Roman" w:eastAsia="Times New Roman" w:hAnsi="Times New Roman" w:cs="Times New Roman"/>
          <w:color w:val="4472C4"/>
        </w:rPr>
      </w:pPr>
      <w:r>
        <w:rPr>
          <w:rFonts w:ascii="Times New Roman" w:eastAsia="Times New Roman" w:hAnsi="Times New Roman" w:cs="Times New Roman"/>
        </w:rPr>
        <w:t xml:space="preserve">Con este antecedente corresponde a la Secretaría Distrital de Ambiente, debe continuar el apoyo al sector curtidor en la implementación de buenas prácticas y ecoeficiencia, tal como lo define la Resolución 957 de 2019 que aprueba la actualización del Plan de Ordenamiento y Manejo de la Cuenca del Río Bogotá. En este mismo sentido, el impacto de los vertimientos de otros sectores como el de minería y metalurgia (Recubrimientos electrolíticos), se suman a la problemática de vertimientos que aportan carga contaminante a los ríos Fucha, Tunjuelo y Salitre, que desembocan en el Río Bogotá y por lo tanto también han sido priorizados en el POMCA para su intervención. </w:t>
      </w:r>
    </w:p>
    <w:p w14:paraId="3D478ED6" w14:textId="77777777" w:rsidR="008C7FE7" w:rsidRDefault="008C7FE7">
      <w:pPr>
        <w:jc w:val="left"/>
        <w:rPr>
          <w:rFonts w:ascii="Times New Roman" w:eastAsia="Times New Roman" w:hAnsi="Times New Roman" w:cs="Times New Roman"/>
        </w:rPr>
      </w:pPr>
    </w:p>
    <w:p w14:paraId="7D3F8D91" w14:textId="77777777" w:rsidR="008C7FE7" w:rsidRDefault="00000000">
      <w:pPr>
        <w:pBdr>
          <w:top w:val="nil"/>
          <w:left w:val="nil"/>
          <w:bottom w:val="nil"/>
          <w:right w:val="nil"/>
          <w:between w:val="nil"/>
        </w:pBdr>
        <w:rPr>
          <w:rFonts w:ascii="Times New Roman" w:eastAsia="Times New Roman" w:hAnsi="Times New Roman" w:cs="Times New Roman"/>
          <w:b/>
          <w:color w:val="4472C4"/>
        </w:rPr>
      </w:pPr>
      <w:r>
        <w:rPr>
          <w:rFonts w:ascii="Times New Roman" w:eastAsia="Times New Roman" w:hAnsi="Times New Roman" w:cs="Times New Roman"/>
          <w:b/>
        </w:rPr>
        <w:t>Plan de acción climática para Bogotá D.C 2020 2050</w:t>
      </w:r>
    </w:p>
    <w:p w14:paraId="0A26EE1D" w14:textId="77777777" w:rsidR="008C7FE7" w:rsidRDefault="008C7FE7">
      <w:pPr>
        <w:pBdr>
          <w:top w:val="nil"/>
          <w:left w:val="nil"/>
          <w:bottom w:val="nil"/>
          <w:right w:val="nil"/>
          <w:between w:val="nil"/>
        </w:pBdr>
        <w:jc w:val="left"/>
        <w:rPr>
          <w:rFonts w:ascii="Times New Roman" w:eastAsia="Times New Roman" w:hAnsi="Times New Roman" w:cs="Times New Roman"/>
        </w:rPr>
      </w:pPr>
    </w:p>
    <w:p w14:paraId="12897A85"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Por otra parte, y como uno de los componentes esenciales del proyecto, está el contar con un plan de acción que oriente las acciones para afrontar los efectos del cambio climático en el Distrito Capital. Este Plan fue articulado y presentado a la ciudad en 2021, luego de lo cual la alcaldesa Mayor determinó que lo mejor para la ciudad era avanzar a partir de este Plan, como insumo técnico, en la formulación de una Política de Cambio Climático. Por esto, en 2022 inició el proceso de formulación de la Política Pública de Acción Climática 2050. Como complemento, la Secretaría Distrital de Ambiente viene trabajando en la respuesta oportuna a emergencias, según su rol de responsable ejecutor en cinco servicios básicos (según la Estrategia Distrital de Respuesta a Emergencias - Marco de Actuación) y aportando para hacer una gestión integral del riesgo por incendio forestal; sumado a ello están las actividades de recuperación ambiental en el suelo de protección por riesgo no mitigable, especialmente en las localidades de Rafael Uribe </w:t>
      </w:r>
      <w:proofErr w:type="spellStart"/>
      <w:r>
        <w:rPr>
          <w:rFonts w:ascii="Times New Roman" w:eastAsia="Times New Roman" w:hAnsi="Times New Roman" w:cs="Times New Roman"/>
        </w:rPr>
        <w:t>Uribe</w:t>
      </w:r>
      <w:proofErr w:type="spellEnd"/>
      <w:r>
        <w:rPr>
          <w:rFonts w:ascii="Times New Roman" w:eastAsia="Times New Roman" w:hAnsi="Times New Roman" w:cs="Times New Roman"/>
        </w:rPr>
        <w:t xml:space="preserve"> (Nueva Esperanza) y Ciudad Bolívar (Altos de la Estancia). Por último, se registra como antecedente de esta temática la implementación del Plan Institucional de Gestión Ambiental (PIGA) por parte de varias de las entidades del Distrito Capital, que requieren avanzar más articuladamente con la gestión del cambio climático.</w:t>
      </w:r>
    </w:p>
    <w:p w14:paraId="3F2E0BB2" w14:textId="77777777" w:rsidR="008C7FE7" w:rsidRDefault="008C7FE7">
      <w:pPr>
        <w:pBdr>
          <w:top w:val="nil"/>
          <w:left w:val="nil"/>
          <w:bottom w:val="nil"/>
          <w:right w:val="nil"/>
          <w:between w:val="nil"/>
        </w:pBdr>
        <w:ind w:left="1440"/>
        <w:jc w:val="left"/>
        <w:rPr>
          <w:rFonts w:ascii="Times New Roman" w:eastAsia="Times New Roman" w:hAnsi="Times New Roman" w:cs="Times New Roman"/>
          <w:b/>
          <w:sz w:val="22"/>
          <w:szCs w:val="22"/>
        </w:rPr>
      </w:pPr>
    </w:p>
    <w:p w14:paraId="64837B29" w14:textId="77777777" w:rsidR="008C7FE7" w:rsidRDefault="00000000">
      <w:pPr>
        <w:pStyle w:val="Ttulo2"/>
        <w:numPr>
          <w:ilvl w:val="1"/>
          <w:numId w:val="12"/>
        </w:numPr>
      </w:pPr>
      <w:hyperlink r:id="rId32">
        <w:r>
          <w:t>Participantes</w:t>
        </w:r>
      </w:hyperlink>
      <w:r>
        <w:t xml:space="preserve"> </w:t>
      </w:r>
    </w:p>
    <w:p w14:paraId="2318C962" w14:textId="77777777" w:rsidR="008C7FE7" w:rsidRDefault="008C7FE7">
      <w:pPr>
        <w:pBdr>
          <w:top w:val="nil"/>
          <w:left w:val="nil"/>
          <w:bottom w:val="nil"/>
          <w:right w:val="nil"/>
          <w:between w:val="nil"/>
        </w:pBdr>
        <w:ind w:left="141"/>
        <w:jc w:val="left"/>
        <w:rPr>
          <w:rFonts w:ascii="Times New Roman" w:eastAsia="Times New Roman" w:hAnsi="Times New Roman" w:cs="Times New Roman"/>
          <w:b/>
          <w:sz w:val="28"/>
          <w:szCs w:val="28"/>
        </w:rPr>
      </w:pPr>
    </w:p>
    <w:p w14:paraId="08F28740" w14:textId="77777777" w:rsidR="008C7FE7" w:rsidRDefault="00000000">
      <w:pPr>
        <w:numPr>
          <w:ilvl w:val="0"/>
          <w:numId w:val="7"/>
        </w:numPr>
        <w:pBdr>
          <w:top w:val="nil"/>
          <w:left w:val="nil"/>
          <w:bottom w:val="nil"/>
          <w:right w:val="nil"/>
          <w:between w:val="nil"/>
        </w:pBdr>
        <w:jc w:val="left"/>
        <w:rPr>
          <w:color w:val="000000"/>
        </w:rPr>
      </w:pPr>
      <w:r>
        <w:rPr>
          <w:rFonts w:ascii="Times New Roman" w:eastAsia="Times New Roman" w:hAnsi="Times New Roman" w:cs="Times New Roman"/>
          <w:b/>
          <w:color w:val="000000"/>
        </w:rPr>
        <w:t xml:space="preserve">Identificación de los participantes </w:t>
      </w:r>
      <w:r>
        <w:rPr>
          <w:rFonts w:ascii="Times New Roman" w:eastAsia="Times New Roman" w:hAnsi="Times New Roman" w:cs="Times New Roman"/>
          <w:color w:val="000000"/>
        </w:rPr>
        <w:t>(listado de involucrados)</w:t>
      </w:r>
    </w:p>
    <w:p w14:paraId="5B3B6323" w14:textId="77777777" w:rsidR="008C7FE7" w:rsidRDefault="008C7FE7">
      <w:pPr>
        <w:jc w:val="left"/>
        <w:rPr>
          <w:rFonts w:ascii="Times New Roman" w:eastAsia="Times New Roman" w:hAnsi="Times New Roman" w:cs="Times New Roman"/>
        </w:rPr>
      </w:pPr>
    </w:p>
    <w:p w14:paraId="10571B19" w14:textId="77777777" w:rsidR="008C7FE7" w:rsidRDefault="008C7FE7"/>
    <w:p w14:paraId="78B73857" w14:textId="77777777" w:rsidR="008C7FE7" w:rsidRDefault="008C7FE7"/>
    <w:tbl>
      <w:tblPr>
        <w:tblStyle w:val="a5"/>
        <w:tblW w:w="8837"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1330"/>
        <w:gridCol w:w="2235"/>
        <w:gridCol w:w="1215"/>
        <w:gridCol w:w="1856"/>
        <w:gridCol w:w="2201"/>
      </w:tblGrid>
      <w:tr w:rsidR="008C7FE7" w14:paraId="41F02395" w14:textId="77777777">
        <w:trPr>
          <w:trHeight w:val="800"/>
        </w:trPr>
        <w:tc>
          <w:tcPr>
            <w:tcW w:w="1330" w:type="dxa"/>
            <w:tcBorders>
              <w:top w:val="single" w:sz="4" w:space="0" w:color="000000"/>
              <w:left w:val="single" w:sz="4" w:space="0" w:color="000000"/>
              <w:bottom w:val="single" w:sz="4" w:space="0" w:color="000000"/>
              <w:right w:val="single" w:sz="4" w:space="0" w:color="000000"/>
            </w:tcBorders>
            <w:shd w:val="clear" w:color="auto" w:fill="70AD47"/>
            <w:tcMar>
              <w:top w:w="100" w:type="dxa"/>
              <w:left w:w="100" w:type="dxa"/>
              <w:bottom w:w="100" w:type="dxa"/>
              <w:right w:w="100" w:type="dxa"/>
            </w:tcMar>
          </w:tcPr>
          <w:p w14:paraId="27F94C88"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lastRenderedPageBreak/>
              <w:t>ACTOR</w:t>
            </w:r>
          </w:p>
        </w:tc>
        <w:tc>
          <w:tcPr>
            <w:tcW w:w="2235" w:type="dxa"/>
            <w:tcBorders>
              <w:top w:val="single" w:sz="4" w:space="0" w:color="000000"/>
              <w:left w:val="single" w:sz="4" w:space="0" w:color="000000"/>
              <w:bottom w:val="single" w:sz="4" w:space="0" w:color="000000"/>
              <w:right w:val="single" w:sz="4" w:space="0" w:color="000000"/>
            </w:tcBorders>
            <w:shd w:val="clear" w:color="auto" w:fill="70AD47"/>
            <w:tcMar>
              <w:top w:w="100" w:type="dxa"/>
              <w:left w:w="100" w:type="dxa"/>
              <w:bottom w:w="100" w:type="dxa"/>
              <w:right w:w="100" w:type="dxa"/>
            </w:tcMar>
          </w:tcPr>
          <w:p w14:paraId="21F9B8AD"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ENTIDAD</w:t>
            </w:r>
          </w:p>
        </w:tc>
        <w:tc>
          <w:tcPr>
            <w:tcW w:w="1215" w:type="dxa"/>
            <w:tcBorders>
              <w:top w:val="single" w:sz="4" w:space="0" w:color="000000"/>
              <w:left w:val="single" w:sz="4" w:space="0" w:color="000000"/>
              <w:bottom w:val="single" w:sz="4" w:space="0" w:color="000000"/>
              <w:right w:val="single" w:sz="4" w:space="0" w:color="000000"/>
            </w:tcBorders>
            <w:shd w:val="clear" w:color="auto" w:fill="70AD47"/>
            <w:tcMar>
              <w:top w:w="100" w:type="dxa"/>
              <w:left w:w="100" w:type="dxa"/>
              <w:bottom w:w="100" w:type="dxa"/>
              <w:right w:w="100" w:type="dxa"/>
            </w:tcMar>
          </w:tcPr>
          <w:p w14:paraId="042E9254"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POSICIÓN</w:t>
            </w:r>
          </w:p>
        </w:tc>
        <w:tc>
          <w:tcPr>
            <w:tcW w:w="1856" w:type="dxa"/>
            <w:tcBorders>
              <w:top w:val="single" w:sz="4" w:space="0" w:color="000000"/>
              <w:left w:val="single" w:sz="4" w:space="0" w:color="000000"/>
              <w:bottom w:val="single" w:sz="4" w:space="0" w:color="000000"/>
              <w:right w:val="single" w:sz="4" w:space="0" w:color="000000"/>
            </w:tcBorders>
            <w:shd w:val="clear" w:color="auto" w:fill="70AD47"/>
            <w:tcMar>
              <w:top w:w="100" w:type="dxa"/>
              <w:left w:w="100" w:type="dxa"/>
              <w:bottom w:w="100" w:type="dxa"/>
              <w:right w:w="100" w:type="dxa"/>
            </w:tcMar>
          </w:tcPr>
          <w:p w14:paraId="09B04CF4"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INTERESES O EXPECTATIVAS</w:t>
            </w:r>
          </w:p>
        </w:tc>
        <w:tc>
          <w:tcPr>
            <w:tcW w:w="2201" w:type="dxa"/>
            <w:tcBorders>
              <w:top w:val="single" w:sz="4" w:space="0" w:color="000000"/>
              <w:left w:val="single" w:sz="4" w:space="0" w:color="000000"/>
              <w:bottom w:val="single" w:sz="4" w:space="0" w:color="000000"/>
              <w:right w:val="single" w:sz="4" w:space="0" w:color="000000"/>
            </w:tcBorders>
            <w:shd w:val="clear" w:color="auto" w:fill="70AD47"/>
            <w:tcMar>
              <w:top w:w="100" w:type="dxa"/>
              <w:left w:w="100" w:type="dxa"/>
              <w:bottom w:w="100" w:type="dxa"/>
              <w:right w:w="100" w:type="dxa"/>
            </w:tcMar>
          </w:tcPr>
          <w:p w14:paraId="4B84D51A"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CONTRIBUCIÓN O GESTIÓN</w:t>
            </w:r>
          </w:p>
        </w:tc>
      </w:tr>
      <w:tr w:rsidR="008C7FE7" w14:paraId="41A52970" w14:textId="77777777">
        <w:trPr>
          <w:trHeight w:val="41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491DC8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AC4FE6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Secretaría de Desarrollo Económico</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5FADF2"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BA10D88"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Articulación del componente ambiental con el desarrollo económico.</w:t>
            </w:r>
          </w:p>
          <w:p w14:paraId="2C90F479"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Promoción del desarrollo empresarial, el empleo y la Competitividad Bogotá – Región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FF862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Promover los emprendimientos en producción más limpia que se desarrollen producto de los proyectos de gestión ambiental empresarial.</w:t>
            </w:r>
          </w:p>
          <w:p w14:paraId="18CB1303"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Incorporación de la sostenibilidad y la articulación de productores, comercializadores y consumidores para la dinamización de la economía circular</w:t>
            </w:r>
          </w:p>
        </w:tc>
      </w:tr>
      <w:tr w:rsidR="008C7FE7" w14:paraId="49DE7844" w14:textId="77777777">
        <w:trPr>
          <w:trHeight w:val="20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33953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Departamental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F1200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Cámara de Comercio de Bogotá</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6752EF"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4E58E4A"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5908334"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Suministrar lista de empresas por cada sector productivo para alimentar el inventario.</w:t>
            </w:r>
          </w:p>
          <w:p w14:paraId="14061EF6"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Participar conjuntamente en los proyectos de la estrategia de crecimiento verde.</w:t>
            </w:r>
          </w:p>
        </w:tc>
      </w:tr>
      <w:tr w:rsidR="008C7FE7" w14:paraId="23DE665A" w14:textId="77777777">
        <w:trPr>
          <w:trHeight w:val="127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6B8ABAE"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9F3064"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ANDI</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1041AB"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5B4390D"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FD9233"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Promover en sus afiliados la participación en el desarrollo de la estrategia de crecimiento verde para la ciudad.</w:t>
            </w:r>
          </w:p>
        </w:tc>
      </w:tr>
      <w:tr w:rsidR="008C7FE7" w14:paraId="4B81DA7B" w14:textId="77777777">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6094A89"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7D3A5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Empresas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833196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Beneficiario</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B6183EB"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Recibir el acompañamiento integral de la SDA</w:t>
            </w:r>
          </w:p>
          <w:p w14:paraId="270E948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para mejorar sus procesos bajo criterios de sostenibilidad.</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563F34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Implementa proyectos de sostenibilidad</w:t>
            </w:r>
          </w:p>
          <w:p w14:paraId="1679B408"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Articularse y organizarse para dinamizar la economía circular.</w:t>
            </w:r>
          </w:p>
          <w:p w14:paraId="55FC4F7A"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Aporta recursos de sus empresas (personal, </w:t>
            </w:r>
            <w:r>
              <w:rPr>
                <w:rFonts w:ascii="Times New Roman" w:eastAsia="Times New Roman" w:hAnsi="Times New Roman" w:cs="Times New Roman"/>
                <w:sz w:val="20"/>
                <w:szCs w:val="20"/>
              </w:rPr>
              <w:lastRenderedPageBreak/>
              <w:t xml:space="preserve">infraestructura, publicidad, conocimiento, financieros, </w:t>
            </w:r>
            <w:proofErr w:type="spellStart"/>
            <w:r>
              <w:rPr>
                <w:rFonts w:ascii="Times New Roman" w:eastAsia="Times New Roman" w:hAnsi="Times New Roman" w:cs="Times New Roman"/>
                <w:sz w:val="20"/>
                <w:szCs w:val="20"/>
              </w:rPr>
              <w:t>etc</w:t>
            </w:r>
            <w:proofErr w:type="spellEnd"/>
            <w:r>
              <w:rPr>
                <w:rFonts w:ascii="Times New Roman" w:eastAsia="Times New Roman" w:hAnsi="Times New Roman" w:cs="Times New Roman"/>
                <w:sz w:val="20"/>
                <w:szCs w:val="20"/>
              </w:rPr>
              <w:t>) para promover la devolución de residuos y cerrar el ciclo de vida de los materiales</w:t>
            </w:r>
          </w:p>
        </w:tc>
      </w:tr>
      <w:tr w:rsidR="008C7FE7" w14:paraId="13374650" w14:textId="77777777">
        <w:trPr>
          <w:trHeight w:val="129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A76E62"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428D4D"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Gremios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33ABC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A528F5E"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Aportar el intercambio de información.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52F65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Contribuye con fomentar las estrategias</w:t>
            </w:r>
          </w:p>
          <w:p w14:paraId="15C07438"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propuestas en los sectores productivos que asocie.</w:t>
            </w:r>
          </w:p>
        </w:tc>
      </w:tr>
      <w:tr w:rsidR="008C7FE7" w14:paraId="2B103F31" w14:textId="77777777">
        <w:trPr>
          <w:trHeight w:val="29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9126DB"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D8C7773"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Academia</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0CF5317"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CB36ACE"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Aportar herramientas de gestión del</w:t>
            </w:r>
          </w:p>
          <w:p w14:paraId="4A152552"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conocimiento, investigación, aplicación de tecnologías e innovación. </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45956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Contribuye con los productos asociados a su fin.</w:t>
            </w:r>
          </w:p>
          <w:p w14:paraId="108074DF" w14:textId="77777777" w:rsidR="008C7FE7" w:rsidRDefault="00000000">
            <w:pPr>
              <w:widowControl w:val="0"/>
              <w:spacing w:before="240" w:after="2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Investigación para facilitar el cierre del ciclo de vida de los materiales</w:t>
            </w:r>
          </w:p>
        </w:tc>
      </w:tr>
      <w:tr w:rsidR="008C7FE7" w14:paraId="15D1EF9B" w14:textId="77777777">
        <w:trPr>
          <w:trHeight w:val="23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550CC6"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D7D6D4"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Entidades Distritales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959671E"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5D5DD83"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9FCEE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Promover y gestionar la incorporación de criterios de ecourbanismo y construcción sostenible en proyectos de infraestructura de Ciudad.</w:t>
            </w:r>
          </w:p>
        </w:tc>
      </w:tr>
      <w:tr w:rsidR="008C7FE7" w14:paraId="59508DD1" w14:textId="77777777">
        <w:trPr>
          <w:trHeight w:val="26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1E1C5CE"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D6E4807"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Sector Construcción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CE065D"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D7051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EBEF85"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Promover y gestionar la incorporación de criterios de ecourbanismo y construcción sostenible en proyectos de infraestructura de Ciudad.</w:t>
            </w:r>
          </w:p>
        </w:tc>
      </w:tr>
      <w:tr w:rsidR="008C7FE7" w14:paraId="7B1FE6DC" w14:textId="77777777">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5D763A"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8D46BE"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Comunidad en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4DFBF4C"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BA69AE"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Contar con la gestión y acompañamiento técnico de la Autoridad Ambiental para la incorporación de criterios de sostenibilidad ambiental en proyectos de infraestructura y acciones de gestión ambiental.</w:t>
            </w:r>
          </w:p>
          <w:p w14:paraId="0874EBFD"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Acceso a bienes y servicios que satisfagan sus necesidades como consumidores.</w:t>
            </w:r>
          </w:p>
          <w:p w14:paraId="088E1019"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Acceso a información real y oportuna de los bienes y servicios de consumo.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0C31A0"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Promover y gestionar la incorporación de criterios de ecourbanismo y construcción sostenible en proyectos de infraestructura de Ciudad, además de la participación   ciudadana comprometida con la conservación y responsable frente al cambio climático.</w:t>
            </w:r>
          </w:p>
          <w:p w14:paraId="67D896D9"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Participar, comprometerse y adoptar hábitos de consumo responsable y estilos de vida sostenible</w:t>
            </w:r>
          </w:p>
        </w:tc>
      </w:tr>
      <w:tr w:rsidR="008C7FE7" w14:paraId="3ADF18CA" w14:textId="77777777">
        <w:trPr>
          <w:trHeight w:val="90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E87292"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800D34"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Juntas y otras organizaciones comunitarias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4874647"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49FE915"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Participar en los procesos institucionales.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BDBBEB"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Aporte en las acciones encaminadas a mejorar el bienestar de la comunidad</w:t>
            </w:r>
          </w:p>
        </w:tc>
      </w:tr>
      <w:tr w:rsidR="008C7FE7" w14:paraId="726A202E" w14:textId="77777777">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C6BEDF"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2954169"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FB2F2A"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4D25D1"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Coordinar la respuesta a emergencias.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B0884F"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Apoyo técnico. Activación de emergencias competencia de la SDA, según los servicios básicos (EDRE-MC).</w:t>
            </w:r>
          </w:p>
        </w:tc>
      </w:tr>
      <w:tr w:rsidR="008C7FE7" w14:paraId="3FABB771" w14:textId="77777777">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616A9C"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043E412"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JBB, IDRD, IDIGER, IDU</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7917B0D"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32A8CF2"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Aunar esfuerzos para mitigar la ocurrencia y los efectos de los incendios forestales.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26DF70F"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Apoyo técnico, financiero y logístico. Coordinación para realizar acciones de conocimiento y reducción del riesgo y manejo de desastres por incendio forestal.</w:t>
            </w:r>
          </w:p>
        </w:tc>
      </w:tr>
      <w:tr w:rsidR="008C7FE7" w14:paraId="2853E802" w14:textId="77777777">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9A93E59"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C99D12"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Alcaldía Mayor, SDA, CAR, DCC, UAECOB, IDIGER, EAB-ESP, IDRD, JBB, SDG, UDFJC, MEBOG, Ejército, Cruz Roja, PNN, SDS, FAC,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9B92FB"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462800C"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Instancia de Coordinación para la gestión del riesgo por incendio forestal.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1D73689"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Coordinación interinstitucional para la realización de acciones en la gestión del riesgo por incendio forestal.</w:t>
            </w:r>
          </w:p>
        </w:tc>
      </w:tr>
      <w:tr w:rsidR="008C7FE7" w14:paraId="05394DD4" w14:textId="77777777">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F85E15"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43E1ECD"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CVP, SDHT, 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3069C7"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56BFD4"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Coordinación para gestión en zonas de alto riesgo no mitigable.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09D4E6"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Apoyo técnico, orientación y directrices.</w:t>
            </w:r>
          </w:p>
        </w:tc>
      </w:tr>
      <w:tr w:rsidR="008C7FE7" w14:paraId="4C889BF1" w14:textId="77777777">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6B826E"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776337"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SECRETARÍA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262A19"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F29C7E4"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Alianzas para fortalecer el conocimiento.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0E64241"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Apoyo técnico y logístico para el fortalecimiento de la capacidad institucional.</w:t>
            </w:r>
          </w:p>
        </w:tc>
      </w:tr>
      <w:tr w:rsidR="008C7FE7" w14:paraId="345AD52E" w14:textId="77777777">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FD34EC8"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8822D84"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Entidades del sector central, descentralizado funcionalmente o por servicios y localidades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18F926"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1AD243"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Participar en la implementación de la gestión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013BAA"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Fortalecer la Gestión Ambiental del Distrito Capital.</w:t>
            </w:r>
          </w:p>
        </w:tc>
      </w:tr>
      <w:tr w:rsidR="008C7FE7" w14:paraId="7F130C28" w14:textId="77777777">
        <w:trPr>
          <w:trHeight w:val="15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B11942"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22C0C1"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Alcaldías Locales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49ACC3"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75B065"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Participar en la implementación de acciones a nivel local encaminadas al mejoramiento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2FD00C3"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Apoyo técnico y coordinación interinstitucional.</w:t>
            </w:r>
          </w:p>
        </w:tc>
      </w:tr>
      <w:tr w:rsidR="008C7FE7" w14:paraId="22D6C52C" w14:textId="77777777">
        <w:trPr>
          <w:trHeight w:val="6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C65A23"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7CB115"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Autoridades Ambientales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6A2273B"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C7C98B"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C8B9B6F"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Apoyo técnico, orientación y directrices.</w:t>
            </w:r>
          </w:p>
        </w:tc>
      </w:tr>
      <w:tr w:rsidR="008C7FE7" w14:paraId="2634F2FE" w14:textId="77777777">
        <w:trPr>
          <w:trHeight w:val="50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456E647"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4CCFB99"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Entes Territoriales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6DCF333"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6AC477"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FFFA5E"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Apoyo técnico, orientación y directrices.</w:t>
            </w:r>
          </w:p>
        </w:tc>
      </w:tr>
      <w:tr w:rsidR="008C7FE7" w14:paraId="6071B1F2" w14:textId="77777777">
        <w:trPr>
          <w:trHeight w:val="1348"/>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85AC414"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D2109E2"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Centros de investigación (universidades, institutos de investigación,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84FC0A"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3C5FCC6"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Aportar al desarrollo investigativo en el D.C.</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D7F1C69"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Contribuir con conocimiento técnico, estadístico, innovación y desarrollo de capacidades institucionales.</w:t>
            </w:r>
          </w:p>
        </w:tc>
      </w:tr>
      <w:tr w:rsidR="008C7FE7" w14:paraId="391F18CD" w14:textId="77777777">
        <w:trPr>
          <w:trHeight w:val="10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4C48DE6"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846323"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Organismos internacionales, organizaciones no gubernamentales.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DBDA22"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54C0877"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Apoyar la protección de los ecosistemas para la adaptación al cambio climático.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EDAD54"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Apoyo técnico y financiero para la implementación de proyectos. </w:t>
            </w:r>
          </w:p>
        </w:tc>
      </w:tr>
    </w:tbl>
    <w:p w14:paraId="79074D88" w14:textId="77777777" w:rsidR="008C7FE7" w:rsidRDefault="00000000">
      <w:r>
        <w:rPr>
          <w:rFonts w:ascii="Times New Roman" w:eastAsia="Times New Roman" w:hAnsi="Times New Roman" w:cs="Times New Roman"/>
          <w:i/>
          <w:sz w:val="22"/>
          <w:szCs w:val="22"/>
        </w:rPr>
        <w:t>Fuente: Subdirección de Ecourbanismo y Gestión Ambiental Empresarial - SDA</w:t>
      </w:r>
    </w:p>
    <w:p w14:paraId="283656A4" w14:textId="77777777" w:rsidR="008C7FE7" w:rsidRDefault="008C7FE7">
      <w:pPr>
        <w:jc w:val="left"/>
        <w:rPr>
          <w:rFonts w:ascii="Times New Roman" w:eastAsia="Times New Roman" w:hAnsi="Times New Roman" w:cs="Times New Roman"/>
        </w:rPr>
      </w:pPr>
    </w:p>
    <w:p w14:paraId="47A68B59" w14:textId="77777777" w:rsidR="008C7FE7" w:rsidRDefault="00000000">
      <w:pPr>
        <w:numPr>
          <w:ilvl w:val="0"/>
          <w:numId w:val="7"/>
        </w:numPr>
        <w:pBdr>
          <w:top w:val="nil"/>
          <w:left w:val="nil"/>
          <w:bottom w:val="nil"/>
          <w:right w:val="nil"/>
          <w:between w:val="nil"/>
        </w:pBdr>
        <w:jc w:val="left"/>
        <w:rPr>
          <w:b/>
          <w:color w:val="000000"/>
        </w:rPr>
      </w:pPr>
      <w:r>
        <w:rPr>
          <w:rFonts w:ascii="Times New Roman" w:eastAsia="Times New Roman" w:hAnsi="Times New Roman" w:cs="Times New Roman"/>
          <w:b/>
          <w:color w:val="000000"/>
        </w:rPr>
        <w:t xml:space="preserve">Análisis de Participantes. </w:t>
      </w:r>
      <w:r>
        <w:rPr>
          <w:rFonts w:ascii="Times New Roman" w:eastAsia="Times New Roman" w:hAnsi="Times New Roman" w:cs="Times New Roman"/>
          <w:color w:val="000000"/>
        </w:rPr>
        <w:t>(ámbito geográfico, rol, intereses, expectativas, posición, tipo de contribución.  debilidades, fuerzas, oportunidades, etc.)</w:t>
      </w:r>
    </w:p>
    <w:p w14:paraId="5B3CB0E5" w14:textId="77777777" w:rsidR="008C7FE7" w:rsidRDefault="008C7FE7">
      <w:pPr>
        <w:jc w:val="left"/>
        <w:rPr>
          <w:rFonts w:ascii="Times New Roman" w:eastAsia="Times New Roman" w:hAnsi="Times New Roman" w:cs="Times New Roman"/>
          <w:b/>
        </w:rPr>
      </w:pPr>
    </w:p>
    <w:p w14:paraId="425B19A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Para el desarrollo del proyecto se requieren alianzas y establecimiento de compromisos, especialmente entre entidades de la Administración Distrital, a fin de generar ayudas mutuas y lograr concertadamente propósitos comunes. Para ello, se suscribirán convenios con entidades como el Jardín Botánico, el IDIGER, el IDRD, el IDU y la Universidad Distrital Francisco José de Caldas, especialmente para lo relacionado con la gestión del riesgo por incendio forestal; y con la Secretaría General (de la Alcaldía mayor), para temas de fortalecimiento del conocimiento.</w:t>
      </w:r>
    </w:p>
    <w:p w14:paraId="3BF515E8" w14:textId="77777777" w:rsidR="008C7FE7" w:rsidRDefault="008C7FE7">
      <w:pPr>
        <w:pBdr>
          <w:top w:val="nil"/>
          <w:left w:val="nil"/>
          <w:bottom w:val="nil"/>
          <w:right w:val="nil"/>
          <w:between w:val="nil"/>
        </w:pBdr>
        <w:ind w:left="405"/>
        <w:rPr>
          <w:rFonts w:ascii="Times New Roman" w:eastAsia="Times New Roman" w:hAnsi="Times New Roman" w:cs="Times New Roman"/>
          <w:color w:val="000000"/>
        </w:rPr>
      </w:pPr>
    </w:p>
    <w:p w14:paraId="44563C20"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Se requieren acuerdos interinstitucionales y medidas de apoyo que promuevan la articulación de la gestión ambiental con la gestión del riesgo de desastres y la gestión del cambio climático, encaminadas a la conservación de la biodiversidad y la reducción de la vulnerabilidad de la población y los ecosistemas como medida de adaptación al cambio climático. Ello se logrará con trabajos conjuntos tanto con la comunidad en general, como </w:t>
      </w:r>
      <w:r>
        <w:rPr>
          <w:rFonts w:ascii="Times New Roman" w:eastAsia="Times New Roman" w:hAnsi="Times New Roman" w:cs="Times New Roman"/>
        </w:rPr>
        <w:lastRenderedPageBreak/>
        <w:t xml:space="preserve">con organizaciones comunitarias, </w:t>
      </w:r>
      <w:proofErr w:type="spellStart"/>
      <w:r>
        <w:rPr>
          <w:rFonts w:ascii="Times New Roman" w:eastAsia="Times New Roman" w:hAnsi="Times New Roman" w:cs="Times New Roman"/>
        </w:rPr>
        <w:t>ONGs</w:t>
      </w:r>
      <w:proofErr w:type="spellEnd"/>
      <w:r>
        <w:rPr>
          <w:rFonts w:ascii="Times New Roman" w:eastAsia="Times New Roman" w:hAnsi="Times New Roman" w:cs="Times New Roman"/>
        </w:rPr>
        <w:t xml:space="preserve">, Alcaldías Locales y con autoridades ambientales (CAR, PNN). </w:t>
      </w:r>
    </w:p>
    <w:p w14:paraId="3B4D5F1B" w14:textId="77777777" w:rsidR="008C7FE7" w:rsidRDefault="008C7FE7">
      <w:pPr>
        <w:pBdr>
          <w:top w:val="nil"/>
          <w:left w:val="nil"/>
          <w:bottom w:val="nil"/>
          <w:right w:val="nil"/>
          <w:between w:val="nil"/>
        </w:pBdr>
        <w:ind w:left="405"/>
        <w:rPr>
          <w:rFonts w:ascii="Times New Roman" w:eastAsia="Times New Roman" w:hAnsi="Times New Roman" w:cs="Times New Roman"/>
          <w:color w:val="000000"/>
        </w:rPr>
      </w:pPr>
    </w:p>
    <w:p w14:paraId="2246739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Se coordinarán acciones en lo relacionado con el manejo de zonas de alto riesgo no mitigable con la CVP, la SDHT y el IDIGER. De otra parte, la SDA mantendrá su participación en la instancia de coordinación correspondiente a la Comisión Distrital para la Prevención y Mitigación de Incendios Forestales.</w:t>
      </w:r>
    </w:p>
    <w:p w14:paraId="03CD2719" w14:textId="77777777" w:rsidR="008C7FE7" w:rsidRDefault="008C7FE7">
      <w:pPr>
        <w:pBdr>
          <w:top w:val="nil"/>
          <w:left w:val="nil"/>
          <w:bottom w:val="nil"/>
          <w:right w:val="nil"/>
          <w:between w:val="nil"/>
        </w:pBdr>
        <w:ind w:left="405"/>
        <w:rPr>
          <w:rFonts w:ascii="Times New Roman" w:eastAsia="Times New Roman" w:hAnsi="Times New Roman" w:cs="Times New Roman"/>
          <w:color w:val="000000"/>
        </w:rPr>
      </w:pPr>
    </w:p>
    <w:p w14:paraId="7061A93E"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w:t>
      </w:r>
      <w:proofErr w:type="spellStart"/>
      <w:r>
        <w:rPr>
          <w:rFonts w:ascii="Times New Roman" w:eastAsia="Times New Roman" w:hAnsi="Times New Roman" w:cs="Times New Roman"/>
        </w:rPr>
        <w:t>IAvH</w:t>
      </w:r>
      <w:proofErr w:type="spellEnd"/>
      <w:r>
        <w:rPr>
          <w:rFonts w:ascii="Times New Roman" w:eastAsia="Times New Roman" w:hAnsi="Times New Roman" w:cs="Times New Roman"/>
        </w:rPr>
        <w:t>.</w:t>
      </w:r>
    </w:p>
    <w:p w14:paraId="6DA6B472" w14:textId="77777777" w:rsidR="008C7FE7" w:rsidRDefault="008C7FE7">
      <w:pPr>
        <w:pBdr>
          <w:top w:val="nil"/>
          <w:left w:val="nil"/>
          <w:bottom w:val="nil"/>
          <w:right w:val="nil"/>
          <w:between w:val="nil"/>
        </w:pBdr>
        <w:ind w:left="405"/>
        <w:rPr>
          <w:rFonts w:ascii="Times New Roman" w:eastAsia="Times New Roman" w:hAnsi="Times New Roman" w:cs="Times New Roman"/>
          <w:color w:val="000000"/>
        </w:rPr>
      </w:pPr>
    </w:p>
    <w:p w14:paraId="2F655C3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Con organismos internacionales se buscarán alianzas y la cooperación necesaria para articular y consolidar el Plan de Acción Climática Bogotá 2020-2050 y para su posterior implementación.</w:t>
      </w:r>
    </w:p>
    <w:p w14:paraId="5E90A6D7" w14:textId="77777777" w:rsidR="008C7FE7" w:rsidRDefault="008C7FE7">
      <w:pPr>
        <w:pBdr>
          <w:top w:val="nil"/>
          <w:left w:val="nil"/>
          <w:bottom w:val="nil"/>
          <w:right w:val="nil"/>
          <w:between w:val="nil"/>
        </w:pBdr>
        <w:ind w:left="405"/>
        <w:rPr>
          <w:rFonts w:ascii="Times New Roman" w:eastAsia="Times New Roman" w:hAnsi="Times New Roman" w:cs="Times New Roman"/>
          <w:color w:val="000000"/>
        </w:rPr>
      </w:pPr>
    </w:p>
    <w:p w14:paraId="6E5D6AA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Las Entidades Distritales como la Secretaría Distrital de Planeación, Empresa de Renovación Urbana y el Instituto Distrital de Recreación y Deporte y promotores de proyectos, requerirán de la gestión de la Secretaría Distrital de Ambiente para la definición de determinantes ambientales a instrumentos de planeación urbana (Operaciones estratégicas, Planes de Ordenamiento Zonal, Planes Parciales de Desarrollo, Planes Parciales de Renovación Urbana, Planes de Regularización y Manejo, Planes de Implantación, Planes Directores),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proyectos de infraestructura pública o privada en general, conceptos del sistema integrado de transporte, proyectos postulados al programa Bogotá Construcción Sostenible y proyectos de alianzas público – privadas – APP.</w:t>
      </w:r>
    </w:p>
    <w:p w14:paraId="10D1A618" w14:textId="77777777" w:rsidR="008C7FE7" w:rsidRDefault="008C7FE7">
      <w:pPr>
        <w:pBdr>
          <w:top w:val="nil"/>
          <w:left w:val="nil"/>
          <w:bottom w:val="nil"/>
          <w:right w:val="nil"/>
          <w:between w:val="nil"/>
        </w:pBdr>
        <w:ind w:left="405"/>
        <w:rPr>
          <w:rFonts w:ascii="Times New Roman" w:eastAsia="Times New Roman" w:hAnsi="Times New Roman" w:cs="Times New Roman"/>
          <w:color w:val="000000"/>
        </w:rPr>
      </w:pPr>
    </w:p>
    <w:p w14:paraId="55DDB252"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La implementación de una estrategia verde para la ciudad requiere institucionalmente de una adecuada articulación con la Secretaría de Desarrollo Económico, dada la necesidad de articular el desempeño ambiental con temas económicos y de competitividad empresarial.</w:t>
      </w:r>
    </w:p>
    <w:p w14:paraId="350ED832" w14:textId="77777777" w:rsidR="008C7FE7" w:rsidRDefault="008C7FE7">
      <w:pPr>
        <w:pBdr>
          <w:top w:val="nil"/>
          <w:left w:val="nil"/>
          <w:bottom w:val="nil"/>
          <w:right w:val="nil"/>
          <w:between w:val="nil"/>
        </w:pBdr>
        <w:ind w:left="405"/>
        <w:jc w:val="left"/>
        <w:rPr>
          <w:rFonts w:ascii="Times New Roman" w:eastAsia="Times New Roman" w:hAnsi="Times New Roman" w:cs="Times New Roman"/>
          <w:color w:val="000000"/>
        </w:rPr>
      </w:pPr>
    </w:p>
    <w:p w14:paraId="1588B8EE" w14:textId="77777777" w:rsidR="008C7FE7"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A nivel privado, se requiere del apoyo de los gremios (ANDI - CCB y otros) para una adecuada divulgación y para obtener la respectiva retroalimentación sobre los avances, dificultades, barreras, etc. Por otra parte, la vinculación del sector académico es fundamental para temas de investigación, especialmente en temas como bioeconomía o flujo de materiales para la economía circular.</w:t>
      </w:r>
      <w:r>
        <w:rPr>
          <w:rFonts w:ascii="Times New Roman" w:eastAsia="Times New Roman" w:hAnsi="Times New Roman" w:cs="Times New Roman"/>
          <w:color w:val="000000"/>
        </w:rPr>
        <w:t xml:space="preserve"> </w:t>
      </w:r>
    </w:p>
    <w:p w14:paraId="392B2FDE" w14:textId="77777777" w:rsidR="008C7FE7" w:rsidRDefault="008C7FE7">
      <w:pPr>
        <w:pBdr>
          <w:top w:val="nil"/>
          <w:left w:val="nil"/>
          <w:bottom w:val="nil"/>
          <w:right w:val="nil"/>
          <w:between w:val="nil"/>
        </w:pBdr>
        <w:ind w:left="405"/>
        <w:rPr>
          <w:rFonts w:ascii="Times New Roman" w:eastAsia="Times New Roman" w:hAnsi="Times New Roman" w:cs="Times New Roman"/>
          <w:color w:val="000000"/>
        </w:rPr>
      </w:pPr>
    </w:p>
    <w:p w14:paraId="48D83456" w14:textId="77777777" w:rsidR="008C7FE7" w:rsidRDefault="00000000">
      <w:pPr>
        <w:pStyle w:val="Ttulo2"/>
        <w:numPr>
          <w:ilvl w:val="1"/>
          <w:numId w:val="12"/>
        </w:numPr>
      </w:pPr>
      <w:hyperlink r:id="rId33">
        <w:r>
          <w:t xml:space="preserve">Población </w:t>
        </w:r>
      </w:hyperlink>
    </w:p>
    <w:p w14:paraId="295C952B" w14:textId="77777777" w:rsidR="008C7FE7" w:rsidRDefault="008C7FE7">
      <w:pPr>
        <w:pBdr>
          <w:top w:val="nil"/>
          <w:left w:val="nil"/>
          <w:bottom w:val="nil"/>
          <w:right w:val="nil"/>
          <w:between w:val="nil"/>
        </w:pBdr>
        <w:ind w:left="709"/>
        <w:jc w:val="left"/>
        <w:rPr>
          <w:rFonts w:ascii="Times New Roman" w:eastAsia="Times New Roman" w:hAnsi="Times New Roman" w:cs="Times New Roman"/>
          <w:b/>
          <w:color w:val="000000"/>
          <w:sz w:val="28"/>
          <w:szCs w:val="28"/>
        </w:rPr>
      </w:pPr>
    </w:p>
    <w:p w14:paraId="5FD368DD" w14:textId="77777777" w:rsidR="008C7FE7" w:rsidRDefault="00000000">
      <w:pPr>
        <w:pStyle w:val="Ttulo3"/>
        <w:numPr>
          <w:ilvl w:val="2"/>
          <w:numId w:val="12"/>
        </w:numPr>
      </w:pPr>
      <w:r>
        <w:t>Población afectada problema</w:t>
      </w:r>
    </w:p>
    <w:p w14:paraId="4C6AC2BF" w14:textId="77777777" w:rsidR="008C7FE7" w:rsidRDefault="00000000">
      <w:pPr>
        <w:spacing w:before="240" w:after="240"/>
        <w:rPr>
          <w:rFonts w:ascii="Times New Roman" w:eastAsia="Times New Roman" w:hAnsi="Times New Roman" w:cs="Times New Roman"/>
          <w:sz w:val="22"/>
          <w:szCs w:val="22"/>
        </w:rPr>
      </w:pPr>
      <w:r>
        <w:rPr>
          <w:rFonts w:ascii="Times New Roman" w:eastAsia="Times New Roman" w:hAnsi="Times New Roman" w:cs="Times New Roman"/>
        </w:rPr>
        <w:t>Todos los habitantes de la Ciudad de Bogotá, según el último censo realizado por el DANE</w:t>
      </w:r>
      <w:r>
        <w:rPr>
          <w:rFonts w:ascii="Times New Roman" w:eastAsia="Times New Roman" w:hAnsi="Times New Roman" w:cs="Times New Roman"/>
          <w:vertAlign w:val="superscript"/>
        </w:rPr>
        <w:t xml:space="preserve"> </w:t>
      </w:r>
      <w:r>
        <w:rPr>
          <w:rFonts w:ascii="Times New Roman" w:eastAsia="Times New Roman" w:hAnsi="Times New Roman" w:cs="Times New Roman"/>
        </w:rPr>
        <w:t>para el año 2018 se contaban con una población total de 7.181.469. En la siguiente tabla se presenta las proyecciones de población realizadas por el DANE para el año 2020.</w:t>
      </w:r>
    </w:p>
    <w:tbl>
      <w:tblPr>
        <w:tblStyle w:val="a6"/>
        <w:tblW w:w="88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6"/>
        <w:gridCol w:w="1349"/>
        <w:gridCol w:w="1319"/>
        <w:gridCol w:w="1334"/>
        <w:gridCol w:w="1290"/>
      </w:tblGrid>
      <w:tr w:rsidR="008C7FE7" w14:paraId="72C57ABC" w14:textId="77777777">
        <w:trPr>
          <w:trHeight w:val="380"/>
          <w:jc w:val="center"/>
        </w:trPr>
        <w:tc>
          <w:tcPr>
            <w:tcW w:w="3546" w:type="dxa"/>
            <w:vMerge w:val="restart"/>
            <w:shd w:val="clear" w:color="auto" w:fill="70AD47"/>
            <w:tcMar>
              <w:top w:w="100" w:type="dxa"/>
              <w:left w:w="100" w:type="dxa"/>
              <w:bottom w:w="100" w:type="dxa"/>
              <w:right w:w="100" w:type="dxa"/>
            </w:tcMar>
          </w:tcPr>
          <w:p w14:paraId="36BDF8C5"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GRUPO ETAREO (ENFOQUE GENERACIONAL)</w:t>
            </w:r>
          </w:p>
        </w:tc>
        <w:tc>
          <w:tcPr>
            <w:tcW w:w="2668" w:type="dxa"/>
            <w:gridSpan w:val="2"/>
            <w:shd w:val="clear" w:color="auto" w:fill="70AD47"/>
            <w:tcMar>
              <w:top w:w="100" w:type="dxa"/>
              <w:left w:w="100" w:type="dxa"/>
              <w:bottom w:w="100" w:type="dxa"/>
              <w:right w:w="100" w:type="dxa"/>
            </w:tcMar>
          </w:tcPr>
          <w:p w14:paraId="30FD802C"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GÉNERO</w:t>
            </w:r>
          </w:p>
        </w:tc>
        <w:tc>
          <w:tcPr>
            <w:tcW w:w="2624" w:type="dxa"/>
            <w:gridSpan w:val="2"/>
            <w:shd w:val="clear" w:color="auto" w:fill="70AD47"/>
            <w:tcMar>
              <w:top w:w="100" w:type="dxa"/>
              <w:left w:w="100" w:type="dxa"/>
              <w:bottom w:w="100" w:type="dxa"/>
              <w:right w:w="100" w:type="dxa"/>
            </w:tcMar>
          </w:tcPr>
          <w:p w14:paraId="082AF353"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LOCALIZACIÓN GEOGRÁFICA</w:t>
            </w:r>
          </w:p>
        </w:tc>
      </w:tr>
      <w:tr w:rsidR="008C7FE7" w14:paraId="61E2C4E9" w14:textId="77777777">
        <w:trPr>
          <w:trHeight w:val="20"/>
          <w:jc w:val="center"/>
        </w:trPr>
        <w:tc>
          <w:tcPr>
            <w:tcW w:w="3546" w:type="dxa"/>
            <w:vMerge/>
            <w:shd w:val="clear" w:color="auto" w:fill="70AD47"/>
            <w:tcMar>
              <w:top w:w="100" w:type="dxa"/>
              <w:left w:w="100" w:type="dxa"/>
              <w:bottom w:w="100" w:type="dxa"/>
              <w:right w:w="100" w:type="dxa"/>
            </w:tcMar>
          </w:tcPr>
          <w:p w14:paraId="1D02785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20"/>
                <w:szCs w:val="20"/>
              </w:rPr>
            </w:pPr>
          </w:p>
        </w:tc>
        <w:tc>
          <w:tcPr>
            <w:tcW w:w="1349" w:type="dxa"/>
            <w:shd w:val="clear" w:color="auto" w:fill="70AD47"/>
            <w:tcMar>
              <w:top w:w="100" w:type="dxa"/>
              <w:left w:w="100" w:type="dxa"/>
              <w:bottom w:w="100" w:type="dxa"/>
              <w:right w:w="100" w:type="dxa"/>
            </w:tcMar>
          </w:tcPr>
          <w:p w14:paraId="02D010DB"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MUJERES</w:t>
            </w:r>
          </w:p>
        </w:tc>
        <w:tc>
          <w:tcPr>
            <w:tcW w:w="1319" w:type="dxa"/>
            <w:shd w:val="clear" w:color="auto" w:fill="70AD47"/>
            <w:tcMar>
              <w:top w:w="100" w:type="dxa"/>
              <w:left w:w="100" w:type="dxa"/>
              <w:bottom w:w="100" w:type="dxa"/>
              <w:right w:w="100" w:type="dxa"/>
            </w:tcMar>
          </w:tcPr>
          <w:p w14:paraId="03235437"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HOMBRES</w:t>
            </w:r>
          </w:p>
        </w:tc>
        <w:tc>
          <w:tcPr>
            <w:tcW w:w="1334" w:type="dxa"/>
            <w:shd w:val="clear" w:color="auto" w:fill="70AD47"/>
            <w:tcMar>
              <w:top w:w="100" w:type="dxa"/>
              <w:left w:w="100" w:type="dxa"/>
              <w:bottom w:w="100" w:type="dxa"/>
              <w:right w:w="100" w:type="dxa"/>
            </w:tcMar>
          </w:tcPr>
          <w:p w14:paraId="7D626D5D"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RURAL</w:t>
            </w:r>
          </w:p>
        </w:tc>
        <w:tc>
          <w:tcPr>
            <w:tcW w:w="1290" w:type="dxa"/>
            <w:shd w:val="clear" w:color="auto" w:fill="70AD47"/>
            <w:tcMar>
              <w:top w:w="100" w:type="dxa"/>
              <w:left w:w="100" w:type="dxa"/>
              <w:bottom w:w="100" w:type="dxa"/>
              <w:right w:w="100" w:type="dxa"/>
            </w:tcMar>
          </w:tcPr>
          <w:p w14:paraId="440A8024" w14:textId="77777777" w:rsidR="008C7FE7" w:rsidRDefault="00000000">
            <w:pPr>
              <w:widowControl w:val="0"/>
              <w:pBdr>
                <w:top w:val="nil"/>
                <w:left w:val="nil"/>
                <w:bottom w:val="nil"/>
                <w:right w:val="nil"/>
                <w:between w:val="nil"/>
              </w:pBd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URBANO</w:t>
            </w:r>
          </w:p>
        </w:tc>
      </w:tr>
      <w:tr w:rsidR="008C7FE7" w14:paraId="60A9A98D" w14:textId="77777777">
        <w:trPr>
          <w:trHeight w:val="112"/>
          <w:jc w:val="center"/>
        </w:trPr>
        <w:tc>
          <w:tcPr>
            <w:tcW w:w="3546" w:type="dxa"/>
            <w:shd w:val="clear" w:color="auto" w:fill="auto"/>
            <w:tcMar>
              <w:top w:w="100" w:type="dxa"/>
              <w:left w:w="100" w:type="dxa"/>
              <w:bottom w:w="100" w:type="dxa"/>
              <w:right w:w="100" w:type="dxa"/>
            </w:tcMar>
          </w:tcPr>
          <w:p w14:paraId="53A904B2"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0 - 5 AÑOS</w:t>
            </w:r>
          </w:p>
        </w:tc>
        <w:tc>
          <w:tcPr>
            <w:tcW w:w="1349" w:type="dxa"/>
            <w:shd w:val="clear" w:color="auto" w:fill="auto"/>
            <w:tcMar>
              <w:top w:w="100" w:type="dxa"/>
              <w:left w:w="100" w:type="dxa"/>
              <w:bottom w:w="100" w:type="dxa"/>
              <w:right w:w="100" w:type="dxa"/>
            </w:tcMar>
          </w:tcPr>
          <w:p w14:paraId="162609A4"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216.381</w:t>
            </w:r>
          </w:p>
        </w:tc>
        <w:tc>
          <w:tcPr>
            <w:tcW w:w="1319" w:type="dxa"/>
            <w:shd w:val="clear" w:color="auto" w:fill="auto"/>
            <w:tcMar>
              <w:top w:w="100" w:type="dxa"/>
              <w:left w:w="100" w:type="dxa"/>
              <w:bottom w:w="100" w:type="dxa"/>
              <w:right w:w="100" w:type="dxa"/>
            </w:tcMar>
          </w:tcPr>
          <w:p w14:paraId="4C4C9E69"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227.257</w:t>
            </w:r>
          </w:p>
        </w:tc>
        <w:tc>
          <w:tcPr>
            <w:tcW w:w="1334" w:type="dxa"/>
            <w:shd w:val="clear" w:color="auto" w:fill="auto"/>
            <w:tcMar>
              <w:top w:w="100" w:type="dxa"/>
              <w:left w:w="100" w:type="dxa"/>
              <w:bottom w:w="100" w:type="dxa"/>
              <w:right w:w="100" w:type="dxa"/>
            </w:tcMar>
          </w:tcPr>
          <w:p w14:paraId="32660713"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2.825</w:t>
            </w:r>
          </w:p>
        </w:tc>
        <w:tc>
          <w:tcPr>
            <w:tcW w:w="1290" w:type="dxa"/>
            <w:shd w:val="clear" w:color="auto" w:fill="auto"/>
            <w:tcMar>
              <w:top w:w="100" w:type="dxa"/>
              <w:left w:w="100" w:type="dxa"/>
              <w:bottom w:w="100" w:type="dxa"/>
              <w:right w:w="100" w:type="dxa"/>
            </w:tcMar>
          </w:tcPr>
          <w:p w14:paraId="0F2A3115"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490.462</w:t>
            </w:r>
          </w:p>
        </w:tc>
      </w:tr>
      <w:tr w:rsidR="008C7FE7" w14:paraId="611BB7FC" w14:textId="77777777">
        <w:trPr>
          <w:trHeight w:val="245"/>
          <w:jc w:val="center"/>
        </w:trPr>
        <w:tc>
          <w:tcPr>
            <w:tcW w:w="3546" w:type="dxa"/>
            <w:shd w:val="clear" w:color="auto" w:fill="auto"/>
            <w:tcMar>
              <w:top w:w="100" w:type="dxa"/>
              <w:left w:w="100" w:type="dxa"/>
              <w:bottom w:w="100" w:type="dxa"/>
              <w:right w:w="100" w:type="dxa"/>
            </w:tcMar>
          </w:tcPr>
          <w:p w14:paraId="67DA6588"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6 - 13 AÑOS </w:t>
            </w:r>
          </w:p>
        </w:tc>
        <w:tc>
          <w:tcPr>
            <w:tcW w:w="1349" w:type="dxa"/>
            <w:shd w:val="clear" w:color="auto" w:fill="auto"/>
            <w:tcMar>
              <w:top w:w="100" w:type="dxa"/>
              <w:left w:w="100" w:type="dxa"/>
              <w:bottom w:w="100" w:type="dxa"/>
              <w:right w:w="100" w:type="dxa"/>
            </w:tcMar>
          </w:tcPr>
          <w:p w14:paraId="4075EE0B"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486.548</w:t>
            </w:r>
          </w:p>
        </w:tc>
        <w:tc>
          <w:tcPr>
            <w:tcW w:w="1319" w:type="dxa"/>
            <w:shd w:val="clear" w:color="auto" w:fill="auto"/>
            <w:tcMar>
              <w:top w:w="100" w:type="dxa"/>
              <w:left w:w="100" w:type="dxa"/>
              <w:bottom w:w="100" w:type="dxa"/>
              <w:right w:w="100" w:type="dxa"/>
            </w:tcMar>
          </w:tcPr>
          <w:p w14:paraId="0739FB75"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505.423</w:t>
            </w:r>
          </w:p>
        </w:tc>
        <w:tc>
          <w:tcPr>
            <w:tcW w:w="1334" w:type="dxa"/>
            <w:shd w:val="clear" w:color="auto" w:fill="auto"/>
            <w:tcMar>
              <w:top w:w="100" w:type="dxa"/>
              <w:left w:w="100" w:type="dxa"/>
              <w:bottom w:w="100" w:type="dxa"/>
              <w:right w:w="100" w:type="dxa"/>
            </w:tcMar>
          </w:tcPr>
          <w:p w14:paraId="56707AB7"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5.196</w:t>
            </w:r>
          </w:p>
        </w:tc>
        <w:tc>
          <w:tcPr>
            <w:tcW w:w="1290" w:type="dxa"/>
            <w:shd w:val="clear" w:color="auto" w:fill="auto"/>
            <w:tcMar>
              <w:top w:w="100" w:type="dxa"/>
              <w:left w:w="100" w:type="dxa"/>
              <w:bottom w:w="100" w:type="dxa"/>
              <w:right w:w="100" w:type="dxa"/>
            </w:tcMar>
          </w:tcPr>
          <w:p w14:paraId="342095B3"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968.327</w:t>
            </w:r>
          </w:p>
        </w:tc>
      </w:tr>
      <w:tr w:rsidR="008C7FE7" w14:paraId="3AC5A608" w14:textId="77777777">
        <w:trPr>
          <w:trHeight w:val="210"/>
          <w:jc w:val="center"/>
        </w:trPr>
        <w:tc>
          <w:tcPr>
            <w:tcW w:w="3546" w:type="dxa"/>
            <w:shd w:val="clear" w:color="auto" w:fill="auto"/>
            <w:tcMar>
              <w:top w:w="100" w:type="dxa"/>
              <w:left w:w="100" w:type="dxa"/>
              <w:bottom w:w="100" w:type="dxa"/>
              <w:right w:w="100" w:type="dxa"/>
            </w:tcMar>
          </w:tcPr>
          <w:p w14:paraId="7F6E3514"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14 - 28 AÑOS</w:t>
            </w:r>
          </w:p>
        </w:tc>
        <w:tc>
          <w:tcPr>
            <w:tcW w:w="1349" w:type="dxa"/>
            <w:shd w:val="clear" w:color="auto" w:fill="auto"/>
            <w:tcMar>
              <w:top w:w="100" w:type="dxa"/>
              <w:left w:w="100" w:type="dxa"/>
              <w:bottom w:w="100" w:type="dxa"/>
              <w:right w:w="100" w:type="dxa"/>
            </w:tcMar>
          </w:tcPr>
          <w:p w14:paraId="41F74E1B"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1.041.757</w:t>
            </w:r>
          </w:p>
        </w:tc>
        <w:tc>
          <w:tcPr>
            <w:tcW w:w="1319" w:type="dxa"/>
            <w:shd w:val="clear" w:color="auto" w:fill="auto"/>
            <w:tcMar>
              <w:top w:w="100" w:type="dxa"/>
              <w:left w:w="100" w:type="dxa"/>
              <w:bottom w:w="100" w:type="dxa"/>
              <w:right w:w="100" w:type="dxa"/>
            </w:tcMar>
          </w:tcPr>
          <w:p w14:paraId="477C35CE"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1.028.770</w:t>
            </w:r>
          </w:p>
        </w:tc>
        <w:tc>
          <w:tcPr>
            <w:tcW w:w="1334" w:type="dxa"/>
            <w:shd w:val="clear" w:color="auto" w:fill="auto"/>
            <w:tcMar>
              <w:top w:w="100" w:type="dxa"/>
              <w:left w:w="100" w:type="dxa"/>
              <w:bottom w:w="100" w:type="dxa"/>
              <w:right w:w="100" w:type="dxa"/>
            </w:tcMar>
          </w:tcPr>
          <w:p w14:paraId="0328EB1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7.087</w:t>
            </w:r>
          </w:p>
        </w:tc>
        <w:tc>
          <w:tcPr>
            <w:tcW w:w="1290" w:type="dxa"/>
            <w:shd w:val="clear" w:color="auto" w:fill="auto"/>
            <w:tcMar>
              <w:top w:w="100" w:type="dxa"/>
              <w:left w:w="100" w:type="dxa"/>
              <w:bottom w:w="100" w:type="dxa"/>
              <w:right w:w="100" w:type="dxa"/>
            </w:tcMar>
          </w:tcPr>
          <w:p w14:paraId="53CEACBD"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2.004.628</w:t>
            </w:r>
          </w:p>
        </w:tc>
      </w:tr>
      <w:tr w:rsidR="008C7FE7" w14:paraId="5E0AC7B5" w14:textId="77777777">
        <w:trPr>
          <w:trHeight w:val="202"/>
          <w:jc w:val="center"/>
        </w:trPr>
        <w:tc>
          <w:tcPr>
            <w:tcW w:w="3546" w:type="dxa"/>
            <w:shd w:val="clear" w:color="auto" w:fill="auto"/>
            <w:tcMar>
              <w:top w:w="100" w:type="dxa"/>
              <w:left w:w="100" w:type="dxa"/>
              <w:bottom w:w="100" w:type="dxa"/>
              <w:right w:w="100" w:type="dxa"/>
            </w:tcMar>
          </w:tcPr>
          <w:p w14:paraId="4B7F4371"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29 - 59 AÑOS </w:t>
            </w:r>
          </w:p>
        </w:tc>
        <w:tc>
          <w:tcPr>
            <w:tcW w:w="1349" w:type="dxa"/>
            <w:shd w:val="clear" w:color="auto" w:fill="auto"/>
            <w:tcMar>
              <w:top w:w="100" w:type="dxa"/>
              <w:left w:w="100" w:type="dxa"/>
              <w:bottom w:w="100" w:type="dxa"/>
              <w:right w:w="100" w:type="dxa"/>
            </w:tcMar>
          </w:tcPr>
          <w:p w14:paraId="6C4B2B47"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1.699.749</w:t>
            </w:r>
          </w:p>
        </w:tc>
        <w:tc>
          <w:tcPr>
            <w:tcW w:w="1319" w:type="dxa"/>
            <w:shd w:val="clear" w:color="auto" w:fill="auto"/>
            <w:tcMar>
              <w:top w:w="100" w:type="dxa"/>
              <w:left w:w="100" w:type="dxa"/>
              <w:bottom w:w="100" w:type="dxa"/>
              <w:right w:w="100" w:type="dxa"/>
            </w:tcMar>
          </w:tcPr>
          <w:p w14:paraId="1AC82BD8"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1.492.250</w:t>
            </w:r>
          </w:p>
        </w:tc>
        <w:tc>
          <w:tcPr>
            <w:tcW w:w="1334" w:type="dxa"/>
            <w:shd w:val="clear" w:color="auto" w:fill="auto"/>
            <w:tcMar>
              <w:top w:w="100" w:type="dxa"/>
              <w:left w:w="100" w:type="dxa"/>
              <w:bottom w:w="100" w:type="dxa"/>
              <w:right w:w="100" w:type="dxa"/>
            </w:tcMar>
          </w:tcPr>
          <w:p w14:paraId="0C46CA6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10.085</w:t>
            </w:r>
          </w:p>
        </w:tc>
        <w:tc>
          <w:tcPr>
            <w:tcW w:w="1290" w:type="dxa"/>
            <w:shd w:val="clear" w:color="auto" w:fill="auto"/>
            <w:tcMar>
              <w:top w:w="100" w:type="dxa"/>
              <w:left w:w="100" w:type="dxa"/>
              <w:bottom w:w="100" w:type="dxa"/>
              <w:right w:w="100" w:type="dxa"/>
            </w:tcMar>
          </w:tcPr>
          <w:p w14:paraId="12D0599E"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3.197.136</w:t>
            </w:r>
          </w:p>
        </w:tc>
      </w:tr>
      <w:tr w:rsidR="008C7FE7" w14:paraId="794F86DF" w14:textId="77777777">
        <w:trPr>
          <w:trHeight w:val="194"/>
          <w:jc w:val="center"/>
        </w:trPr>
        <w:tc>
          <w:tcPr>
            <w:tcW w:w="3546" w:type="dxa"/>
            <w:shd w:val="clear" w:color="auto" w:fill="auto"/>
            <w:tcMar>
              <w:top w:w="100" w:type="dxa"/>
              <w:left w:w="100" w:type="dxa"/>
              <w:bottom w:w="100" w:type="dxa"/>
              <w:right w:w="100" w:type="dxa"/>
            </w:tcMar>
          </w:tcPr>
          <w:p w14:paraId="5E9C4544"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60 </w:t>
            </w:r>
            <w:proofErr w:type="gramStart"/>
            <w:r>
              <w:rPr>
                <w:rFonts w:ascii="Times New Roman" w:eastAsia="Times New Roman" w:hAnsi="Times New Roman" w:cs="Times New Roman"/>
                <w:sz w:val="20"/>
                <w:szCs w:val="20"/>
              </w:rPr>
              <w:t>En</w:t>
            </w:r>
            <w:proofErr w:type="gramEnd"/>
            <w:r>
              <w:rPr>
                <w:rFonts w:ascii="Times New Roman" w:eastAsia="Times New Roman" w:hAnsi="Times New Roman" w:cs="Times New Roman"/>
                <w:sz w:val="20"/>
                <w:szCs w:val="20"/>
              </w:rPr>
              <w:t xml:space="preserve"> adelante </w:t>
            </w:r>
          </w:p>
        </w:tc>
        <w:tc>
          <w:tcPr>
            <w:tcW w:w="1349" w:type="dxa"/>
            <w:shd w:val="clear" w:color="auto" w:fill="auto"/>
            <w:tcMar>
              <w:top w:w="100" w:type="dxa"/>
              <w:left w:w="100" w:type="dxa"/>
              <w:bottom w:w="100" w:type="dxa"/>
              <w:right w:w="100" w:type="dxa"/>
            </w:tcMar>
          </w:tcPr>
          <w:p w14:paraId="2C1A2BBA"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591.961</w:t>
            </w:r>
          </w:p>
        </w:tc>
        <w:tc>
          <w:tcPr>
            <w:tcW w:w="1319" w:type="dxa"/>
            <w:shd w:val="clear" w:color="auto" w:fill="auto"/>
            <w:tcMar>
              <w:top w:w="100" w:type="dxa"/>
              <w:left w:w="100" w:type="dxa"/>
              <w:bottom w:w="100" w:type="dxa"/>
              <w:right w:w="100" w:type="dxa"/>
            </w:tcMar>
          </w:tcPr>
          <w:p w14:paraId="030C593D"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425.682</w:t>
            </w:r>
          </w:p>
        </w:tc>
        <w:tc>
          <w:tcPr>
            <w:tcW w:w="1334" w:type="dxa"/>
            <w:shd w:val="clear" w:color="auto" w:fill="auto"/>
            <w:tcMar>
              <w:top w:w="100" w:type="dxa"/>
              <w:left w:w="100" w:type="dxa"/>
              <w:bottom w:w="100" w:type="dxa"/>
              <w:right w:w="100" w:type="dxa"/>
            </w:tcMar>
          </w:tcPr>
          <w:p w14:paraId="0BC82466"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2.984</w:t>
            </w:r>
          </w:p>
        </w:tc>
        <w:tc>
          <w:tcPr>
            <w:tcW w:w="1290" w:type="dxa"/>
            <w:shd w:val="clear" w:color="auto" w:fill="auto"/>
            <w:tcMar>
              <w:top w:w="100" w:type="dxa"/>
              <w:left w:w="100" w:type="dxa"/>
              <w:bottom w:w="100" w:type="dxa"/>
              <w:right w:w="100" w:type="dxa"/>
            </w:tcMar>
          </w:tcPr>
          <w:p w14:paraId="1829091E"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1.055.225</w:t>
            </w:r>
          </w:p>
        </w:tc>
      </w:tr>
      <w:tr w:rsidR="008C7FE7" w14:paraId="0081FCD4" w14:textId="77777777">
        <w:trPr>
          <w:trHeight w:val="456"/>
          <w:jc w:val="center"/>
        </w:trPr>
        <w:tc>
          <w:tcPr>
            <w:tcW w:w="3546" w:type="dxa"/>
            <w:shd w:val="clear" w:color="auto" w:fill="auto"/>
            <w:tcMar>
              <w:top w:w="100" w:type="dxa"/>
              <w:left w:w="100" w:type="dxa"/>
              <w:bottom w:w="100" w:type="dxa"/>
              <w:right w:w="100" w:type="dxa"/>
            </w:tcMar>
          </w:tcPr>
          <w:p w14:paraId="7AF618C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TOTAL</w:t>
            </w:r>
            <w:proofErr w:type="gramEnd"/>
            <w:r>
              <w:rPr>
                <w:rFonts w:ascii="Times New Roman" w:eastAsia="Times New Roman" w:hAnsi="Times New Roman" w:cs="Times New Roman"/>
                <w:sz w:val="20"/>
                <w:szCs w:val="20"/>
              </w:rPr>
              <w:t xml:space="preserve"> DE POBLACIÓN DE REFERENCIA</w:t>
            </w:r>
          </w:p>
        </w:tc>
        <w:tc>
          <w:tcPr>
            <w:tcW w:w="1349" w:type="dxa"/>
            <w:shd w:val="clear" w:color="auto" w:fill="auto"/>
            <w:tcMar>
              <w:top w:w="100" w:type="dxa"/>
              <w:left w:w="100" w:type="dxa"/>
              <w:bottom w:w="100" w:type="dxa"/>
              <w:right w:w="100" w:type="dxa"/>
            </w:tcMar>
          </w:tcPr>
          <w:p w14:paraId="4E225567"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4.036.396</w:t>
            </w:r>
          </w:p>
        </w:tc>
        <w:tc>
          <w:tcPr>
            <w:tcW w:w="1319" w:type="dxa"/>
            <w:shd w:val="clear" w:color="auto" w:fill="auto"/>
            <w:tcMar>
              <w:top w:w="100" w:type="dxa"/>
              <w:left w:w="100" w:type="dxa"/>
              <w:bottom w:w="100" w:type="dxa"/>
              <w:right w:w="100" w:type="dxa"/>
            </w:tcMar>
          </w:tcPr>
          <w:p w14:paraId="16331DAC"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3.679.382</w:t>
            </w:r>
          </w:p>
        </w:tc>
        <w:tc>
          <w:tcPr>
            <w:tcW w:w="1334" w:type="dxa"/>
            <w:shd w:val="clear" w:color="auto" w:fill="auto"/>
            <w:tcMar>
              <w:top w:w="100" w:type="dxa"/>
              <w:left w:w="100" w:type="dxa"/>
              <w:bottom w:w="100" w:type="dxa"/>
              <w:right w:w="100" w:type="dxa"/>
            </w:tcMar>
          </w:tcPr>
          <w:p w14:paraId="42060D60"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28.177</w:t>
            </w:r>
          </w:p>
        </w:tc>
        <w:tc>
          <w:tcPr>
            <w:tcW w:w="1290" w:type="dxa"/>
            <w:shd w:val="clear" w:color="auto" w:fill="auto"/>
            <w:tcMar>
              <w:top w:w="100" w:type="dxa"/>
              <w:left w:w="100" w:type="dxa"/>
              <w:bottom w:w="100" w:type="dxa"/>
              <w:right w:w="100" w:type="dxa"/>
            </w:tcMar>
          </w:tcPr>
          <w:p w14:paraId="7D3BF70F" w14:textId="77777777" w:rsidR="008C7FE7" w:rsidRDefault="00000000">
            <w:pPr>
              <w:widowControl w:val="0"/>
              <w:pBdr>
                <w:top w:val="nil"/>
                <w:left w:val="nil"/>
                <w:bottom w:val="nil"/>
                <w:right w:val="nil"/>
                <w:between w:val="nil"/>
              </w:pBd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7.715.778</w:t>
            </w:r>
          </w:p>
        </w:tc>
      </w:tr>
    </w:tbl>
    <w:p w14:paraId="15CD0698" w14:textId="77777777" w:rsidR="008C7FE7" w:rsidRDefault="00000000">
      <w:pPr>
        <w:pBdr>
          <w:top w:val="nil"/>
          <w:left w:val="nil"/>
          <w:bottom w:val="nil"/>
          <w:right w:val="nil"/>
          <w:between w:val="nil"/>
        </w:pBdr>
        <w:ind w:left="600"/>
        <w:rPr>
          <w:color w:val="000000"/>
        </w:rPr>
      </w:pPr>
      <w:r>
        <w:rPr>
          <w:rFonts w:ascii="Times New Roman" w:eastAsia="Times New Roman" w:hAnsi="Times New Roman" w:cs="Times New Roman"/>
          <w:i/>
          <w:color w:val="000000"/>
          <w:sz w:val="22"/>
          <w:szCs w:val="22"/>
        </w:rPr>
        <w:t>Fuente: Subdirección de Ecourbanismo y Gestión Ambiental Empresarial - SDA</w:t>
      </w:r>
    </w:p>
    <w:p w14:paraId="7582A3D3" w14:textId="77777777" w:rsidR="008C7FE7" w:rsidRDefault="008C7FE7">
      <w:pPr>
        <w:pBdr>
          <w:top w:val="nil"/>
          <w:left w:val="nil"/>
          <w:bottom w:val="nil"/>
          <w:right w:val="nil"/>
          <w:between w:val="nil"/>
        </w:pBdr>
        <w:ind w:left="600"/>
        <w:rPr>
          <w:color w:val="000000"/>
        </w:rPr>
      </w:pPr>
    </w:p>
    <w:p w14:paraId="2FD3BA3F" w14:textId="77777777" w:rsidR="008C7FE7" w:rsidRDefault="008C7FE7">
      <w:pPr>
        <w:pBdr>
          <w:top w:val="nil"/>
          <w:left w:val="nil"/>
          <w:bottom w:val="nil"/>
          <w:right w:val="nil"/>
          <w:between w:val="nil"/>
        </w:pBdr>
        <w:jc w:val="left"/>
        <w:rPr>
          <w:rFonts w:ascii="Times New Roman" w:eastAsia="Times New Roman" w:hAnsi="Times New Roman" w:cs="Times New Roman"/>
          <w:i/>
          <w:sz w:val="22"/>
          <w:szCs w:val="22"/>
        </w:rPr>
      </w:pPr>
    </w:p>
    <w:p w14:paraId="689CC3FF" w14:textId="77777777" w:rsidR="008C7FE7" w:rsidRDefault="008C7FE7">
      <w:pPr>
        <w:pBdr>
          <w:top w:val="nil"/>
          <w:left w:val="nil"/>
          <w:bottom w:val="nil"/>
          <w:right w:val="nil"/>
          <w:between w:val="nil"/>
        </w:pBdr>
        <w:jc w:val="left"/>
        <w:rPr>
          <w:rFonts w:ascii="Times New Roman" w:eastAsia="Times New Roman" w:hAnsi="Times New Roman" w:cs="Times New Roman"/>
          <w:i/>
          <w:sz w:val="22"/>
          <w:szCs w:val="22"/>
        </w:rPr>
      </w:pPr>
    </w:p>
    <w:p w14:paraId="611807EB" w14:textId="77777777" w:rsidR="008C7FE7" w:rsidRDefault="008C7FE7">
      <w:pPr>
        <w:pBdr>
          <w:top w:val="nil"/>
          <w:left w:val="nil"/>
          <w:bottom w:val="nil"/>
          <w:right w:val="nil"/>
          <w:between w:val="nil"/>
        </w:pBdr>
        <w:jc w:val="left"/>
        <w:rPr>
          <w:rFonts w:ascii="Times New Roman" w:eastAsia="Times New Roman" w:hAnsi="Times New Roman" w:cs="Times New Roman"/>
          <w:i/>
          <w:sz w:val="22"/>
          <w:szCs w:val="22"/>
        </w:rPr>
      </w:pPr>
    </w:p>
    <w:p w14:paraId="71F4ACFE" w14:textId="77777777" w:rsidR="008C7FE7" w:rsidRDefault="008C7FE7">
      <w:pPr>
        <w:pBdr>
          <w:top w:val="nil"/>
          <w:left w:val="nil"/>
          <w:bottom w:val="nil"/>
          <w:right w:val="nil"/>
          <w:between w:val="nil"/>
        </w:pBdr>
        <w:jc w:val="left"/>
        <w:rPr>
          <w:rFonts w:ascii="Times New Roman" w:eastAsia="Times New Roman" w:hAnsi="Times New Roman" w:cs="Times New Roman"/>
          <w:i/>
          <w:sz w:val="22"/>
          <w:szCs w:val="22"/>
        </w:rPr>
      </w:pPr>
    </w:p>
    <w:p w14:paraId="529D7852" w14:textId="77777777" w:rsidR="008C7FE7" w:rsidRDefault="008C7FE7">
      <w:pPr>
        <w:pBdr>
          <w:top w:val="nil"/>
          <w:left w:val="nil"/>
          <w:bottom w:val="nil"/>
          <w:right w:val="nil"/>
          <w:between w:val="nil"/>
        </w:pBdr>
        <w:jc w:val="left"/>
        <w:rPr>
          <w:rFonts w:ascii="Times New Roman" w:eastAsia="Times New Roman" w:hAnsi="Times New Roman" w:cs="Times New Roman"/>
          <w:i/>
          <w:sz w:val="22"/>
          <w:szCs w:val="22"/>
        </w:rPr>
      </w:pPr>
    </w:p>
    <w:p w14:paraId="7E1DB8ED" w14:textId="77777777" w:rsidR="008C7FE7" w:rsidRDefault="008C7FE7">
      <w:pPr>
        <w:pBdr>
          <w:top w:val="nil"/>
          <w:left w:val="nil"/>
          <w:bottom w:val="nil"/>
          <w:right w:val="nil"/>
          <w:between w:val="nil"/>
        </w:pBdr>
        <w:jc w:val="left"/>
        <w:rPr>
          <w:rFonts w:ascii="Times New Roman" w:eastAsia="Times New Roman" w:hAnsi="Times New Roman" w:cs="Times New Roman"/>
          <w:i/>
          <w:sz w:val="22"/>
          <w:szCs w:val="22"/>
        </w:rPr>
      </w:pPr>
    </w:p>
    <w:p w14:paraId="554C65D1" w14:textId="77777777" w:rsidR="008C7FE7" w:rsidRDefault="00000000">
      <w:pPr>
        <w:pStyle w:val="Ttulo3"/>
        <w:numPr>
          <w:ilvl w:val="2"/>
          <w:numId w:val="12"/>
        </w:numPr>
      </w:pPr>
      <w:r>
        <w:t>Población objetivo de la intervención</w:t>
      </w:r>
    </w:p>
    <w:p w14:paraId="6EEAD75E" w14:textId="77777777" w:rsidR="008C7FE7" w:rsidRDefault="008C7FE7">
      <w:pPr>
        <w:rPr>
          <w:rFonts w:ascii="Times New Roman" w:eastAsia="Times New Roman" w:hAnsi="Times New Roman" w:cs="Times New Roman"/>
        </w:rPr>
      </w:pPr>
    </w:p>
    <w:p w14:paraId="42552630"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rPr>
        <w:lastRenderedPageBreak/>
        <w:t>La población objetivo corresponde al sector de la construcción, el sector empresarial, el sector agrícola, el sector transporte, las entidades distritales y comunidad en general sin diferencias de edad, grupo étnico o clasificación poblacional.</w:t>
      </w:r>
    </w:p>
    <w:p w14:paraId="57A6CEC9"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8"/>
          <w:szCs w:val="28"/>
        </w:rPr>
      </w:pPr>
    </w:p>
    <w:p w14:paraId="3557DC92" w14:textId="77777777" w:rsidR="008C7FE7" w:rsidRDefault="00000000">
      <w:pPr>
        <w:pStyle w:val="Ttulo2"/>
        <w:numPr>
          <w:ilvl w:val="1"/>
          <w:numId w:val="12"/>
        </w:numPr>
      </w:pPr>
      <w:hyperlink r:id="rId34">
        <w:r>
          <w:t xml:space="preserve">Objetivos General y específicos </w:t>
        </w:r>
      </w:hyperlink>
    </w:p>
    <w:p w14:paraId="06B5A7EE" w14:textId="77777777" w:rsidR="008C7FE7" w:rsidRDefault="008C7FE7">
      <w:pPr>
        <w:pBdr>
          <w:top w:val="nil"/>
          <w:left w:val="nil"/>
          <w:bottom w:val="nil"/>
          <w:right w:val="nil"/>
          <w:between w:val="nil"/>
        </w:pBdr>
        <w:ind w:left="720" w:hanging="708"/>
        <w:jc w:val="left"/>
        <w:rPr>
          <w:rFonts w:ascii="Times New Roman" w:eastAsia="Times New Roman" w:hAnsi="Times New Roman" w:cs="Times New Roman"/>
          <w:b/>
          <w:sz w:val="22"/>
          <w:szCs w:val="22"/>
        </w:rPr>
      </w:pPr>
    </w:p>
    <w:p w14:paraId="01F8159B"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25617B01" w14:textId="77777777" w:rsidR="008C7FE7" w:rsidRDefault="00000000">
      <w:pPr>
        <w:pStyle w:val="Ttulo3"/>
        <w:numPr>
          <w:ilvl w:val="2"/>
          <w:numId w:val="12"/>
        </w:numPr>
      </w:pPr>
      <w:r>
        <w:t>Objetivo General proyecto de inversión</w:t>
      </w:r>
    </w:p>
    <w:p w14:paraId="27B8A8D6"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8"/>
          <w:szCs w:val="28"/>
        </w:rPr>
      </w:pPr>
    </w:p>
    <w:p w14:paraId="7231F18E" w14:textId="77777777" w:rsidR="008C7FE7"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El objetivo general es “</w:t>
      </w:r>
      <w:r>
        <w:rPr>
          <w:rFonts w:ascii="Times New Roman" w:eastAsia="Times New Roman" w:hAnsi="Times New Roman" w:cs="Times New Roman"/>
          <w:i/>
          <w:highlight w:val="white"/>
        </w:rPr>
        <w:t>Fortalecer la inclusión de determinantes o acciones de sostenibilidad y gestión del cambio climático en los proyectos sectoriales y de ecourbanismo en Bogotá D.C.</w:t>
      </w:r>
      <w:r>
        <w:rPr>
          <w:rFonts w:ascii="Times New Roman" w:eastAsia="Times New Roman" w:hAnsi="Times New Roman" w:cs="Times New Roman"/>
          <w:highlight w:val="white"/>
        </w:rPr>
        <w:t>” p</w:t>
      </w:r>
      <w:r>
        <w:rPr>
          <w:rFonts w:ascii="Times New Roman" w:eastAsia="Times New Roman" w:hAnsi="Times New Roman" w:cs="Times New Roman"/>
        </w:rPr>
        <w:t>romoviendo acciones para el crecimiento verde.</w:t>
      </w:r>
    </w:p>
    <w:p w14:paraId="010CD04C" w14:textId="77777777" w:rsidR="008C7FE7" w:rsidRDefault="008C7FE7"/>
    <w:p w14:paraId="639FA2E3" w14:textId="77777777" w:rsidR="008C7FE7" w:rsidRDefault="00000000">
      <w:pPr>
        <w:pStyle w:val="Ttulo4"/>
        <w:numPr>
          <w:ilvl w:val="3"/>
          <w:numId w:val="12"/>
        </w:numPr>
      </w:pPr>
      <w:r>
        <w:t>Indicador objetivo general</w:t>
      </w:r>
    </w:p>
    <w:p w14:paraId="7E38CFE7"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rPr>
      </w:pPr>
    </w:p>
    <w:tbl>
      <w:tblPr>
        <w:tblStyle w:val="a7"/>
        <w:tblW w:w="8636" w:type="dxa"/>
        <w:jc w:val="center"/>
        <w:tblInd w:w="0" w:type="dxa"/>
        <w:tblLayout w:type="fixed"/>
        <w:tblLook w:val="0400" w:firstRow="0" w:lastRow="0" w:firstColumn="0" w:lastColumn="0" w:noHBand="0" w:noVBand="1"/>
      </w:tblPr>
      <w:tblGrid>
        <w:gridCol w:w="1834"/>
        <w:gridCol w:w="1888"/>
        <w:gridCol w:w="1638"/>
        <w:gridCol w:w="1638"/>
        <w:gridCol w:w="1638"/>
      </w:tblGrid>
      <w:tr w:rsidR="008C7FE7" w14:paraId="428A83F1" w14:textId="77777777">
        <w:trPr>
          <w:trHeight w:val="891"/>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648CDCBB"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INDICADOR</w:t>
            </w:r>
          </w:p>
        </w:tc>
        <w:tc>
          <w:tcPr>
            <w:tcW w:w="1888" w:type="dxa"/>
            <w:tcBorders>
              <w:top w:val="single" w:sz="4" w:space="0" w:color="000000"/>
              <w:left w:val="nil"/>
              <w:bottom w:val="single" w:sz="4" w:space="0" w:color="000000"/>
              <w:right w:val="single" w:sz="4" w:space="0" w:color="000000"/>
            </w:tcBorders>
            <w:shd w:val="clear" w:color="auto" w:fill="70AD47"/>
            <w:vAlign w:val="center"/>
          </w:tcPr>
          <w:p w14:paraId="0AFCF00B"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UNIDAD DE MEDIDA</w:t>
            </w:r>
          </w:p>
        </w:tc>
        <w:tc>
          <w:tcPr>
            <w:tcW w:w="1638" w:type="dxa"/>
            <w:tcBorders>
              <w:top w:val="single" w:sz="4" w:space="0" w:color="000000"/>
              <w:left w:val="nil"/>
              <w:bottom w:val="single" w:sz="4" w:space="0" w:color="000000"/>
              <w:right w:val="single" w:sz="4" w:space="0" w:color="000000"/>
            </w:tcBorders>
            <w:shd w:val="clear" w:color="auto" w:fill="70AD47"/>
            <w:vAlign w:val="center"/>
          </w:tcPr>
          <w:p w14:paraId="24917E03"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META</w:t>
            </w:r>
          </w:p>
        </w:tc>
        <w:tc>
          <w:tcPr>
            <w:tcW w:w="1638" w:type="dxa"/>
            <w:tcBorders>
              <w:top w:val="single" w:sz="4" w:space="0" w:color="000000"/>
              <w:left w:val="nil"/>
              <w:bottom w:val="single" w:sz="4" w:space="0" w:color="000000"/>
              <w:right w:val="single" w:sz="4" w:space="0" w:color="000000"/>
            </w:tcBorders>
            <w:shd w:val="clear" w:color="auto" w:fill="70AD47"/>
            <w:vAlign w:val="center"/>
          </w:tcPr>
          <w:p w14:paraId="7C9BEC6A"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vAlign w:val="center"/>
          </w:tcPr>
          <w:p w14:paraId="04C9889C"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FUENTE DE VERIFICACIÓN</w:t>
            </w:r>
          </w:p>
        </w:tc>
      </w:tr>
      <w:tr w:rsidR="008C7FE7" w14:paraId="78641804" w14:textId="77777777">
        <w:trPr>
          <w:trHeight w:val="684"/>
          <w:jc w:val="center"/>
        </w:trPr>
        <w:tc>
          <w:tcPr>
            <w:tcW w:w="1834" w:type="dxa"/>
            <w:tcBorders>
              <w:top w:val="nil"/>
              <w:left w:val="single" w:sz="4" w:space="0" w:color="000000"/>
              <w:bottom w:val="nil"/>
              <w:right w:val="single" w:sz="4" w:space="0" w:color="000000"/>
            </w:tcBorders>
            <w:shd w:val="clear" w:color="auto" w:fill="auto"/>
            <w:vAlign w:val="center"/>
          </w:tcPr>
          <w:p w14:paraId="56F4820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de avance en la inclusión de determinantes o acciones de sostenibilidad y gestión del cambio climático en los proyectos sectoriales y de ecourbanismo en Bogotá. D.C.</w:t>
            </w:r>
          </w:p>
        </w:tc>
        <w:tc>
          <w:tcPr>
            <w:tcW w:w="1888" w:type="dxa"/>
            <w:tcBorders>
              <w:top w:val="nil"/>
              <w:left w:val="nil"/>
              <w:bottom w:val="nil"/>
              <w:right w:val="single" w:sz="4" w:space="0" w:color="000000"/>
            </w:tcBorders>
            <w:shd w:val="clear" w:color="auto" w:fill="auto"/>
            <w:vAlign w:val="center"/>
          </w:tcPr>
          <w:p w14:paraId="7D2D195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Porcentaje</w:t>
            </w:r>
          </w:p>
        </w:tc>
        <w:tc>
          <w:tcPr>
            <w:tcW w:w="1638" w:type="dxa"/>
            <w:tcBorders>
              <w:top w:val="nil"/>
              <w:left w:val="nil"/>
              <w:bottom w:val="nil"/>
              <w:right w:val="single" w:sz="4" w:space="0" w:color="000000"/>
            </w:tcBorders>
            <w:shd w:val="clear" w:color="auto" w:fill="auto"/>
            <w:vAlign w:val="center"/>
          </w:tcPr>
          <w:p w14:paraId="4631ED6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638" w:type="dxa"/>
            <w:tcBorders>
              <w:top w:val="nil"/>
              <w:left w:val="nil"/>
              <w:bottom w:val="nil"/>
              <w:right w:val="single" w:sz="4" w:space="0" w:color="000000"/>
            </w:tcBorders>
            <w:shd w:val="clear" w:color="auto" w:fill="auto"/>
            <w:vAlign w:val="center"/>
          </w:tcPr>
          <w:p w14:paraId="046E721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8" w:type="dxa"/>
            <w:tcBorders>
              <w:top w:val="nil"/>
              <w:left w:val="nil"/>
              <w:bottom w:val="nil"/>
              <w:right w:val="single" w:sz="4" w:space="0" w:color="000000"/>
            </w:tcBorders>
            <w:shd w:val="clear" w:color="auto" w:fill="auto"/>
            <w:vAlign w:val="center"/>
          </w:tcPr>
          <w:p w14:paraId="1C1BFA7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de seguimiento</w:t>
            </w:r>
          </w:p>
        </w:tc>
      </w:tr>
      <w:tr w:rsidR="008C7FE7" w14:paraId="6D37EA74" w14:textId="77777777">
        <w:trPr>
          <w:trHeight w:val="684"/>
          <w:jc w:val="center"/>
        </w:trPr>
        <w:tc>
          <w:tcPr>
            <w:tcW w:w="1834" w:type="dxa"/>
            <w:tcBorders>
              <w:top w:val="nil"/>
              <w:left w:val="single" w:sz="4" w:space="0" w:color="000000"/>
              <w:bottom w:val="single" w:sz="4" w:space="0" w:color="000000"/>
              <w:right w:val="single" w:sz="4" w:space="0" w:color="000000"/>
            </w:tcBorders>
            <w:shd w:val="clear" w:color="auto" w:fill="auto"/>
            <w:vAlign w:val="center"/>
          </w:tcPr>
          <w:p w14:paraId="32FA5687" w14:textId="77777777" w:rsidR="008C7FE7" w:rsidRDefault="008C7FE7">
            <w:pPr>
              <w:jc w:val="center"/>
              <w:rPr>
                <w:rFonts w:ascii="Times New Roman" w:eastAsia="Times New Roman" w:hAnsi="Times New Roman" w:cs="Times New Roman"/>
                <w:sz w:val="20"/>
                <w:szCs w:val="20"/>
              </w:rPr>
            </w:pPr>
          </w:p>
        </w:tc>
        <w:tc>
          <w:tcPr>
            <w:tcW w:w="1888" w:type="dxa"/>
            <w:tcBorders>
              <w:top w:val="nil"/>
              <w:left w:val="nil"/>
              <w:bottom w:val="single" w:sz="4" w:space="0" w:color="000000"/>
              <w:right w:val="single" w:sz="4" w:space="0" w:color="000000"/>
            </w:tcBorders>
            <w:shd w:val="clear" w:color="auto" w:fill="auto"/>
            <w:vAlign w:val="center"/>
          </w:tcPr>
          <w:p w14:paraId="48D6434C" w14:textId="77777777" w:rsidR="008C7FE7" w:rsidRDefault="008C7FE7">
            <w:pPr>
              <w:jc w:val="center"/>
              <w:rPr>
                <w:rFonts w:ascii="Times New Roman" w:eastAsia="Times New Roman" w:hAnsi="Times New Roman" w:cs="Times New Roman"/>
                <w:sz w:val="20"/>
                <w:szCs w:val="20"/>
              </w:rPr>
            </w:pPr>
          </w:p>
        </w:tc>
        <w:tc>
          <w:tcPr>
            <w:tcW w:w="1638" w:type="dxa"/>
            <w:tcBorders>
              <w:top w:val="nil"/>
              <w:left w:val="nil"/>
              <w:bottom w:val="single" w:sz="4" w:space="0" w:color="000000"/>
              <w:right w:val="single" w:sz="4" w:space="0" w:color="000000"/>
            </w:tcBorders>
            <w:shd w:val="clear" w:color="auto" w:fill="auto"/>
            <w:vAlign w:val="center"/>
          </w:tcPr>
          <w:p w14:paraId="5EE094AC" w14:textId="77777777" w:rsidR="008C7FE7" w:rsidRDefault="008C7FE7">
            <w:pPr>
              <w:jc w:val="center"/>
              <w:rPr>
                <w:rFonts w:ascii="Times New Roman" w:eastAsia="Times New Roman" w:hAnsi="Times New Roman" w:cs="Times New Roman"/>
                <w:sz w:val="20"/>
                <w:szCs w:val="20"/>
              </w:rPr>
            </w:pPr>
          </w:p>
        </w:tc>
        <w:tc>
          <w:tcPr>
            <w:tcW w:w="1638" w:type="dxa"/>
            <w:tcBorders>
              <w:top w:val="nil"/>
              <w:left w:val="nil"/>
              <w:bottom w:val="single" w:sz="4" w:space="0" w:color="000000"/>
              <w:right w:val="single" w:sz="4" w:space="0" w:color="000000"/>
            </w:tcBorders>
            <w:shd w:val="clear" w:color="auto" w:fill="auto"/>
            <w:vAlign w:val="center"/>
          </w:tcPr>
          <w:p w14:paraId="68B4710F" w14:textId="77777777" w:rsidR="008C7FE7" w:rsidRDefault="008C7FE7">
            <w:pPr>
              <w:jc w:val="center"/>
              <w:rPr>
                <w:rFonts w:ascii="Times New Roman" w:eastAsia="Times New Roman" w:hAnsi="Times New Roman" w:cs="Times New Roman"/>
                <w:sz w:val="20"/>
                <w:szCs w:val="20"/>
              </w:rPr>
            </w:pPr>
          </w:p>
        </w:tc>
        <w:tc>
          <w:tcPr>
            <w:tcW w:w="1638" w:type="dxa"/>
            <w:tcBorders>
              <w:top w:val="nil"/>
              <w:left w:val="nil"/>
              <w:bottom w:val="single" w:sz="4" w:space="0" w:color="000000"/>
              <w:right w:val="single" w:sz="4" w:space="0" w:color="000000"/>
            </w:tcBorders>
            <w:shd w:val="clear" w:color="auto" w:fill="auto"/>
            <w:vAlign w:val="center"/>
          </w:tcPr>
          <w:p w14:paraId="6D623FD6" w14:textId="77777777" w:rsidR="008C7FE7" w:rsidRDefault="008C7FE7">
            <w:pPr>
              <w:jc w:val="center"/>
              <w:rPr>
                <w:rFonts w:ascii="Times New Roman" w:eastAsia="Times New Roman" w:hAnsi="Times New Roman" w:cs="Times New Roman"/>
                <w:sz w:val="20"/>
                <w:szCs w:val="20"/>
              </w:rPr>
            </w:pPr>
          </w:p>
        </w:tc>
      </w:tr>
    </w:tbl>
    <w:p w14:paraId="152A4BC5"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rPr>
      </w:pPr>
    </w:p>
    <w:p w14:paraId="12A98023" w14:textId="77777777" w:rsidR="008C7FE7" w:rsidRDefault="00000000">
      <w:pPr>
        <w:pStyle w:val="Ttulo4"/>
        <w:numPr>
          <w:ilvl w:val="3"/>
          <w:numId w:val="12"/>
        </w:numPr>
      </w:pPr>
      <w:r>
        <w:t>Meta Plan de Desarrollo</w:t>
      </w:r>
    </w:p>
    <w:p w14:paraId="0BA581B4" w14:textId="77777777" w:rsidR="008C7FE7" w:rsidRDefault="008C7FE7">
      <w:pPr>
        <w:pBdr>
          <w:top w:val="nil"/>
          <w:left w:val="nil"/>
          <w:bottom w:val="nil"/>
          <w:right w:val="nil"/>
          <w:between w:val="nil"/>
        </w:pBdr>
        <w:ind w:left="-11"/>
        <w:jc w:val="left"/>
        <w:rPr>
          <w:rFonts w:ascii="Times New Roman" w:eastAsia="Times New Roman" w:hAnsi="Times New Roman" w:cs="Times New Roman"/>
          <w:b/>
          <w:color w:val="000000"/>
          <w:sz w:val="28"/>
          <w:szCs w:val="28"/>
        </w:rPr>
      </w:pPr>
    </w:p>
    <w:p w14:paraId="676D98B3" w14:textId="77777777" w:rsidR="008C7FE7" w:rsidRDefault="008C7FE7">
      <w:pPr>
        <w:pBdr>
          <w:top w:val="nil"/>
          <w:left w:val="nil"/>
          <w:bottom w:val="nil"/>
          <w:right w:val="nil"/>
          <w:between w:val="nil"/>
        </w:pBdr>
        <w:ind w:left="2160" w:hanging="708"/>
        <w:jc w:val="left"/>
        <w:rPr>
          <w:rFonts w:ascii="Times New Roman" w:eastAsia="Times New Roman" w:hAnsi="Times New Roman" w:cs="Times New Roman"/>
          <w:b/>
          <w:sz w:val="22"/>
          <w:szCs w:val="22"/>
        </w:rPr>
      </w:pPr>
    </w:p>
    <w:p w14:paraId="728801B6" w14:textId="77777777" w:rsidR="008C7FE7" w:rsidRDefault="00000000">
      <w:pP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Realizar la gestión y seguimiento a la aplicación de los determinantes ambientales en 1.000 proyectos de ciudad tomando en cuenta medidas de adaptación y mitigación a la crisis climática. </w:t>
      </w:r>
    </w:p>
    <w:p w14:paraId="66B69887" w14:textId="77777777" w:rsidR="008C7FE7" w:rsidRDefault="008C7FE7">
      <w:pPr>
        <w:rPr>
          <w:rFonts w:ascii="Times New Roman" w:eastAsia="Times New Roman" w:hAnsi="Times New Roman" w:cs="Times New Roman"/>
          <w:b/>
          <w:color w:val="000000"/>
        </w:rPr>
      </w:pPr>
    </w:p>
    <w:p w14:paraId="0606652A"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Consiste en promover el ecourbanismo y la construcción sostenible en la ciudad, mediante la armonización de los proyectos urbanos y el modelo de ocupación del territorio con la </w:t>
      </w:r>
      <w:r>
        <w:rPr>
          <w:rFonts w:ascii="Times New Roman" w:eastAsia="Times New Roman" w:hAnsi="Times New Roman" w:cs="Times New Roman"/>
        </w:rPr>
        <w:lastRenderedPageBreak/>
        <w:t>Estructura ecológica Principal, mediante la gestión a la incorporación de criterios de sostenibilidad ambiental en 600 nuevos proyectos de escala urbana y arquitectónica (edificación) públicos y/o privados, así como la verificación de la inclusión de los mismos en 400 proyectos de infraestructura que se encuentren en operación, garantizando mejores espacios para la habitabilidad urbana, mayor equidad e igualdad en la población capitalina.</w:t>
      </w:r>
    </w:p>
    <w:p w14:paraId="3E63A1DF" w14:textId="77777777" w:rsidR="008C7FE7" w:rsidRDefault="008C7FE7">
      <w:pPr>
        <w:rPr>
          <w:rFonts w:ascii="Times New Roman" w:eastAsia="Times New Roman" w:hAnsi="Times New Roman" w:cs="Times New Roman"/>
        </w:rPr>
      </w:pPr>
    </w:p>
    <w:p w14:paraId="0F45C8E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0338CDB7" w14:textId="77777777" w:rsidR="008C7FE7" w:rsidRDefault="008C7FE7">
      <w:pPr>
        <w:rPr>
          <w:rFonts w:ascii="Times New Roman" w:eastAsia="Times New Roman" w:hAnsi="Times New Roman" w:cs="Times New Roman"/>
        </w:rPr>
      </w:pPr>
    </w:p>
    <w:p w14:paraId="353894C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56AFC7EB" w14:textId="77777777" w:rsidR="008C7FE7" w:rsidRDefault="008C7FE7">
      <w:pPr>
        <w:rPr>
          <w:rFonts w:ascii="Times New Roman" w:eastAsia="Times New Roman" w:hAnsi="Times New Roman" w:cs="Times New Roman"/>
        </w:rPr>
      </w:pPr>
    </w:p>
    <w:p w14:paraId="3095735D" w14:textId="77777777" w:rsidR="008C7FE7" w:rsidRDefault="00000000">
      <w:pPr>
        <w:numPr>
          <w:ilvl w:val="0"/>
          <w:numId w:val="9"/>
        </w:numPr>
        <w:ind w:left="141" w:hanging="141"/>
        <w:rPr>
          <w:b/>
        </w:rPr>
      </w:pPr>
      <w:r>
        <w:rPr>
          <w:rFonts w:ascii="Times New Roman" w:eastAsia="Times New Roman" w:hAnsi="Times New Roman" w:cs="Times New Roman"/>
          <w:b/>
        </w:rPr>
        <w:t>Reverdecer 20.000 m2 en la ciudad a través del fortalecimiento de la infraestructura vegetada.</w:t>
      </w:r>
    </w:p>
    <w:p w14:paraId="70778D53" w14:textId="77777777" w:rsidR="008C7FE7" w:rsidRDefault="008C7FE7">
      <w:pPr>
        <w:rPr>
          <w:rFonts w:ascii="Times New Roman" w:eastAsia="Times New Roman" w:hAnsi="Times New Roman" w:cs="Times New Roman"/>
        </w:rPr>
      </w:pPr>
    </w:p>
    <w:p w14:paraId="3575A17D"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Los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w:t>
      </w:r>
      <w:r>
        <w:rPr>
          <w:rFonts w:ascii="Times New Roman" w:eastAsia="Times New Roman" w:hAnsi="Times New Roman" w:cs="Times New Roman"/>
        </w:rPr>
        <w:lastRenderedPageBreak/>
        <w:t>embargo, durante este acompañamiento se evidenció proyectos con deficiencias en alguno de sus componentes, lo que en algunos casos ha conllevado a la pérdida parcial de sus beneficios o a la pérdida total de los mismos con el desmonte de la tecnología.</w:t>
      </w:r>
    </w:p>
    <w:p w14:paraId="7CC10775" w14:textId="77777777" w:rsidR="008C7FE7" w:rsidRDefault="008C7FE7">
      <w:pPr>
        <w:rPr>
          <w:rFonts w:ascii="Times New Roman" w:eastAsia="Times New Roman" w:hAnsi="Times New Roman" w:cs="Times New Roman"/>
        </w:rPr>
      </w:pPr>
    </w:p>
    <w:p w14:paraId="1448058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20.000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techos verdes y jardines verticales que lo requieran, en proyectos públicos y privados de la Ciudad, garantizando al fortalecimiento de la infraestructura vegetada de la Ciudad.</w:t>
      </w:r>
    </w:p>
    <w:p w14:paraId="2A099105" w14:textId="77777777" w:rsidR="008C7FE7" w:rsidRDefault="008C7FE7">
      <w:pPr>
        <w:rPr>
          <w:rFonts w:ascii="Times New Roman" w:eastAsia="Times New Roman" w:hAnsi="Times New Roman" w:cs="Times New Roman"/>
        </w:rPr>
      </w:pPr>
    </w:p>
    <w:p w14:paraId="4C0D3965"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325FA398" w14:textId="77777777" w:rsidR="008C7FE7" w:rsidRDefault="008C7FE7">
      <w:pPr>
        <w:rPr>
          <w:rFonts w:ascii="Times New Roman" w:eastAsia="Times New Roman" w:hAnsi="Times New Roman" w:cs="Times New Roman"/>
        </w:rPr>
      </w:pPr>
    </w:p>
    <w:p w14:paraId="1A13D823" w14:textId="77777777" w:rsidR="008C7FE7" w:rsidRDefault="00000000">
      <w:pPr>
        <w:numPr>
          <w:ilvl w:val="0"/>
          <w:numId w:val="11"/>
        </w:numPr>
        <w:ind w:left="426" w:hanging="426"/>
        <w:rPr>
          <w:rFonts w:ascii="Times New Roman" w:eastAsia="Times New Roman" w:hAnsi="Times New Roman" w:cs="Times New Roman"/>
        </w:rPr>
      </w:pPr>
      <w:r>
        <w:rPr>
          <w:rFonts w:ascii="Times New Roman" w:eastAsia="Times New Roman" w:hAnsi="Times New Roman" w:cs="Times New Roman"/>
          <w:b/>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 monitoreo para medir la transición hacia un crecimiento verde y el cumplimiento de los ODS.</w:t>
      </w:r>
    </w:p>
    <w:p w14:paraId="065768FF" w14:textId="77777777" w:rsidR="008C7FE7" w:rsidRDefault="008C7FE7">
      <w:pPr>
        <w:rPr>
          <w:rFonts w:ascii="Times New Roman" w:eastAsia="Times New Roman" w:hAnsi="Times New Roman" w:cs="Times New Roman"/>
        </w:rPr>
      </w:pPr>
    </w:p>
    <w:p w14:paraId="6263AD8A" w14:textId="77777777" w:rsidR="008C7FE7" w:rsidRDefault="00000000">
      <w:pPr>
        <w:spacing w:after="160" w:line="254" w:lineRule="auto"/>
        <w:rPr>
          <w:rFonts w:ascii="Times New Roman" w:eastAsia="Times New Roman" w:hAnsi="Times New Roman" w:cs="Times New Roman"/>
          <w:highlight w:val="white"/>
        </w:rPr>
      </w:pPr>
      <w:r>
        <w:rPr>
          <w:rFonts w:ascii="Times New Roman" w:eastAsia="Times New Roman" w:hAnsi="Times New Roman" w:cs="Times New Roman"/>
          <w:highlight w:val="white"/>
        </w:rPr>
        <w:t>La gestión ambiental de nuestra ciudad, especialmente al ser la capital, debe estar alineada con los compromisos internacionales relacionados con desarrollo sostenible como la Agenda 2030 y sus Objetivos de Desarrollo Sostenible, la implementación del Acuerdo de París sobre cambio climático y las recomendaciones e instrumentos de la Organización para la Cooperación y el Desarrollo Económicos -OCDE. De acuerdo con lo anterior, un modelo de crecimiento verde distrital se alinea con los temas anteriormente mencionados y responde a lo establecido en el documento CONPES 3934, que establece una política en este sentido para nuestro país.</w:t>
      </w:r>
    </w:p>
    <w:p w14:paraId="25057C19" w14:textId="77777777" w:rsidR="008C7FE7" w:rsidRDefault="00000000">
      <w:pPr>
        <w:spacing w:after="160" w:line="254" w:lineRule="auto"/>
        <w:rPr>
          <w:rFonts w:ascii="Times New Roman" w:eastAsia="Times New Roman" w:hAnsi="Times New Roman" w:cs="Times New Roman"/>
        </w:rPr>
      </w:pPr>
      <w:r>
        <w:rPr>
          <w:rFonts w:ascii="Times New Roman" w:eastAsia="Times New Roman" w:hAnsi="Times New Roman" w:cs="Times New Roman"/>
          <w:highlight w:val="white"/>
        </w:rPr>
        <w:t xml:space="preserve">Dentro de la búsqueda de una ciudad más sostenible es fundamental internalizar las externalidades negativas del sector empresarial, de manera que los sectores sean cada vez más </w:t>
      </w:r>
      <w:r>
        <w:rPr>
          <w:rFonts w:ascii="Times New Roman" w:eastAsia="Times New Roman" w:hAnsi="Times New Roman" w:cs="Times New Roman"/>
        </w:rPr>
        <w:t xml:space="preserve">competitivos, más sostenibles en el uso de los recursos, que generen menos impactos ambientales y promuevan nuevos negocios basados en el aprovechamiento sostenible del capital natural. Es por esto </w:t>
      </w: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xml:space="preserve"> es necesario fortalecer una estrategia de crecimiento verde para el sector privado de nuestra ciudad.   </w:t>
      </w:r>
    </w:p>
    <w:p w14:paraId="5E769350" w14:textId="77777777" w:rsidR="008C7FE7" w:rsidRDefault="00000000">
      <w:pPr>
        <w:spacing w:after="160" w:line="254" w:lineRule="auto"/>
        <w:rPr>
          <w:rFonts w:ascii="Times New Roman" w:eastAsia="Times New Roman" w:hAnsi="Times New Roman" w:cs="Times New Roman"/>
        </w:rPr>
      </w:pPr>
      <w:r>
        <w:rPr>
          <w:rFonts w:ascii="Times New Roman" w:eastAsia="Times New Roman" w:hAnsi="Times New Roman" w:cs="Times New Roman"/>
        </w:rPr>
        <w:lastRenderedPageBreak/>
        <w:t>Por lo anterior, la Estrategia Distrital de Crecimiento Verde –EDCV- permitirá promover la innovación, la transferencia tecnológica y prácticas asociadas a la producción y consumo sostenible, y la economía circular para la creación de valor en el sector público y privado, a través de las siguientes líneas de acción y en coherencia con las funciones de la SEGAE:</w:t>
      </w:r>
    </w:p>
    <w:p w14:paraId="05FE41CD" w14:textId="77777777" w:rsidR="008C7FE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r>
      <w:r>
        <w:rPr>
          <w:rFonts w:ascii="Times New Roman" w:eastAsia="Times New Roman" w:hAnsi="Times New Roman" w:cs="Times New Roman"/>
          <w:u w:val="single"/>
        </w:rPr>
        <w:t>Uso eficiente de recursos naturales</w:t>
      </w:r>
      <w:r>
        <w:rPr>
          <w:rFonts w:ascii="Times New Roman" w:eastAsia="Times New Roman" w:hAnsi="Times New Roman" w:cs="Times New Roman"/>
        </w:rPr>
        <w:t>: Se continuará con el acompañamiento anual de establecimientos que de manera voluntaria se vinculen al programa de Gestión Ambiental Empresarial y su estrategia ACERCAR, para fortalecer e incorporar eficiencia en sus procesos internos de producción de bienes o prestación de servicios, que conlleve al cumplimiento legal ambiental aplicable, mejora en el desempeño ambiental y bases para la implementación de un sistema de gestión ambiental. Los resultados obtenidos se miden a través del Índice de Desempeño Ambiental Empresarial - IDAE, el cual, va generando una caracterización de los subsectores empresariales; información que va permitiendo ajustar políticas y estrategias de intervención, optimizando la gestión con el sector empresarial de nuestra ciudad. Igualmente, se impulsará la optimización de los sistemas de información existentes que permita implementar un sistema de monitoreo para medir la transición hacia un crecimiento verde y el cumplimiento de los ODS.</w:t>
      </w:r>
    </w:p>
    <w:p w14:paraId="062F11DE" w14:textId="77777777" w:rsidR="008C7FE7" w:rsidRDefault="008C7FE7">
      <w:pPr>
        <w:spacing w:line="276" w:lineRule="auto"/>
        <w:rPr>
          <w:rFonts w:ascii="Times New Roman" w:eastAsia="Times New Roman" w:hAnsi="Times New Roman" w:cs="Times New Roman"/>
        </w:rPr>
      </w:pPr>
    </w:p>
    <w:p w14:paraId="56CD348F" w14:textId="77777777" w:rsidR="008C7FE7" w:rsidRDefault="00000000">
      <w:pPr>
        <w:spacing w:line="276" w:lineRule="auto"/>
        <w:ind w:left="720"/>
        <w:rPr>
          <w:rFonts w:ascii="Times New Roman" w:eastAsia="Times New Roman" w:hAnsi="Times New Roman" w:cs="Times New Roman"/>
          <w:highlight w:val="white"/>
        </w:rPr>
      </w:pPr>
      <w:r>
        <w:rPr>
          <w:rFonts w:ascii="Times New Roman" w:eastAsia="Times New Roman" w:hAnsi="Times New Roman" w:cs="Times New Roman"/>
        </w:rPr>
        <w:t xml:space="preserve">Adicionalmente, en este contexto, a través del Programa de Excelencia Ambiental Distrital (PREAD), el reconocimiento </w:t>
      </w:r>
      <w:r>
        <w:rPr>
          <w:rFonts w:ascii="Times New Roman" w:eastAsia="Times New Roman" w:hAnsi="Times New Roman" w:cs="Times New Roman"/>
          <w:highlight w:val="white"/>
        </w:rPr>
        <w:t>a las organizaciones líderes en desempeño y gestión ambiental es una estrategia y a la vez un estímulo para que las empresas avancen dentro de un modelo de crecimiento verde. A su vez, las empresas reconocidas se convierten en multiplicadores del modelo, especialmente a lo largo de su cadena de valor. Actualmente se cuenta con 173 empresas y se busca fortalecer este número para tener un mayor impacto en todas las cadenas de valor. Lo anterior en cumplimiento de la resolución 011 de 2019.</w:t>
      </w:r>
    </w:p>
    <w:p w14:paraId="196633A9" w14:textId="77777777" w:rsidR="008C7FE7" w:rsidRDefault="008C7FE7">
      <w:pPr>
        <w:spacing w:line="276" w:lineRule="auto"/>
        <w:rPr>
          <w:rFonts w:ascii="Times New Roman" w:eastAsia="Times New Roman" w:hAnsi="Times New Roman" w:cs="Times New Roman"/>
          <w:highlight w:val="white"/>
        </w:rPr>
      </w:pPr>
    </w:p>
    <w:p w14:paraId="00D8887B" w14:textId="77777777" w:rsidR="008C7FE7" w:rsidRDefault="00000000">
      <w:pPr>
        <w:spacing w:line="276" w:lineRule="auto"/>
        <w:ind w:left="720" w:hanging="294"/>
        <w:rPr>
          <w:rFonts w:ascii="Times New Roman" w:eastAsia="Times New Roman" w:hAnsi="Times New Roman" w:cs="Times New Roman"/>
          <w:highlight w:val="white"/>
        </w:rPr>
      </w:pPr>
      <w:r>
        <w:rPr>
          <w:rFonts w:ascii="Times New Roman" w:eastAsia="Times New Roman" w:hAnsi="Times New Roman" w:cs="Times New Roman"/>
          <w:highlight w:val="white"/>
        </w:rPr>
        <w:t>2. Programa de orientación ambiental productiva del POMCA</w:t>
      </w:r>
      <w:r>
        <w:rPr>
          <w:rFonts w:ascii="Times New Roman" w:eastAsia="Times New Roman" w:hAnsi="Times New Roman" w:cs="Times New Roman"/>
        </w:rPr>
        <w:t>:</w:t>
      </w:r>
      <w:r>
        <w:rPr>
          <w:rFonts w:ascii="Times New Roman" w:eastAsia="Times New Roman" w:hAnsi="Times New Roman" w:cs="Times New Roman"/>
          <w:highlight w:val="white"/>
        </w:rPr>
        <w:t xml:space="preserve"> con la Resolución  CAR 957 de 2019, se aprobó la actualización del Plan de Ordenación y Manejo de la Cuenca Hidrográfica del Río Bogotá- </w:t>
      </w:r>
      <w:r>
        <w:rPr>
          <w:rFonts w:ascii="Times New Roman" w:eastAsia="Times New Roman" w:hAnsi="Times New Roman" w:cs="Times New Roman"/>
        </w:rPr>
        <w:t>POMCA</w:t>
      </w:r>
      <w:r>
        <w:rPr>
          <w:rFonts w:ascii="Times New Roman" w:eastAsia="Times New Roman" w:hAnsi="Times New Roman" w:cs="Times New Roman"/>
          <w:highlight w:val="white"/>
        </w:rPr>
        <w:t xml:space="preserve">, y se estableció en su artículo 7 que “…las autoridades ambientales competentes… asentadas y con responsabilidades en la Cuenca del río Bogotá y su problemática ambiental, deberán en el marco de sus competencias invertir en los programas, proyectos y actividades definidas en el aspecto programático del Plan de Ordenación y Manejo…”. </w:t>
      </w:r>
    </w:p>
    <w:p w14:paraId="0DF87F00" w14:textId="77777777" w:rsidR="008C7FE7" w:rsidRDefault="00000000">
      <w:pPr>
        <w:spacing w:line="276" w:lineRule="auto"/>
        <w:ind w:left="720" w:hanging="294"/>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    Así las cosas, el </w:t>
      </w:r>
      <w:r>
        <w:rPr>
          <w:rFonts w:ascii="Times New Roman" w:eastAsia="Times New Roman" w:hAnsi="Times New Roman" w:cs="Times New Roman"/>
        </w:rPr>
        <w:t xml:space="preserve">POMCA cuenta con un programa </w:t>
      </w:r>
      <w:r>
        <w:rPr>
          <w:rFonts w:ascii="Times New Roman" w:eastAsia="Times New Roman" w:hAnsi="Times New Roman" w:cs="Times New Roman"/>
          <w:highlight w:val="white"/>
        </w:rPr>
        <w:t xml:space="preserve">orientación ambiental productiva, </w:t>
      </w:r>
      <w:r>
        <w:rPr>
          <w:rFonts w:ascii="Times New Roman" w:eastAsia="Times New Roman" w:hAnsi="Times New Roman" w:cs="Times New Roman"/>
        </w:rPr>
        <w:t xml:space="preserve">que </w:t>
      </w:r>
      <w:r>
        <w:rPr>
          <w:rFonts w:ascii="Times New Roman" w:eastAsia="Times New Roman" w:hAnsi="Times New Roman" w:cs="Times New Roman"/>
          <w:highlight w:val="white"/>
        </w:rPr>
        <w:t xml:space="preserve"> cuenta con 3 proyectos para el fomento de la producción más limpia, con actividades competencia de la SEGAE que son: i) CAP 511 Optimización de procesos industriales para la reducción de contaminantes críticos en Pymes de metalurgia, </w:t>
      </w:r>
      <w:proofErr w:type="spellStart"/>
      <w:r>
        <w:rPr>
          <w:rFonts w:ascii="Times New Roman" w:eastAsia="Times New Roman" w:hAnsi="Times New Roman" w:cs="Times New Roman"/>
          <w:highlight w:val="white"/>
        </w:rPr>
        <w:t>ii</w:t>
      </w:r>
      <w:proofErr w:type="spellEnd"/>
      <w:r>
        <w:rPr>
          <w:rFonts w:ascii="Times New Roman" w:eastAsia="Times New Roman" w:hAnsi="Times New Roman" w:cs="Times New Roman"/>
          <w:highlight w:val="white"/>
        </w:rPr>
        <w:t xml:space="preserve">) CAP 512 de Producción Más Limpia y Curtiembres en la CRB, municipio de Villa Pinzón, Chocontá y Localidad de Tunjuelito en Bogotá, y </w:t>
      </w:r>
      <w:proofErr w:type="spellStart"/>
      <w:r>
        <w:rPr>
          <w:rFonts w:ascii="Times New Roman" w:eastAsia="Times New Roman" w:hAnsi="Times New Roman" w:cs="Times New Roman"/>
          <w:highlight w:val="white"/>
        </w:rPr>
        <w:t>iii</w:t>
      </w:r>
      <w:proofErr w:type="spellEnd"/>
      <w:r>
        <w:rPr>
          <w:rFonts w:ascii="Times New Roman" w:eastAsia="Times New Roman" w:hAnsi="Times New Roman" w:cs="Times New Roman"/>
          <w:highlight w:val="white"/>
        </w:rPr>
        <w:t xml:space="preserve">) CAP 541 Apoyo técnico y seguimiento a la gestión socio ambiental de actividades minero industriales. </w:t>
      </w:r>
    </w:p>
    <w:p w14:paraId="112CCBD7" w14:textId="77777777" w:rsidR="008C7FE7" w:rsidRDefault="00000000">
      <w:pPr>
        <w:spacing w:line="276" w:lineRule="auto"/>
        <w:ind w:left="720" w:hanging="294"/>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A su vez, en este mismo marco de acción se encuentra el cumplimiento de las órdenes 4.63 y 4.70 de la Sentencia Río Bogotá, en donde la coordinación interinstitucional y el apoyo real y efectivo a las curtiembres de San Benito, es una labor que se requiere dentro del proceso de acción popular </w:t>
      </w:r>
      <w:proofErr w:type="spellStart"/>
      <w:r>
        <w:rPr>
          <w:rFonts w:ascii="Times New Roman" w:eastAsia="Times New Roman" w:hAnsi="Times New Roman" w:cs="Times New Roman"/>
          <w:highlight w:val="white"/>
        </w:rPr>
        <w:t>N°</w:t>
      </w:r>
      <w:proofErr w:type="spellEnd"/>
      <w:r>
        <w:rPr>
          <w:rFonts w:ascii="Times New Roman" w:eastAsia="Times New Roman" w:hAnsi="Times New Roman" w:cs="Times New Roman"/>
          <w:highlight w:val="white"/>
        </w:rPr>
        <w:t xml:space="preserve"> 2500023270002001904790, tal como lo reglamenta la Alcaldía Mayor de Bogotá mediante el artículo 4 del Decreto 238 de 2017, en el que se definió que la SDA es líder para el cumplimiento de las órdenes 4.63 y 4.70 y se establece que “</w:t>
      </w:r>
      <w:r>
        <w:rPr>
          <w:rFonts w:ascii="Times New Roman" w:eastAsia="Times New Roman" w:hAnsi="Times New Roman" w:cs="Times New Roman"/>
          <w:i/>
          <w:highlight w:val="white"/>
        </w:rPr>
        <w:t xml:space="preserve">Las entidades definidas que aparecen como responsables de las obligaciones impuestas por el ya citado fallo, deberán responder por su cumplimiento al Alcalde Mayor de Bogotá D.C., al Juez de Verificación de Cumplimiento de la sentencia dictada en la Acción Popular </w:t>
      </w:r>
      <w:proofErr w:type="spellStart"/>
      <w:r>
        <w:rPr>
          <w:rFonts w:ascii="Times New Roman" w:eastAsia="Times New Roman" w:hAnsi="Times New Roman" w:cs="Times New Roman"/>
          <w:i/>
          <w:highlight w:val="white"/>
        </w:rPr>
        <w:t>Nº</w:t>
      </w:r>
      <w:proofErr w:type="spellEnd"/>
      <w:r>
        <w:rPr>
          <w:rFonts w:ascii="Times New Roman" w:eastAsia="Times New Roman" w:hAnsi="Times New Roman" w:cs="Times New Roman"/>
          <w:i/>
          <w:highlight w:val="white"/>
        </w:rPr>
        <w:t xml:space="preserve"> 25000232700020019047901 y a las autoridades de control”. </w:t>
      </w:r>
      <w:r>
        <w:rPr>
          <w:rFonts w:ascii="Times New Roman" w:eastAsia="Times New Roman" w:hAnsi="Times New Roman" w:cs="Times New Roman"/>
          <w:highlight w:val="white"/>
        </w:rPr>
        <w:t>Por lo anterior, se deben garantizar los recursos necesarios para continuar el apoyo a las curtiembres.</w:t>
      </w:r>
    </w:p>
    <w:p w14:paraId="7E94B5DB" w14:textId="77777777" w:rsidR="008C7FE7" w:rsidRDefault="00000000">
      <w:pPr>
        <w:spacing w:line="276" w:lineRule="auto"/>
        <w:ind w:left="360"/>
        <w:rPr>
          <w:rFonts w:ascii="Times New Roman" w:eastAsia="Times New Roman" w:hAnsi="Times New Roman" w:cs="Times New Roman"/>
        </w:rPr>
      </w:pPr>
      <w:r>
        <w:rPr>
          <w:rFonts w:ascii="Times New Roman" w:eastAsia="Times New Roman" w:hAnsi="Times New Roman" w:cs="Times New Roman"/>
        </w:rPr>
        <w:t xml:space="preserve"> </w:t>
      </w:r>
    </w:p>
    <w:p w14:paraId="2A118457" w14:textId="77777777" w:rsidR="008C7FE7" w:rsidRDefault="00000000">
      <w:pPr>
        <w:spacing w:line="276" w:lineRule="auto"/>
        <w:ind w:left="708" w:hanging="283"/>
        <w:rPr>
          <w:rFonts w:ascii="Times New Roman" w:eastAsia="Times New Roman" w:hAnsi="Times New Roman" w:cs="Times New Roman"/>
          <w:highlight w:val="white"/>
        </w:rPr>
      </w:pPr>
      <w:r>
        <w:rPr>
          <w:rFonts w:ascii="Times New Roman" w:eastAsia="Times New Roman" w:hAnsi="Times New Roman" w:cs="Times New Roman"/>
        </w:rPr>
        <w:t xml:space="preserve">3. </w:t>
      </w:r>
      <w:r>
        <w:rPr>
          <w:rFonts w:ascii="Times New Roman" w:eastAsia="Times New Roman" w:hAnsi="Times New Roman" w:cs="Times New Roman"/>
        </w:rPr>
        <w:tab/>
      </w:r>
      <w:r>
        <w:rPr>
          <w:rFonts w:ascii="Times New Roman" w:eastAsia="Times New Roman" w:hAnsi="Times New Roman" w:cs="Times New Roman"/>
          <w:highlight w:val="white"/>
          <w:u w:val="single"/>
        </w:rPr>
        <w:t>Economía circular</w:t>
      </w:r>
      <w:r>
        <w:rPr>
          <w:rFonts w:ascii="Times New Roman" w:eastAsia="Times New Roman" w:hAnsi="Times New Roman" w:cs="Times New Roman"/>
          <w:highlight w:val="white"/>
        </w:rPr>
        <w:t>: Dentro del modelo de crecimiento verde, tanto para promover mecanismos e instrumentos que optimicen el uso de recursos naturales, como para fortalecer las capacidades en ciencia, tecnología e innovación; se desarrollan proyectos específicos que impulsan la gestión ambiental urbana, los cuales abarcan las temáticas de: economía circular, gestión energética, gestión verde de proveedores, modelos de sostenibilidad, simbiosis industrial, entre otros. Así mismo, pretende vincular y dinamizar las relaciones de las diferentes partes interesadas con el propósito de promover el enfoque sistémico y el cierre del ciclo de vida de los materiales, mediante la promoción del ejercicio del consumo sostenible, los estilos de vida sostenible y la articulación de actores, y la producción y difusión de información que permita la apropiación del conocimiento por parte de productores y consumidores.</w:t>
      </w:r>
    </w:p>
    <w:p w14:paraId="7D0EBD84" w14:textId="77777777" w:rsidR="008C7FE7" w:rsidRDefault="008C7FE7">
      <w:pPr>
        <w:spacing w:line="276" w:lineRule="auto"/>
        <w:ind w:left="720"/>
        <w:rPr>
          <w:rFonts w:ascii="Times New Roman" w:eastAsia="Times New Roman" w:hAnsi="Times New Roman" w:cs="Times New Roman"/>
          <w:highlight w:val="white"/>
        </w:rPr>
      </w:pPr>
    </w:p>
    <w:p w14:paraId="39896ED5" w14:textId="77777777" w:rsidR="008C7FE7" w:rsidRDefault="00000000">
      <w:pPr>
        <w:spacing w:line="276" w:lineRule="auto"/>
        <w:ind w:left="72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Al ser la economía circular una estrategia que permite cambiar los flujos lineales de producción y dichos patrones se constituyen el problema central que aborda la Política de Producción y Consumo Sostenible, también se llevarán a cabo las acciones que permitan la aprobación del documento CONPES de dicha política y la implementación de las acciones allí propuestas de competencia del área.</w:t>
      </w:r>
    </w:p>
    <w:p w14:paraId="686DC136" w14:textId="77777777" w:rsidR="008C7FE7" w:rsidRDefault="008C7FE7">
      <w:pPr>
        <w:spacing w:line="254" w:lineRule="auto"/>
        <w:ind w:left="720"/>
        <w:rPr>
          <w:rFonts w:ascii="Times New Roman" w:eastAsia="Times New Roman" w:hAnsi="Times New Roman" w:cs="Times New Roman"/>
          <w:highlight w:val="white"/>
        </w:rPr>
      </w:pPr>
    </w:p>
    <w:p w14:paraId="559A1AAB" w14:textId="77777777" w:rsidR="008C7FE7" w:rsidRDefault="00000000">
      <w:pPr>
        <w:spacing w:line="254" w:lineRule="auto"/>
        <w:ind w:left="708" w:hanging="283"/>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4. </w:t>
      </w:r>
      <w:r>
        <w:rPr>
          <w:rFonts w:ascii="Times New Roman" w:eastAsia="Times New Roman" w:hAnsi="Times New Roman" w:cs="Times New Roman"/>
          <w:highlight w:val="white"/>
          <w:u w:val="single"/>
        </w:rPr>
        <w:t>Negocios verdes</w:t>
      </w:r>
      <w:r>
        <w:rPr>
          <w:rFonts w:ascii="Times New Roman" w:eastAsia="Times New Roman" w:hAnsi="Times New Roman" w:cs="Times New Roman"/>
          <w:highlight w:val="white"/>
        </w:rPr>
        <w:t>: Existe una apuesta a nivel Nacional, Regional y Distrital para  impulsar y fortalecer de los bienes y servicios ambientales referenciados en las categorías expuestas en el Plan Nacional de Negocios Verdes, y para ello, se realizarán diversas actividades de promoción, articulación, fomento de demanda y oferta a través de la Ventanilla Distrital de Negocios Verdes, para permitir que en la ciudad de Bogotá, este tipo de actividades económicas ganen más espacio en el crecimiento económico e inclusivo.</w:t>
      </w:r>
    </w:p>
    <w:p w14:paraId="13FDFB19" w14:textId="77777777" w:rsidR="008C7FE7" w:rsidRDefault="008C7FE7">
      <w:pPr>
        <w:spacing w:line="254" w:lineRule="auto"/>
        <w:ind w:left="708" w:hanging="283"/>
        <w:rPr>
          <w:rFonts w:ascii="Times New Roman" w:eastAsia="Times New Roman" w:hAnsi="Times New Roman" w:cs="Times New Roman"/>
          <w:highlight w:val="white"/>
        </w:rPr>
      </w:pPr>
    </w:p>
    <w:p w14:paraId="1196B3EB" w14:textId="77777777" w:rsidR="008C7FE7" w:rsidRDefault="00000000">
      <w:pPr>
        <w:spacing w:line="254" w:lineRule="auto"/>
        <w:ind w:left="720" w:hanging="10"/>
        <w:rPr>
          <w:rFonts w:ascii="Times New Roman" w:eastAsia="Times New Roman" w:hAnsi="Times New Roman" w:cs="Times New Roman"/>
          <w:highlight w:val="white"/>
        </w:rPr>
      </w:pPr>
      <w:r>
        <w:rPr>
          <w:rFonts w:ascii="Times New Roman" w:eastAsia="Times New Roman" w:hAnsi="Times New Roman" w:cs="Times New Roman"/>
          <w:highlight w:val="white"/>
        </w:rPr>
        <w:t>Por otra parte, en esta línea se incorpora la orientación y atención oportuna en los trámites de: Departamentos de Gestión Ambiental (Decreto 1299 de 2008), Registro Único Ambiental para el sector manufactura (Resolución 1023 de 2010), Programa Uso Racional de Bolsas Plásticas (Resolución 668 de 2016), certificaciones para las inversiones en control, conservación y mejoramiento ambiental (Decreto 2205 de 2017 y Resolución 0509 de 2018), entre otros, que permitirán incentivar los negocios verdes en la ciudad.</w:t>
      </w:r>
    </w:p>
    <w:p w14:paraId="5D80FCEF" w14:textId="77777777" w:rsidR="008C7FE7" w:rsidRDefault="008C7FE7">
      <w:pPr>
        <w:spacing w:line="276" w:lineRule="auto"/>
        <w:rPr>
          <w:rFonts w:ascii="Times New Roman" w:eastAsia="Times New Roman" w:hAnsi="Times New Roman" w:cs="Times New Roman"/>
          <w:highlight w:val="white"/>
        </w:rPr>
      </w:pPr>
    </w:p>
    <w:p w14:paraId="3874505D" w14:textId="77777777" w:rsidR="008C7FE7" w:rsidRDefault="00000000">
      <w:pPr>
        <w:numPr>
          <w:ilvl w:val="0"/>
          <w:numId w:val="14"/>
        </w:numPr>
        <w:ind w:left="426"/>
        <w:rPr>
          <w:rFonts w:ascii="Times New Roman" w:eastAsia="Times New Roman" w:hAnsi="Times New Roman" w:cs="Times New Roman"/>
        </w:rPr>
      </w:pPr>
      <w:r>
        <w:rPr>
          <w:rFonts w:ascii="Times New Roman" w:eastAsia="Times New Roman" w:hAnsi="Times New Roman" w:cs="Times New Roman"/>
          <w:b/>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p w14:paraId="613BDD12" w14:textId="77777777" w:rsidR="008C7FE7" w:rsidRDefault="008C7FE7">
      <w:pPr>
        <w:rPr>
          <w:rFonts w:ascii="Times New Roman" w:eastAsia="Times New Roman" w:hAnsi="Times New Roman" w:cs="Times New Roman"/>
        </w:rPr>
      </w:pPr>
    </w:p>
    <w:p w14:paraId="509CDAD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Según el Grupo Intergubernamental de Expertos sobre Cambio Climático (IPCC), los cambios que se presentan en el clima son tanto naturales como resultado de actividades humanas, pero últimamente son estos últimos los que más aceleran el proceso. Es esta una de las razones por las cuales uno de los objetivos de desarrollo sostenible apunta a adoptar medidas para combatir la crisis climática y sus efectos.</w:t>
      </w:r>
    </w:p>
    <w:p w14:paraId="2C849279" w14:textId="77777777" w:rsidR="008C7FE7" w:rsidRDefault="008C7FE7">
      <w:pPr>
        <w:rPr>
          <w:rFonts w:ascii="Times New Roman" w:eastAsia="Times New Roman" w:hAnsi="Times New Roman" w:cs="Times New Roman"/>
        </w:rPr>
      </w:pPr>
    </w:p>
    <w:p w14:paraId="74F3E50D"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Conscientes de la situación y el escenario que ello genera, el Plan de Desarrollo Distrital determina avanzar en la estructuración de un plan de acción climática para Bogotá D.C., con un horizonte a 2050, que contribuya con lineamientos y acciones concretas de adaptación y mitigación, para hacer frente a los efectos del calentamiento global. Para ello, se tendrá como uno de los referentes principales el Plan Distrital de Gestión del Riesgo de Desastres y del </w:t>
      </w:r>
      <w:r>
        <w:rPr>
          <w:rFonts w:ascii="Times New Roman" w:eastAsia="Times New Roman" w:hAnsi="Times New Roman" w:cs="Times New Roman"/>
        </w:rPr>
        <w:lastRenderedPageBreak/>
        <w:t>Cambio Climático para Bogotá D.C., 2018-2030, ya que se trata de un instrumento que "</w:t>
      </w:r>
      <w:r>
        <w:rPr>
          <w:rFonts w:ascii="Times New Roman" w:eastAsia="Times New Roman" w:hAnsi="Times New Roman" w:cs="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eastAsia="Times New Roman" w:hAnsi="Times New Roman" w:cs="Times New Roman"/>
        </w:rPr>
        <w:t xml:space="preserve">". </w:t>
      </w:r>
    </w:p>
    <w:p w14:paraId="4BA70D4C" w14:textId="77777777" w:rsidR="008C7FE7" w:rsidRDefault="008C7FE7">
      <w:pPr>
        <w:rPr>
          <w:rFonts w:ascii="Times New Roman" w:eastAsia="Times New Roman" w:hAnsi="Times New Roman" w:cs="Times New Roman"/>
        </w:rPr>
      </w:pPr>
    </w:p>
    <w:p w14:paraId="62B5F3E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De esta forma, se espera articular la gestión ambiental con la gestión del cambio climático y la gestión del riesgo de desastres, dimensiones que se abordan desde el sector ambiente del Gobierno Distrital.</w:t>
      </w:r>
    </w:p>
    <w:p w14:paraId="795AAFD8" w14:textId="77777777" w:rsidR="008C7FE7" w:rsidRDefault="008C7FE7">
      <w:pPr>
        <w:jc w:val="left"/>
        <w:rPr>
          <w:rFonts w:ascii="Arial Narrow" w:eastAsia="Arial Narrow" w:hAnsi="Arial Narrow" w:cs="Arial Narrow"/>
        </w:rPr>
      </w:pPr>
    </w:p>
    <w:p w14:paraId="2718E3E3" w14:textId="77777777" w:rsidR="008C7FE7" w:rsidRDefault="00000000">
      <w:pPr>
        <w:numPr>
          <w:ilvl w:val="3"/>
          <w:numId w:val="18"/>
        </w:numPr>
        <w:pBdr>
          <w:top w:val="nil"/>
          <w:left w:val="nil"/>
          <w:bottom w:val="nil"/>
          <w:right w:val="nil"/>
          <w:between w:val="nil"/>
        </w:pBdr>
        <w:ind w:left="993"/>
        <w:jc w:val="left"/>
      </w:pPr>
      <w:proofErr w:type="spellStart"/>
      <w:r>
        <w:rPr>
          <w:rFonts w:ascii="Times New Roman" w:eastAsia="Times New Roman" w:hAnsi="Times New Roman" w:cs="Times New Roman"/>
          <w:b/>
          <w:color w:val="000000"/>
          <w:sz w:val="28"/>
          <w:szCs w:val="28"/>
        </w:rPr>
        <w:t>Anualización</w:t>
      </w:r>
      <w:proofErr w:type="spell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rPr>
        <w:t xml:space="preserve">(a nivel físico) </w:t>
      </w:r>
    </w:p>
    <w:p w14:paraId="00EB3D08" w14:textId="77777777" w:rsidR="008C7FE7" w:rsidRDefault="008C7FE7">
      <w:pPr>
        <w:pBdr>
          <w:top w:val="nil"/>
          <w:left w:val="nil"/>
          <w:bottom w:val="nil"/>
          <w:right w:val="nil"/>
          <w:between w:val="nil"/>
        </w:pBdr>
        <w:ind w:left="993"/>
        <w:jc w:val="left"/>
        <w:rPr>
          <w:rFonts w:ascii="Times New Roman" w:eastAsia="Times New Roman" w:hAnsi="Times New Roman" w:cs="Times New Roman"/>
          <w:color w:val="000000"/>
        </w:rPr>
      </w:pPr>
    </w:p>
    <w:p w14:paraId="5B910CE8" w14:textId="77777777" w:rsidR="008C7FE7" w:rsidRDefault="008C7FE7">
      <w:pPr>
        <w:jc w:val="left"/>
        <w:rPr>
          <w:rFonts w:ascii="Times New Roman" w:eastAsia="Times New Roman" w:hAnsi="Times New Roman" w:cs="Times New Roman"/>
          <w:b/>
          <w:sz w:val="22"/>
          <w:szCs w:val="22"/>
        </w:rPr>
      </w:pPr>
    </w:p>
    <w:tbl>
      <w:tblPr>
        <w:tblStyle w:val="a8"/>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2190"/>
        <w:gridCol w:w="855"/>
        <w:gridCol w:w="705"/>
        <w:gridCol w:w="990"/>
        <w:gridCol w:w="585"/>
        <w:gridCol w:w="585"/>
        <w:gridCol w:w="585"/>
        <w:gridCol w:w="585"/>
        <w:gridCol w:w="585"/>
        <w:gridCol w:w="915"/>
      </w:tblGrid>
      <w:tr w:rsidR="008C7FE7" w14:paraId="04FB804C" w14:textId="77777777">
        <w:trPr>
          <w:trHeight w:val="360"/>
          <w:tblHeader/>
          <w:jc w:val="center"/>
        </w:trPr>
        <w:tc>
          <w:tcPr>
            <w:tcW w:w="2190" w:type="dxa"/>
            <w:vMerge w:val="restart"/>
            <w:tcBorders>
              <w:top w:val="single" w:sz="4" w:space="0" w:color="000000"/>
              <w:left w:val="single" w:sz="4" w:space="0" w:color="000000"/>
              <w:bottom w:val="single" w:sz="6" w:space="0" w:color="000000"/>
              <w:right w:val="single" w:sz="6" w:space="0" w:color="000000"/>
            </w:tcBorders>
            <w:shd w:val="clear" w:color="auto" w:fill="70AD47"/>
            <w:vAlign w:val="center"/>
          </w:tcPr>
          <w:p w14:paraId="66A9188A" w14:textId="77777777" w:rsidR="008C7FE7" w:rsidRDefault="00000000">
            <w:pPr>
              <w:jc w:val="cente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META PLAN</w:t>
            </w:r>
            <w:proofErr w:type="gramEnd"/>
            <w:r>
              <w:rPr>
                <w:rFonts w:ascii="Times New Roman" w:eastAsia="Times New Roman" w:hAnsi="Times New Roman" w:cs="Times New Roman"/>
                <w:b/>
                <w:sz w:val="20"/>
                <w:szCs w:val="20"/>
              </w:rPr>
              <w:t xml:space="preserve"> DE DESARROLLO</w:t>
            </w:r>
          </w:p>
          <w:p w14:paraId="001F5FE5" w14:textId="77777777" w:rsidR="008C7FE7" w:rsidRDefault="008C7FE7">
            <w:pPr>
              <w:rPr>
                <w:rFonts w:ascii="Times New Roman" w:eastAsia="Times New Roman" w:hAnsi="Times New Roman" w:cs="Times New Roman"/>
                <w:b/>
                <w:sz w:val="20"/>
                <w:szCs w:val="20"/>
              </w:rPr>
            </w:pPr>
          </w:p>
        </w:tc>
        <w:tc>
          <w:tcPr>
            <w:tcW w:w="855" w:type="dxa"/>
            <w:vMerge w:val="restart"/>
            <w:tcBorders>
              <w:top w:val="single" w:sz="4" w:space="0" w:color="000000"/>
              <w:left w:val="single" w:sz="6" w:space="0" w:color="000000"/>
              <w:bottom w:val="single" w:sz="6" w:space="0" w:color="000000"/>
              <w:right w:val="single" w:sz="6" w:space="0" w:color="000000"/>
            </w:tcBorders>
            <w:shd w:val="clear" w:color="auto" w:fill="70AD47"/>
            <w:vAlign w:val="center"/>
          </w:tcPr>
          <w:p w14:paraId="4EAE8E09"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MAGNITUD</w:t>
            </w:r>
          </w:p>
        </w:tc>
        <w:tc>
          <w:tcPr>
            <w:tcW w:w="705" w:type="dxa"/>
            <w:vMerge w:val="restart"/>
            <w:tcBorders>
              <w:top w:val="single" w:sz="4" w:space="0" w:color="000000"/>
              <w:left w:val="single" w:sz="6" w:space="0" w:color="000000"/>
              <w:bottom w:val="single" w:sz="6" w:space="0" w:color="000000"/>
              <w:right w:val="single" w:sz="6" w:space="0" w:color="000000"/>
            </w:tcBorders>
            <w:shd w:val="clear" w:color="auto" w:fill="70AD47"/>
            <w:vAlign w:val="center"/>
          </w:tcPr>
          <w:p w14:paraId="198BD1CE"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UNIDAD DE MEDIDA</w:t>
            </w:r>
          </w:p>
        </w:tc>
        <w:tc>
          <w:tcPr>
            <w:tcW w:w="990" w:type="dxa"/>
            <w:vMerge w:val="restart"/>
            <w:tcBorders>
              <w:top w:val="single" w:sz="4" w:space="0" w:color="000000"/>
              <w:left w:val="single" w:sz="6" w:space="0" w:color="000000"/>
              <w:bottom w:val="single" w:sz="6" w:space="0" w:color="000000"/>
              <w:right w:val="single" w:sz="4" w:space="0" w:color="000000"/>
            </w:tcBorders>
            <w:shd w:val="clear" w:color="auto" w:fill="70AD47"/>
            <w:vAlign w:val="center"/>
          </w:tcPr>
          <w:p w14:paraId="23FC883B"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w:t>
            </w:r>
          </w:p>
          <w:p w14:paraId="2A030259" w14:textId="77777777" w:rsidR="008C7FE7" w:rsidRDefault="008C7FE7">
            <w:pPr>
              <w:jc w:val="center"/>
              <w:rPr>
                <w:rFonts w:ascii="Times New Roman" w:eastAsia="Times New Roman" w:hAnsi="Times New Roman" w:cs="Times New Roman"/>
                <w:b/>
                <w:sz w:val="20"/>
                <w:szCs w:val="20"/>
              </w:rPr>
            </w:pPr>
          </w:p>
        </w:tc>
        <w:tc>
          <w:tcPr>
            <w:tcW w:w="3840" w:type="dxa"/>
            <w:gridSpan w:val="6"/>
            <w:tcBorders>
              <w:top w:val="single" w:sz="4" w:space="0" w:color="000000"/>
              <w:left w:val="single" w:sz="4" w:space="0" w:color="000000"/>
              <w:bottom w:val="single" w:sz="6" w:space="0" w:color="000000"/>
              <w:right w:val="single" w:sz="4" w:space="0" w:color="000000"/>
            </w:tcBorders>
            <w:shd w:val="clear" w:color="auto" w:fill="70AD47"/>
            <w:vAlign w:val="center"/>
          </w:tcPr>
          <w:p w14:paraId="507DCBAD"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AÑOS</w:t>
            </w:r>
          </w:p>
        </w:tc>
      </w:tr>
      <w:tr w:rsidR="008C7FE7" w14:paraId="1B8A171A" w14:textId="77777777">
        <w:trPr>
          <w:trHeight w:val="105"/>
          <w:tblHeader/>
          <w:jc w:val="center"/>
        </w:trPr>
        <w:tc>
          <w:tcPr>
            <w:tcW w:w="2190" w:type="dxa"/>
            <w:vMerge/>
            <w:tcBorders>
              <w:top w:val="single" w:sz="4" w:space="0" w:color="000000"/>
              <w:left w:val="single" w:sz="4" w:space="0" w:color="000000"/>
              <w:bottom w:val="single" w:sz="6" w:space="0" w:color="000000"/>
              <w:right w:val="single" w:sz="6" w:space="0" w:color="000000"/>
            </w:tcBorders>
            <w:shd w:val="clear" w:color="auto" w:fill="70AD47"/>
            <w:vAlign w:val="center"/>
          </w:tcPr>
          <w:p w14:paraId="3F758BE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20"/>
                <w:szCs w:val="20"/>
              </w:rPr>
            </w:pPr>
          </w:p>
        </w:tc>
        <w:tc>
          <w:tcPr>
            <w:tcW w:w="855" w:type="dxa"/>
            <w:vMerge/>
            <w:tcBorders>
              <w:top w:val="single" w:sz="4" w:space="0" w:color="000000"/>
              <w:left w:val="single" w:sz="6" w:space="0" w:color="000000"/>
              <w:bottom w:val="single" w:sz="6" w:space="0" w:color="000000"/>
              <w:right w:val="single" w:sz="6" w:space="0" w:color="000000"/>
            </w:tcBorders>
            <w:shd w:val="clear" w:color="auto" w:fill="70AD47"/>
            <w:vAlign w:val="center"/>
          </w:tcPr>
          <w:p w14:paraId="1B85ABF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20"/>
                <w:szCs w:val="20"/>
              </w:rPr>
            </w:pPr>
          </w:p>
        </w:tc>
        <w:tc>
          <w:tcPr>
            <w:tcW w:w="705" w:type="dxa"/>
            <w:vMerge/>
            <w:tcBorders>
              <w:top w:val="single" w:sz="4" w:space="0" w:color="000000"/>
              <w:left w:val="single" w:sz="6" w:space="0" w:color="000000"/>
              <w:bottom w:val="single" w:sz="6" w:space="0" w:color="000000"/>
              <w:right w:val="single" w:sz="6" w:space="0" w:color="000000"/>
            </w:tcBorders>
            <w:shd w:val="clear" w:color="auto" w:fill="70AD47"/>
            <w:vAlign w:val="center"/>
          </w:tcPr>
          <w:p w14:paraId="7221C97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20"/>
                <w:szCs w:val="20"/>
              </w:rPr>
            </w:pPr>
          </w:p>
        </w:tc>
        <w:tc>
          <w:tcPr>
            <w:tcW w:w="990" w:type="dxa"/>
            <w:vMerge/>
            <w:tcBorders>
              <w:top w:val="single" w:sz="4" w:space="0" w:color="000000"/>
              <w:left w:val="single" w:sz="6" w:space="0" w:color="000000"/>
              <w:bottom w:val="single" w:sz="6" w:space="0" w:color="000000"/>
              <w:right w:val="single" w:sz="4" w:space="0" w:color="000000"/>
            </w:tcBorders>
            <w:shd w:val="clear" w:color="auto" w:fill="70AD47"/>
            <w:vAlign w:val="center"/>
          </w:tcPr>
          <w:p w14:paraId="1539B0D2"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614127C0" w14:textId="77777777" w:rsidR="008C7FE7" w:rsidRDefault="00000000">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2020</w:t>
            </w:r>
          </w:p>
        </w:tc>
        <w:tc>
          <w:tcPr>
            <w:tcW w:w="585"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1B9EEB2F" w14:textId="77777777" w:rsidR="008C7FE7" w:rsidRDefault="00000000">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2021</w:t>
            </w:r>
          </w:p>
        </w:tc>
        <w:tc>
          <w:tcPr>
            <w:tcW w:w="585"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3AB13C45" w14:textId="77777777" w:rsidR="008C7FE7" w:rsidRDefault="00000000">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2022</w:t>
            </w:r>
          </w:p>
        </w:tc>
        <w:tc>
          <w:tcPr>
            <w:tcW w:w="585"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3C6206DF" w14:textId="77777777" w:rsidR="008C7FE7" w:rsidRDefault="00000000">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2023</w:t>
            </w:r>
          </w:p>
        </w:tc>
        <w:tc>
          <w:tcPr>
            <w:tcW w:w="585"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17AE70C1" w14:textId="77777777" w:rsidR="008C7FE7" w:rsidRDefault="00000000">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2024</w:t>
            </w:r>
          </w:p>
        </w:tc>
        <w:tc>
          <w:tcPr>
            <w:tcW w:w="915"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1A286A7E"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8C7FE7" w14:paraId="058702D2" w14:textId="77777777">
        <w:trPr>
          <w:jc w:val="center"/>
        </w:trPr>
        <w:tc>
          <w:tcPr>
            <w:tcW w:w="2190" w:type="dxa"/>
            <w:tcBorders>
              <w:top w:val="single" w:sz="4" w:space="0" w:color="000000"/>
              <w:left w:val="single" w:sz="4" w:space="0" w:color="000000"/>
              <w:bottom w:val="single" w:sz="6" w:space="0" w:color="000000"/>
              <w:right w:val="single" w:sz="6" w:space="0" w:color="000000"/>
            </w:tcBorders>
            <w:vAlign w:val="center"/>
          </w:tcPr>
          <w:p w14:paraId="1BA5042F"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w:t>
            </w:r>
          </w:p>
          <w:p w14:paraId="249E3A58"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monitoreo para medir la transición hacia un crecimiento verde y el cumplimiento de los ODS</w:t>
            </w:r>
          </w:p>
        </w:tc>
        <w:tc>
          <w:tcPr>
            <w:tcW w:w="855" w:type="dxa"/>
            <w:tcBorders>
              <w:top w:val="single" w:sz="4" w:space="0" w:color="000000"/>
              <w:left w:val="single" w:sz="6" w:space="0" w:color="000000"/>
              <w:bottom w:val="single" w:sz="6" w:space="0" w:color="000000"/>
              <w:right w:val="single" w:sz="6" w:space="0" w:color="000000"/>
            </w:tcBorders>
            <w:vAlign w:val="center"/>
          </w:tcPr>
          <w:p w14:paraId="65310F7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5" w:type="dxa"/>
            <w:tcBorders>
              <w:top w:val="single" w:sz="4" w:space="0" w:color="000000"/>
              <w:left w:val="single" w:sz="6" w:space="0" w:color="000000"/>
              <w:bottom w:val="single" w:sz="6" w:space="0" w:color="000000"/>
              <w:right w:val="single" w:sz="6" w:space="0" w:color="000000"/>
            </w:tcBorders>
            <w:vAlign w:val="center"/>
          </w:tcPr>
          <w:p w14:paraId="262A5B3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Unidad</w:t>
            </w:r>
          </w:p>
        </w:tc>
        <w:tc>
          <w:tcPr>
            <w:tcW w:w="990" w:type="dxa"/>
            <w:tcBorders>
              <w:top w:val="single" w:sz="4" w:space="0" w:color="000000"/>
              <w:left w:val="single" w:sz="6" w:space="0" w:color="000000"/>
              <w:bottom w:val="single" w:sz="6" w:space="0" w:color="000000"/>
              <w:right w:val="single" w:sz="4" w:space="0" w:color="000000"/>
            </w:tcBorders>
            <w:vAlign w:val="center"/>
          </w:tcPr>
          <w:p w14:paraId="41F9F571" w14:textId="77777777" w:rsidR="008C7FE7" w:rsidRDefault="00000000">
            <w:pPr>
              <w:tabs>
                <w:tab w:val="left" w:pos="1311"/>
              </w:tabs>
              <w:rPr>
                <w:rFonts w:ascii="Times New Roman" w:eastAsia="Times New Roman" w:hAnsi="Times New Roman" w:cs="Times New Roman"/>
                <w:sz w:val="20"/>
                <w:szCs w:val="20"/>
              </w:rPr>
            </w:pPr>
            <w:r>
              <w:rPr>
                <w:rFonts w:ascii="Times New Roman" w:eastAsia="Times New Roman" w:hAnsi="Times New Roman" w:cs="Times New Roman"/>
                <w:sz w:val="20"/>
                <w:szCs w:val="20"/>
              </w:rPr>
              <w:t>con gestión y seguimiento ambiental empresarial</w:t>
            </w:r>
          </w:p>
        </w:tc>
        <w:tc>
          <w:tcPr>
            <w:tcW w:w="585" w:type="dxa"/>
            <w:tcBorders>
              <w:top w:val="single" w:sz="4" w:space="0" w:color="000000"/>
              <w:left w:val="single" w:sz="4" w:space="0" w:color="000000"/>
              <w:bottom w:val="single" w:sz="6" w:space="0" w:color="000000"/>
              <w:right w:val="single" w:sz="4" w:space="0" w:color="000000"/>
            </w:tcBorders>
            <w:vAlign w:val="center"/>
          </w:tcPr>
          <w:p w14:paraId="2D49CD30"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0,05</w:t>
            </w:r>
          </w:p>
        </w:tc>
        <w:tc>
          <w:tcPr>
            <w:tcW w:w="585" w:type="dxa"/>
            <w:tcBorders>
              <w:top w:val="single" w:sz="4" w:space="0" w:color="000000"/>
              <w:left w:val="single" w:sz="4" w:space="0" w:color="000000"/>
              <w:bottom w:val="single" w:sz="6" w:space="0" w:color="000000"/>
              <w:right w:val="single" w:sz="4" w:space="0" w:color="000000"/>
            </w:tcBorders>
            <w:vAlign w:val="center"/>
          </w:tcPr>
          <w:p w14:paraId="03517BD0"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0,30</w:t>
            </w:r>
          </w:p>
        </w:tc>
        <w:tc>
          <w:tcPr>
            <w:tcW w:w="585" w:type="dxa"/>
            <w:tcBorders>
              <w:top w:val="single" w:sz="4" w:space="0" w:color="000000"/>
              <w:left w:val="single" w:sz="4" w:space="0" w:color="000000"/>
              <w:bottom w:val="single" w:sz="6" w:space="0" w:color="000000"/>
              <w:right w:val="single" w:sz="4" w:space="0" w:color="000000"/>
            </w:tcBorders>
            <w:vAlign w:val="center"/>
          </w:tcPr>
          <w:p w14:paraId="68079814"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0,30</w:t>
            </w:r>
          </w:p>
        </w:tc>
        <w:tc>
          <w:tcPr>
            <w:tcW w:w="585" w:type="dxa"/>
            <w:tcBorders>
              <w:top w:val="single" w:sz="4" w:space="0" w:color="000000"/>
              <w:left w:val="single" w:sz="4" w:space="0" w:color="000000"/>
              <w:bottom w:val="single" w:sz="6" w:space="0" w:color="000000"/>
              <w:right w:val="single" w:sz="4" w:space="0" w:color="000000"/>
            </w:tcBorders>
            <w:vAlign w:val="center"/>
          </w:tcPr>
          <w:p w14:paraId="066215FB"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0,30</w:t>
            </w:r>
          </w:p>
        </w:tc>
        <w:tc>
          <w:tcPr>
            <w:tcW w:w="585" w:type="dxa"/>
            <w:tcBorders>
              <w:top w:val="single" w:sz="4" w:space="0" w:color="000000"/>
              <w:left w:val="single" w:sz="4" w:space="0" w:color="000000"/>
              <w:bottom w:val="single" w:sz="6" w:space="0" w:color="000000"/>
              <w:right w:val="single" w:sz="4" w:space="0" w:color="000000"/>
            </w:tcBorders>
            <w:vAlign w:val="center"/>
          </w:tcPr>
          <w:p w14:paraId="7BF1F913"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0,05</w:t>
            </w:r>
          </w:p>
        </w:tc>
        <w:tc>
          <w:tcPr>
            <w:tcW w:w="915" w:type="dxa"/>
            <w:tcBorders>
              <w:top w:val="single" w:sz="4" w:space="0" w:color="000000"/>
              <w:left w:val="single" w:sz="4" w:space="0" w:color="000000"/>
              <w:bottom w:val="single" w:sz="6" w:space="0" w:color="000000"/>
              <w:right w:val="single" w:sz="4" w:space="0" w:color="000000"/>
            </w:tcBorders>
            <w:vAlign w:val="center"/>
          </w:tcPr>
          <w:p w14:paraId="0CED4544"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1</w:t>
            </w:r>
          </w:p>
        </w:tc>
      </w:tr>
      <w:tr w:rsidR="008C7FE7" w14:paraId="2F74BCC5" w14:textId="77777777">
        <w:trPr>
          <w:jc w:val="center"/>
        </w:trPr>
        <w:tc>
          <w:tcPr>
            <w:tcW w:w="2190" w:type="dxa"/>
            <w:vMerge w:val="restart"/>
            <w:tcBorders>
              <w:top w:val="single" w:sz="6" w:space="0" w:color="000000"/>
              <w:left w:val="single" w:sz="4" w:space="0" w:color="000000"/>
              <w:right w:val="single" w:sz="6" w:space="0" w:color="000000"/>
            </w:tcBorders>
            <w:vAlign w:val="center"/>
          </w:tcPr>
          <w:p w14:paraId="2783DFD9"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Realizar la gestión y seguimiento a la aplicación de los determinantes ambientales en 1.000 proyectos de ciudad tomando en cuenta medidas de adaptación y </w:t>
            </w:r>
            <w:r>
              <w:rPr>
                <w:rFonts w:ascii="Times New Roman" w:eastAsia="Times New Roman" w:hAnsi="Times New Roman" w:cs="Times New Roman"/>
                <w:sz w:val="20"/>
                <w:szCs w:val="20"/>
              </w:rPr>
              <w:lastRenderedPageBreak/>
              <w:t>mitigación a la crisis climática.</w:t>
            </w:r>
          </w:p>
        </w:tc>
        <w:tc>
          <w:tcPr>
            <w:tcW w:w="855" w:type="dxa"/>
            <w:tcBorders>
              <w:top w:val="single" w:sz="6" w:space="0" w:color="000000"/>
              <w:left w:val="single" w:sz="6" w:space="0" w:color="000000"/>
              <w:bottom w:val="single" w:sz="6" w:space="0" w:color="000000"/>
              <w:right w:val="single" w:sz="6" w:space="0" w:color="000000"/>
            </w:tcBorders>
            <w:vAlign w:val="center"/>
          </w:tcPr>
          <w:p w14:paraId="092F4C1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600</w:t>
            </w:r>
          </w:p>
        </w:tc>
        <w:tc>
          <w:tcPr>
            <w:tcW w:w="705" w:type="dxa"/>
            <w:tcBorders>
              <w:top w:val="single" w:sz="6" w:space="0" w:color="000000"/>
              <w:left w:val="single" w:sz="6" w:space="0" w:color="000000"/>
              <w:bottom w:val="single" w:sz="6" w:space="0" w:color="000000"/>
              <w:right w:val="single" w:sz="6" w:space="0" w:color="000000"/>
            </w:tcBorders>
            <w:vAlign w:val="center"/>
          </w:tcPr>
          <w:p w14:paraId="7686FA66"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proyectos</w:t>
            </w:r>
          </w:p>
        </w:tc>
        <w:tc>
          <w:tcPr>
            <w:tcW w:w="990" w:type="dxa"/>
            <w:tcBorders>
              <w:top w:val="single" w:sz="6" w:space="0" w:color="000000"/>
              <w:left w:val="single" w:sz="6" w:space="0" w:color="000000"/>
              <w:bottom w:val="single" w:sz="6" w:space="0" w:color="000000"/>
              <w:right w:val="single" w:sz="4" w:space="0" w:color="000000"/>
            </w:tcBorders>
            <w:vAlign w:val="center"/>
          </w:tcPr>
          <w:p w14:paraId="33411869" w14:textId="77777777" w:rsidR="008C7FE7" w:rsidRDefault="00000000">
            <w:pPr>
              <w:tabs>
                <w:tab w:val="left" w:pos="1311"/>
              </w:tabs>
              <w:rPr>
                <w:rFonts w:ascii="Times New Roman" w:eastAsia="Times New Roman" w:hAnsi="Times New Roman" w:cs="Times New Roman"/>
                <w:sz w:val="20"/>
                <w:szCs w:val="20"/>
              </w:rPr>
            </w:pPr>
            <w:r>
              <w:rPr>
                <w:rFonts w:ascii="Times New Roman" w:eastAsia="Times New Roman" w:hAnsi="Times New Roman" w:cs="Times New Roman"/>
                <w:sz w:val="20"/>
                <w:szCs w:val="20"/>
              </w:rPr>
              <w:t>con gestión para la incorporación de determinantes ambienta</w:t>
            </w:r>
            <w:r>
              <w:rPr>
                <w:rFonts w:ascii="Times New Roman" w:eastAsia="Times New Roman" w:hAnsi="Times New Roman" w:cs="Times New Roman"/>
                <w:sz w:val="20"/>
                <w:szCs w:val="20"/>
              </w:rPr>
              <w:lastRenderedPageBreak/>
              <w:t>les con medidas de mitigación y adaptación al cambio climático.</w:t>
            </w:r>
          </w:p>
        </w:tc>
        <w:tc>
          <w:tcPr>
            <w:tcW w:w="585" w:type="dxa"/>
            <w:tcBorders>
              <w:top w:val="single" w:sz="6" w:space="0" w:color="000000"/>
              <w:left w:val="single" w:sz="4" w:space="0" w:color="000000"/>
              <w:bottom w:val="single" w:sz="6" w:space="0" w:color="000000"/>
              <w:right w:val="single" w:sz="4" w:space="0" w:color="000000"/>
            </w:tcBorders>
            <w:vAlign w:val="center"/>
          </w:tcPr>
          <w:p w14:paraId="635249A3"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lastRenderedPageBreak/>
              <w:t>66</w:t>
            </w:r>
          </w:p>
        </w:tc>
        <w:tc>
          <w:tcPr>
            <w:tcW w:w="585" w:type="dxa"/>
            <w:tcBorders>
              <w:top w:val="single" w:sz="6" w:space="0" w:color="000000"/>
              <w:left w:val="single" w:sz="4" w:space="0" w:color="000000"/>
              <w:bottom w:val="single" w:sz="6" w:space="0" w:color="000000"/>
              <w:right w:val="single" w:sz="4" w:space="0" w:color="000000"/>
            </w:tcBorders>
            <w:vAlign w:val="center"/>
          </w:tcPr>
          <w:p w14:paraId="66DFD5B8"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113</w:t>
            </w:r>
          </w:p>
        </w:tc>
        <w:tc>
          <w:tcPr>
            <w:tcW w:w="585" w:type="dxa"/>
            <w:tcBorders>
              <w:top w:val="single" w:sz="6" w:space="0" w:color="000000"/>
              <w:left w:val="single" w:sz="4" w:space="0" w:color="000000"/>
              <w:bottom w:val="single" w:sz="6" w:space="0" w:color="000000"/>
              <w:right w:val="single" w:sz="4" w:space="0" w:color="000000"/>
            </w:tcBorders>
            <w:vAlign w:val="center"/>
          </w:tcPr>
          <w:p w14:paraId="3416D613"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150</w:t>
            </w:r>
          </w:p>
        </w:tc>
        <w:tc>
          <w:tcPr>
            <w:tcW w:w="585" w:type="dxa"/>
            <w:tcBorders>
              <w:top w:val="single" w:sz="6" w:space="0" w:color="000000"/>
              <w:left w:val="single" w:sz="4" w:space="0" w:color="000000"/>
              <w:bottom w:val="single" w:sz="6" w:space="0" w:color="000000"/>
              <w:right w:val="single" w:sz="4" w:space="0" w:color="000000"/>
            </w:tcBorders>
            <w:vAlign w:val="center"/>
          </w:tcPr>
          <w:p w14:paraId="6B1F75C2"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190</w:t>
            </w:r>
          </w:p>
        </w:tc>
        <w:tc>
          <w:tcPr>
            <w:tcW w:w="585" w:type="dxa"/>
            <w:tcBorders>
              <w:top w:val="single" w:sz="6" w:space="0" w:color="000000"/>
              <w:left w:val="single" w:sz="4" w:space="0" w:color="000000"/>
              <w:bottom w:val="single" w:sz="6" w:space="0" w:color="000000"/>
              <w:right w:val="single" w:sz="4" w:space="0" w:color="000000"/>
            </w:tcBorders>
            <w:vAlign w:val="center"/>
          </w:tcPr>
          <w:p w14:paraId="30F59208"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81</w:t>
            </w:r>
          </w:p>
        </w:tc>
        <w:tc>
          <w:tcPr>
            <w:tcW w:w="915" w:type="dxa"/>
            <w:tcBorders>
              <w:top w:val="single" w:sz="6" w:space="0" w:color="000000"/>
              <w:left w:val="single" w:sz="4" w:space="0" w:color="000000"/>
              <w:bottom w:val="single" w:sz="6" w:space="0" w:color="000000"/>
              <w:right w:val="single" w:sz="4" w:space="0" w:color="000000"/>
            </w:tcBorders>
            <w:vAlign w:val="center"/>
          </w:tcPr>
          <w:p w14:paraId="57F00ECD"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600</w:t>
            </w:r>
          </w:p>
        </w:tc>
      </w:tr>
      <w:tr w:rsidR="008C7FE7" w14:paraId="7AE05BEE" w14:textId="77777777">
        <w:trPr>
          <w:trHeight w:val="1030"/>
          <w:jc w:val="center"/>
        </w:trPr>
        <w:tc>
          <w:tcPr>
            <w:tcW w:w="2190" w:type="dxa"/>
            <w:vMerge/>
            <w:tcBorders>
              <w:top w:val="single" w:sz="6" w:space="0" w:color="000000"/>
              <w:left w:val="single" w:sz="4" w:space="0" w:color="000000"/>
              <w:right w:val="single" w:sz="6" w:space="0" w:color="000000"/>
            </w:tcBorders>
            <w:vAlign w:val="center"/>
          </w:tcPr>
          <w:p w14:paraId="2C7A936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vAlign w:val="center"/>
          </w:tcPr>
          <w:p w14:paraId="7576AFD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705" w:type="dxa"/>
            <w:tcBorders>
              <w:top w:val="single" w:sz="6" w:space="0" w:color="000000"/>
              <w:left w:val="single" w:sz="6" w:space="0" w:color="000000"/>
              <w:bottom w:val="single" w:sz="6" w:space="0" w:color="000000"/>
              <w:right w:val="single" w:sz="6" w:space="0" w:color="000000"/>
            </w:tcBorders>
            <w:vAlign w:val="center"/>
          </w:tcPr>
          <w:p w14:paraId="65448C84" w14:textId="77777777" w:rsidR="008C7FE7" w:rsidRDefault="008C7FE7">
            <w:pPr>
              <w:jc w:val="left"/>
              <w:rPr>
                <w:rFonts w:ascii="Times New Roman" w:eastAsia="Times New Roman" w:hAnsi="Times New Roman" w:cs="Times New Roman"/>
                <w:sz w:val="20"/>
                <w:szCs w:val="20"/>
              </w:rPr>
            </w:pPr>
          </w:p>
        </w:tc>
        <w:tc>
          <w:tcPr>
            <w:tcW w:w="990" w:type="dxa"/>
            <w:tcBorders>
              <w:top w:val="single" w:sz="6" w:space="0" w:color="000000"/>
              <w:left w:val="single" w:sz="6" w:space="0" w:color="000000"/>
              <w:bottom w:val="single" w:sz="6" w:space="0" w:color="000000"/>
              <w:right w:val="single" w:sz="4" w:space="0" w:color="000000"/>
            </w:tcBorders>
            <w:vAlign w:val="center"/>
          </w:tcPr>
          <w:p w14:paraId="11CF93D3" w14:textId="77777777" w:rsidR="008C7FE7" w:rsidRDefault="00000000">
            <w:pPr>
              <w:tabs>
                <w:tab w:val="left" w:pos="1311"/>
              </w:tabs>
              <w:rPr>
                <w:rFonts w:ascii="Times New Roman" w:eastAsia="Times New Roman" w:hAnsi="Times New Roman" w:cs="Times New Roman"/>
                <w:sz w:val="20"/>
                <w:szCs w:val="20"/>
              </w:rPr>
            </w:pPr>
            <w:r>
              <w:rPr>
                <w:rFonts w:ascii="Times New Roman" w:eastAsia="Times New Roman" w:hAnsi="Times New Roman" w:cs="Times New Roman"/>
                <w:sz w:val="20"/>
                <w:szCs w:val="20"/>
              </w:rPr>
              <w:t>con seguimiento de la aplicación de los determinantes ambientales</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366C065"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20</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7EFCC1D"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78</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4576642E"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109</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9EE0510"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140</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B45142C"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53</w:t>
            </w:r>
          </w:p>
        </w:tc>
        <w:tc>
          <w:tcPr>
            <w:tcW w:w="915" w:type="dxa"/>
            <w:tcBorders>
              <w:top w:val="single" w:sz="6" w:space="0" w:color="000000"/>
              <w:left w:val="single" w:sz="4" w:space="0" w:color="000000"/>
              <w:bottom w:val="single" w:sz="6" w:space="0" w:color="000000"/>
              <w:right w:val="single" w:sz="4" w:space="0" w:color="000000"/>
            </w:tcBorders>
            <w:vAlign w:val="center"/>
          </w:tcPr>
          <w:p w14:paraId="5423C243"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400</w:t>
            </w:r>
          </w:p>
        </w:tc>
      </w:tr>
      <w:tr w:rsidR="008C7FE7" w14:paraId="4C1F9281" w14:textId="77777777">
        <w:trPr>
          <w:jc w:val="center"/>
        </w:trPr>
        <w:tc>
          <w:tcPr>
            <w:tcW w:w="2190" w:type="dxa"/>
            <w:tcBorders>
              <w:top w:val="single" w:sz="6" w:space="0" w:color="000000"/>
              <w:left w:val="single" w:sz="4" w:space="0" w:color="000000"/>
              <w:bottom w:val="single" w:sz="6" w:space="0" w:color="000000"/>
              <w:right w:val="single" w:sz="6" w:space="0" w:color="000000"/>
            </w:tcBorders>
            <w:vAlign w:val="center"/>
          </w:tcPr>
          <w:p w14:paraId="0C33A044"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Reverdecer 20.000 m2 en la ciudad a través del fortalecimiento de la infraestructura vegetada.</w:t>
            </w:r>
          </w:p>
        </w:tc>
        <w:tc>
          <w:tcPr>
            <w:tcW w:w="855" w:type="dxa"/>
            <w:tcBorders>
              <w:top w:val="single" w:sz="6" w:space="0" w:color="000000"/>
              <w:left w:val="single" w:sz="6" w:space="0" w:color="000000"/>
              <w:bottom w:val="single" w:sz="6" w:space="0" w:color="000000"/>
              <w:right w:val="single" w:sz="6" w:space="0" w:color="000000"/>
            </w:tcBorders>
            <w:vAlign w:val="center"/>
          </w:tcPr>
          <w:p w14:paraId="33980C4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20000</w:t>
            </w:r>
          </w:p>
        </w:tc>
        <w:tc>
          <w:tcPr>
            <w:tcW w:w="705" w:type="dxa"/>
            <w:tcBorders>
              <w:top w:val="single" w:sz="6" w:space="0" w:color="000000"/>
              <w:left w:val="single" w:sz="6" w:space="0" w:color="000000"/>
              <w:bottom w:val="single" w:sz="6" w:space="0" w:color="000000"/>
              <w:right w:val="single" w:sz="6" w:space="0" w:color="000000"/>
            </w:tcBorders>
            <w:vAlign w:val="center"/>
          </w:tcPr>
          <w:p w14:paraId="6B1B9C6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m2</w:t>
            </w:r>
          </w:p>
        </w:tc>
        <w:tc>
          <w:tcPr>
            <w:tcW w:w="990" w:type="dxa"/>
            <w:tcBorders>
              <w:top w:val="single" w:sz="6" w:space="0" w:color="000000"/>
              <w:left w:val="single" w:sz="6" w:space="0" w:color="000000"/>
              <w:bottom w:val="single" w:sz="6" w:space="0" w:color="000000"/>
              <w:right w:val="single" w:sz="4" w:space="0" w:color="000000"/>
            </w:tcBorders>
            <w:vAlign w:val="center"/>
          </w:tcPr>
          <w:p w14:paraId="1D4C772F" w14:textId="77777777" w:rsidR="008C7FE7" w:rsidRDefault="00000000">
            <w:pPr>
              <w:tabs>
                <w:tab w:val="left" w:pos="1311"/>
              </w:tabs>
              <w:rPr>
                <w:rFonts w:ascii="Times New Roman" w:eastAsia="Times New Roman" w:hAnsi="Times New Roman" w:cs="Times New Roman"/>
                <w:sz w:val="20"/>
                <w:szCs w:val="20"/>
              </w:rPr>
            </w:pPr>
            <w:r>
              <w:rPr>
                <w:rFonts w:ascii="Times New Roman" w:eastAsia="Times New Roman" w:hAnsi="Times New Roman" w:cs="Times New Roman"/>
                <w:sz w:val="20"/>
                <w:szCs w:val="20"/>
              </w:rPr>
              <w:t>De techos verdes y jardines verticales con acompañamiento técnico.</w:t>
            </w:r>
          </w:p>
        </w:tc>
        <w:tc>
          <w:tcPr>
            <w:tcW w:w="585" w:type="dxa"/>
            <w:tcBorders>
              <w:top w:val="single" w:sz="6" w:space="0" w:color="000000"/>
              <w:left w:val="single" w:sz="4" w:space="0" w:color="000000"/>
              <w:bottom w:val="single" w:sz="6" w:space="0" w:color="000000"/>
              <w:right w:val="single" w:sz="4" w:space="0" w:color="000000"/>
            </w:tcBorders>
            <w:vAlign w:val="center"/>
          </w:tcPr>
          <w:p w14:paraId="1985167A"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2500</w:t>
            </w:r>
          </w:p>
        </w:tc>
        <w:tc>
          <w:tcPr>
            <w:tcW w:w="585" w:type="dxa"/>
            <w:tcBorders>
              <w:top w:val="single" w:sz="6" w:space="0" w:color="000000"/>
              <w:left w:val="single" w:sz="4" w:space="0" w:color="000000"/>
              <w:bottom w:val="single" w:sz="6" w:space="0" w:color="000000"/>
              <w:right w:val="single" w:sz="4" w:space="0" w:color="000000"/>
            </w:tcBorders>
            <w:vAlign w:val="center"/>
          </w:tcPr>
          <w:p w14:paraId="21BBF5FA"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3540</w:t>
            </w:r>
          </w:p>
        </w:tc>
        <w:tc>
          <w:tcPr>
            <w:tcW w:w="585" w:type="dxa"/>
            <w:tcBorders>
              <w:top w:val="single" w:sz="6" w:space="0" w:color="000000"/>
              <w:left w:val="single" w:sz="4" w:space="0" w:color="000000"/>
              <w:bottom w:val="single" w:sz="6" w:space="0" w:color="000000"/>
              <w:right w:val="single" w:sz="4" w:space="0" w:color="000000"/>
            </w:tcBorders>
            <w:vAlign w:val="center"/>
          </w:tcPr>
          <w:p w14:paraId="42D83F61"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5062</w:t>
            </w:r>
          </w:p>
        </w:tc>
        <w:tc>
          <w:tcPr>
            <w:tcW w:w="585" w:type="dxa"/>
            <w:tcBorders>
              <w:top w:val="single" w:sz="6" w:space="0" w:color="000000"/>
              <w:left w:val="single" w:sz="4" w:space="0" w:color="000000"/>
              <w:bottom w:val="single" w:sz="6" w:space="0" w:color="000000"/>
              <w:right w:val="single" w:sz="4" w:space="0" w:color="000000"/>
            </w:tcBorders>
            <w:vAlign w:val="center"/>
          </w:tcPr>
          <w:p w14:paraId="7D04319E"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6.000</w:t>
            </w:r>
          </w:p>
        </w:tc>
        <w:tc>
          <w:tcPr>
            <w:tcW w:w="585" w:type="dxa"/>
            <w:tcBorders>
              <w:top w:val="single" w:sz="6" w:space="0" w:color="000000"/>
              <w:left w:val="single" w:sz="4" w:space="0" w:color="000000"/>
              <w:bottom w:val="single" w:sz="6" w:space="0" w:color="000000"/>
              <w:right w:val="single" w:sz="4" w:space="0" w:color="000000"/>
            </w:tcBorders>
            <w:vAlign w:val="center"/>
          </w:tcPr>
          <w:p w14:paraId="24F0823F"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2898</w:t>
            </w:r>
          </w:p>
        </w:tc>
        <w:tc>
          <w:tcPr>
            <w:tcW w:w="915" w:type="dxa"/>
            <w:tcBorders>
              <w:top w:val="single" w:sz="6" w:space="0" w:color="000000"/>
              <w:left w:val="single" w:sz="4" w:space="0" w:color="000000"/>
              <w:bottom w:val="single" w:sz="6" w:space="0" w:color="000000"/>
              <w:right w:val="single" w:sz="4" w:space="0" w:color="000000"/>
            </w:tcBorders>
            <w:vAlign w:val="center"/>
          </w:tcPr>
          <w:p w14:paraId="39C16A80"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20000</w:t>
            </w:r>
          </w:p>
        </w:tc>
      </w:tr>
      <w:tr w:rsidR="008C7FE7" w14:paraId="6A61197D" w14:textId="77777777">
        <w:trPr>
          <w:jc w:val="center"/>
        </w:trPr>
        <w:tc>
          <w:tcPr>
            <w:tcW w:w="2190" w:type="dxa"/>
            <w:tcBorders>
              <w:top w:val="single" w:sz="6" w:space="0" w:color="000000"/>
              <w:left w:val="single" w:sz="4" w:space="0" w:color="000000"/>
              <w:bottom w:val="single" w:sz="18" w:space="0" w:color="000000"/>
              <w:right w:val="single" w:sz="6" w:space="0" w:color="000000"/>
            </w:tcBorders>
            <w:vAlign w:val="center"/>
          </w:tcPr>
          <w:p w14:paraId="72444F2E"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tc>
        <w:tc>
          <w:tcPr>
            <w:tcW w:w="855" w:type="dxa"/>
            <w:tcBorders>
              <w:top w:val="single" w:sz="6" w:space="0" w:color="000000"/>
              <w:left w:val="single" w:sz="6" w:space="0" w:color="000000"/>
              <w:bottom w:val="single" w:sz="18" w:space="0" w:color="000000"/>
              <w:right w:val="single" w:sz="6" w:space="0" w:color="000000"/>
            </w:tcBorders>
            <w:vAlign w:val="center"/>
          </w:tcPr>
          <w:p w14:paraId="419E7C4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5" w:type="dxa"/>
            <w:tcBorders>
              <w:top w:val="single" w:sz="6" w:space="0" w:color="000000"/>
              <w:left w:val="single" w:sz="6" w:space="0" w:color="000000"/>
              <w:bottom w:val="single" w:sz="18" w:space="0" w:color="000000"/>
              <w:right w:val="single" w:sz="6" w:space="0" w:color="000000"/>
            </w:tcBorders>
            <w:vAlign w:val="center"/>
          </w:tcPr>
          <w:p w14:paraId="78120D8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Plan de Acción</w:t>
            </w:r>
          </w:p>
        </w:tc>
        <w:tc>
          <w:tcPr>
            <w:tcW w:w="990" w:type="dxa"/>
            <w:tcBorders>
              <w:top w:val="single" w:sz="6" w:space="0" w:color="000000"/>
              <w:left w:val="single" w:sz="6" w:space="0" w:color="000000"/>
              <w:bottom w:val="single" w:sz="18" w:space="0" w:color="000000"/>
              <w:right w:val="single" w:sz="4" w:space="0" w:color="000000"/>
            </w:tcBorders>
            <w:vAlign w:val="center"/>
          </w:tcPr>
          <w:p w14:paraId="679EB3AF" w14:textId="77777777" w:rsidR="008C7FE7" w:rsidRDefault="00000000">
            <w:pPr>
              <w:tabs>
                <w:tab w:val="left" w:pos="1311"/>
              </w:tabs>
              <w:rPr>
                <w:rFonts w:ascii="Times New Roman" w:eastAsia="Times New Roman" w:hAnsi="Times New Roman" w:cs="Times New Roman"/>
                <w:sz w:val="20"/>
                <w:szCs w:val="20"/>
              </w:rPr>
            </w:pPr>
            <w:r>
              <w:rPr>
                <w:rFonts w:ascii="Times New Roman" w:eastAsia="Times New Roman" w:hAnsi="Times New Roman" w:cs="Times New Roman"/>
                <w:sz w:val="20"/>
                <w:szCs w:val="20"/>
              </w:rPr>
              <w:t>Articulado, consolidado y parcialmente implementado</w:t>
            </w:r>
          </w:p>
        </w:tc>
        <w:tc>
          <w:tcPr>
            <w:tcW w:w="585" w:type="dxa"/>
            <w:tcBorders>
              <w:top w:val="single" w:sz="6" w:space="0" w:color="000000"/>
              <w:left w:val="single" w:sz="4" w:space="0" w:color="000000"/>
              <w:bottom w:val="single" w:sz="18" w:space="0" w:color="000000"/>
              <w:right w:val="single" w:sz="4" w:space="0" w:color="000000"/>
            </w:tcBorders>
            <w:vAlign w:val="center"/>
          </w:tcPr>
          <w:p w14:paraId="4E603C48"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0,15</w:t>
            </w:r>
          </w:p>
        </w:tc>
        <w:tc>
          <w:tcPr>
            <w:tcW w:w="585" w:type="dxa"/>
            <w:tcBorders>
              <w:top w:val="single" w:sz="6" w:space="0" w:color="000000"/>
              <w:left w:val="single" w:sz="4" w:space="0" w:color="000000"/>
              <w:bottom w:val="single" w:sz="18" w:space="0" w:color="000000"/>
              <w:right w:val="single" w:sz="4" w:space="0" w:color="000000"/>
            </w:tcBorders>
            <w:vAlign w:val="center"/>
          </w:tcPr>
          <w:p w14:paraId="5CF56BB9"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0,25</w:t>
            </w:r>
          </w:p>
        </w:tc>
        <w:tc>
          <w:tcPr>
            <w:tcW w:w="585" w:type="dxa"/>
            <w:tcBorders>
              <w:top w:val="single" w:sz="6" w:space="0" w:color="000000"/>
              <w:left w:val="single" w:sz="4" w:space="0" w:color="000000"/>
              <w:bottom w:val="single" w:sz="18" w:space="0" w:color="000000"/>
              <w:right w:val="single" w:sz="4" w:space="0" w:color="000000"/>
            </w:tcBorders>
            <w:vAlign w:val="center"/>
          </w:tcPr>
          <w:p w14:paraId="4E3282AE"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0,25</w:t>
            </w:r>
          </w:p>
        </w:tc>
        <w:tc>
          <w:tcPr>
            <w:tcW w:w="585" w:type="dxa"/>
            <w:tcBorders>
              <w:top w:val="single" w:sz="6" w:space="0" w:color="000000"/>
              <w:left w:val="single" w:sz="4" w:space="0" w:color="000000"/>
              <w:bottom w:val="single" w:sz="18" w:space="0" w:color="000000"/>
              <w:right w:val="single" w:sz="4" w:space="0" w:color="000000"/>
            </w:tcBorders>
            <w:vAlign w:val="center"/>
          </w:tcPr>
          <w:p w14:paraId="02CC2B53"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0,25</w:t>
            </w:r>
          </w:p>
        </w:tc>
        <w:tc>
          <w:tcPr>
            <w:tcW w:w="585" w:type="dxa"/>
            <w:tcBorders>
              <w:top w:val="single" w:sz="6" w:space="0" w:color="000000"/>
              <w:left w:val="single" w:sz="4" w:space="0" w:color="000000"/>
              <w:bottom w:val="single" w:sz="18" w:space="0" w:color="000000"/>
              <w:right w:val="single" w:sz="4" w:space="0" w:color="000000"/>
            </w:tcBorders>
            <w:vAlign w:val="center"/>
          </w:tcPr>
          <w:p w14:paraId="6DA6C805"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0,1</w:t>
            </w:r>
          </w:p>
        </w:tc>
        <w:tc>
          <w:tcPr>
            <w:tcW w:w="915" w:type="dxa"/>
            <w:tcBorders>
              <w:top w:val="single" w:sz="6" w:space="0" w:color="000000"/>
              <w:left w:val="single" w:sz="4" w:space="0" w:color="000000"/>
              <w:bottom w:val="single" w:sz="18" w:space="0" w:color="000000"/>
              <w:right w:val="single" w:sz="4" w:space="0" w:color="000000"/>
            </w:tcBorders>
            <w:vAlign w:val="center"/>
          </w:tcPr>
          <w:p w14:paraId="325462DA" w14:textId="77777777" w:rsidR="008C7FE7" w:rsidRPr="003E1EC8" w:rsidRDefault="00000000">
            <w:pPr>
              <w:jc w:val="center"/>
              <w:rPr>
                <w:rFonts w:ascii="Times New Roman" w:eastAsia="Times New Roman" w:hAnsi="Times New Roman" w:cs="Times New Roman"/>
                <w:sz w:val="20"/>
                <w:szCs w:val="20"/>
              </w:rPr>
            </w:pPr>
            <w:r w:rsidRPr="003E1EC8">
              <w:rPr>
                <w:rFonts w:ascii="Times New Roman" w:eastAsia="Times New Roman" w:hAnsi="Times New Roman" w:cs="Times New Roman"/>
                <w:sz w:val="20"/>
                <w:szCs w:val="20"/>
              </w:rPr>
              <w:t>1</w:t>
            </w:r>
          </w:p>
        </w:tc>
      </w:tr>
    </w:tbl>
    <w:p w14:paraId="2A1BB783" w14:textId="77777777" w:rsidR="008C7FE7" w:rsidRDefault="00000000">
      <w:pPr>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t>Fuente: Subdirección de Ecourbanismo y Gestión Ambiental Empresarial - SDA.</w:t>
      </w:r>
    </w:p>
    <w:p w14:paraId="045BF409" w14:textId="77777777" w:rsidR="008C7FE7" w:rsidRDefault="008C7FE7">
      <w:pPr>
        <w:jc w:val="left"/>
        <w:rPr>
          <w:rFonts w:ascii="Times New Roman" w:eastAsia="Times New Roman" w:hAnsi="Times New Roman" w:cs="Times New Roman"/>
          <w:b/>
          <w:sz w:val="22"/>
          <w:szCs w:val="22"/>
        </w:rPr>
      </w:pPr>
    </w:p>
    <w:p w14:paraId="56ADAFC5" w14:textId="77777777" w:rsidR="008C7FE7" w:rsidRDefault="008C7FE7">
      <w:pPr>
        <w:ind w:left="1440" w:hanging="708"/>
        <w:jc w:val="left"/>
        <w:rPr>
          <w:rFonts w:ascii="Times New Roman" w:eastAsia="Times New Roman" w:hAnsi="Times New Roman" w:cs="Times New Roman"/>
          <w:b/>
        </w:rPr>
      </w:pPr>
    </w:p>
    <w:p w14:paraId="603D02BD" w14:textId="77777777" w:rsidR="008C7FE7" w:rsidRDefault="008C7FE7">
      <w:pPr>
        <w:ind w:left="1440" w:hanging="708"/>
        <w:jc w:val="left"/>
        <w:rPr>
          <w:rFonts w:ascii="Times New Roman" w:eastAsia="Times New Roman" w:hAnsi="Times New Roman" w:cs="Times New Roman"/>
          <w:b/>
        </w:rPr>
      </w:pPr>
    </w:p>
    <w:p w14:paraId="1F9EF543" w14:textId="77777777" w:rsidR="008C7FE7" w:rsidRDefault="00000000">
      <w:pPr>
        <w:pStyle w:val="Ttulo4"/>
        <w:numPr>
          <w:ilvl w:val="3"/>
          <w:numId w:val="12"/>
        </w:numPr>
      </w:pPr>
      <w:r>
        <w:t>Indicadores plan de desarrollo</w:t>
      </w:r>
    </w:p>
    <w:p w14:paraId="3033D4B2" w14:textId="77777777" w:rsidR="008C7FE7" w:rsidRDefault="008C7FE7">
      <w:pPr>
        <w:ind w:left="1440" w:hanging="708"/>
        <w:jc w:val="left"/>
        <w:rPr>
          <w:rFonts w:ascii="Times New Roman" w:eastAsia="Times New Roman" w:hAnsi="Times New Roman" w:cs="Times New Roman"/>
          <w:b/>
          <w:color w:val="000000"/>
        </w:rPr>
      </w:pPr>
    </w:p>
    <w:tbl>
      <w:tblPr>
        <w:tblStyle w:val="a9"/>
        <w:tblW w:w="9210" w:type="dxa"/>
        <w:tblInd w:w="137" w:type="dxa"/>
        <w:tblLayout w:type="fixed"/>
        <w:tblLook w:val="0400" w:firstRow="0" w:lastRow="0" w:firstColumn="0" w:lastColumn="0" w:noHBand="0" w:noVBand="1"/>
      </w:tblPr>
      <w:tblGrid>
        <w:gridCol w:w="2404"/>
        <w:gridCol w:w="1889"/>
        <w:gridCol w:w="1639"/>
        <w:gridCol w:w="1639"/>
        <w:gridCol w:w="1639"/>
      </w:tblGrid>
      <w:tr w:rsidR="008C7FE7" w14:paraId="7E2AA7C1" w14:textId="77777777">
        <w:trPr>
          <w:trHeight w:val="891"/>
        </w:trPr>
        <w:tc>
          <w:tcPr>
            <w:tcW w:w="2404"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4F7383D5"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INDICADOR</w:t>
            </w:r>
          </w:p>
        </w:tc>
        <w:tc>
          <w:tcPr>
            <w:tcW w:w="1889" w:type="dxa"/>
            <w:tcBorders>
              <w:top w:val="single" w:sz="4" w:space="0" w:color="000000"/>
              <w:left w:val="nil"/>
              <w:bottom w:val="single" w:sz="4" w:space="0" w:color="000000"/>
              <w:right w:val="single" w:sz="4" w:space="0" w:color="000000"/>
            </w:tcBorders>
            <w:shd w:val="clear" w:color="auto" w:fill="70AD47"/>
            <w:vAlign w:val="center"/>
          </w:tcPr>
          <w:p w14:paraId="1D95740C"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UNIDAD DE MEDIDA</w:t>
            </w:r>
          </w:p>
        </w:tc>
        <w:tc>
          <w:tcPr>
            <w:tcW w:w="1639" w:type="dxa"/>
            <w:tcBorders>
              <w:top w:val="single" w:sz="4" w:space="0" w:color="000000"/>
              <w:left w:val="nil"/>
              <w:bottom w:val="single" w:sz="4" w:space="0" w:color="000000"/>
              <w:right w:val="single" w:sz="4" w:space="0" w:color="000000"/>
            </w:tcBorders>
            <w:shd w:val="clear" w:color="auto" w:fill="70AD47"/>
            <w:vAlign w:val="center"/>
          </w:tcPr>
          <w:p w14:paraId="0991B8E5"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META</w:t>
            </w:r>
          </w:p>
        </w:tc>
        <w:tc>
          <w:tcPr>
            <w:tcW w:w="1639" w:type="dxa"/>
            <w:tcBorders>
              <w:top w:val="single" w:sz="4" w:space="0" w:color="000000"/>
              <w:left w:val="nil"/>
              <w:bottom w:val="single" w:sz="4" w:space="0" w:color="000000"/>
              <w:right w:val="single" w:sz="4" w:space="0" w:color="000000"/>
            </w:tcBorders>
            <w:shd w:val="clear" w:color="auto" w:fill="70AD47"/>
            <w:vAlign w:val="center"/>
          </w:tcPr>
          <w:p w14:paraId="366ED613"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vAlign w:val="center"/>
          </w:tcPr>
          <w:p w14:paraId="5517692C"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FUENTE DE VERIFICACIÓN</w:t>
            </w:r>
          </w:p>
        </w:tc>
      </w:tr>
      <w:tr w:rsidR="008C7FE7" w14:paraId="4077D5C2" w14:textId="77777777">
        <w:trPr>
          <w:trHeight w:val="684"/>
        </w:trPr>
        <w:tc>
          <w:tcPr>
            <w:tcW w:w="2404" w:type="dxa"/>
            <w:tcBorders>
              <w:top w:val="nil"/>
              <w:left w:val="single" w:sz="4" w:space="0" w:color="000000"/>
              <w:bottom w:val="single" w:sz="4" w:space="0" w:color="000000"/>
              <w:right w:val="single" w:sz="4" w:space="0" w:color="000000"/>
            </w:tcBorders>
            <w:vAlign w:val="center"/>
          </w:tcPr>
          <w:p w14:paraId="4572911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Numero de estrategias consolidadas e implementadas.</w:t>
            </w:r>
          </w:p>
        </w:tc>
        <w:tc>
          <w:tcPr>
            <w:tcW w:w="1889" w:type="dxa"/>
            <w:tcBorders>
              <w:top w:val="nil"/>
              <w:left w:val="nil"/>
              <w:bottom w:val="single" w:sz="4" w:space="0" w:color="000000"/>
              <w:right w:val="single" w:sz="4" w:space="0" w:color="000000"/>
            </w:tcBorders>
            <w:vAlign w:val="center"/>
          </w:tcPr>
          <w:p w14:paraId="57353AD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Unidad</w:t>
            </w:r>
          </w:p>
        </w:tc>
        <w:tc>
          <w:tcPr>
            <w:tcW w:w="1639" w:type="dxa"/>
            <w:tcBorders>
              <w:top w:val="nil"/>
              <w:left w:val="nil"/>
              <w:bottom w:val="single" w:sz="4" w:space="0" w:color="000000"/>
              <w:right w:val="single" w:sz="4" w:space="0" w:color="000000"/>
            </w:tcBorders>
            <w:vAlign w:val="center"/>
          </w:tcPr>
          <w:p w14:paraId="301ED38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39" w:type="dxa"/>
            <w:tcBorders>
              <w:top w:val="nil"/>
              <w:left w:val="nil"/>
              <w:bottom w:val="single" w:sz="4" w:space="0" w:color="000000"/>
              <w:right w:val="single" w:sz="4" w:space="0" w:color="000000"/>
            </w:tcBorders>
            <w:vAlign w:val="center"/>
          </w:tcPr>
          <w:p w14:paraId="29A6775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723D9B3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de seguimiento</w:t>
            </w:r>
          </w:p>
        </w:tc>
      </w:tr>
      <w:tr w:rsidR="008C7FE7" w14:paraId="09B2CAA2" w14:textId="77777777">
        <w:trPr>
          <w:trHeight w:val="684"/>
        </w:trPr>
        <w:tc>
          <w:tcPr>
            <w:tcW w:w="2404" w:type="dxa"/>
            <w:tcBorders>
              <w:top w:val="single" w:sz="4" w:space="0" w:color="000000"/>
              <w:left w:val="single" w:sz="4" w:space="0" w:color="000000"/>
              <w:bottom w:val="single" w:sz="4" w:space="0" w:color="000000"/>
              <w:right w:val="single" w:sz="4" w:space="0" w:color="000000"/>
            </w:tcBorders>
            <w:vAlign w:val="center"/>
          </w:tcPr>
          <w:p w14:paraId="5050526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Número de proyectos de ciudad con gestión para la incorporación de determinantes ambientales con medidas de mitigación y adaptación al cambio climático.</w:t>
            </w:r>
          </w:p>
        </w:tc>
        <w:tc>
          <w:tcPr>
            <w:tcW w:w="1889" w:type="dxa"/>
            <w:tcBorders>
              <w:top w:val="single" w:sz="4" w:space="0" w:color="000000"/>
              <w:left w:val="nil"/>
              <w:bottom w:val="single" w:sz="4" w:space="0" w:color="000000"/>
              <w:right w:val="single" w:sz="4" w:space="0" w:color="000000"/>
            </w:tcBorders>
            <w:vAlign w:val="center"/>
          </w:tcPr>
          <w:p w14:paraId="3476654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Numero</w:t>
            </w:r>
          </w:p>
        </w:tc>
        <w:tc>
          <w:tcPr>
            <w:tcW w:w="1639" w:type="dxa"/>
            <w:tcBorders>
              <w:top w:val="single" w:sz="4" w:space="0" w:color="000000"/>
              <w:left w:val="nil"/>
              <w:bottom w:val="single" w:sz="4" w:space="0" w:color="000000"/>
              <w:right w:val="single" w:sz="4" w:space="0" w:color="000000"/>
            </w:tcBorders>
            <w:vAlign w:val="center"/>
          </w:tcPr>
          <w:p w14:paraId="3D192F0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639" w:type="dxa"/>
            <w:tcBorders>
              <w:top w:val="single" w:sz="4" w:space="0" w:color="000000"/>
              <w:left w:val="nil"/>
              <w:bottom w:val="single" w:sz="4" w:space="0" w:color="000000"/>
              <w:right w:val="single" w:sz="4" w:space="0" w:color="000000"/>
            </w:tcBorders>
            <w:vAlign w:val="center"/>
          </w:tcPr>
          <w:p w14:paraId="0A2E53F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single" w:sz="4" w:space="0" w:color="000000"/>
              <w:left w:val="nil"/>
              <w:bottom w:val="single" w:sz="4" w:space="0" w:color="000000"/>
              <w:right w:val="single" w:sz="4" w:space="0" w:color="000000"/>
            </w:tcBorders>
            <w:vAlign w:val="center"/>
          </w:tcPr>
          <w:p w14:paraId="2E5839E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de seguimiento</w:t>
            </w:r>
          </w:p>
        </w:tc>
      </w:tr>
      <w:tr w:rsidR="008C7FE7" w14:paraId="3F2A8CB5" w14:textId="77777777">
        <w:trPr>
          <w:trHeight w:val="684"/>
        </w:trPr>
        <w:tc>
          <w:tcPr>
            <w:tcW w:w="2404" w:type="dxa"/>
            <w:tcBorders>
              <w:top w:val="single" w:sz="4" w:space="0" w:color="000000"/>
              <w:left w:val="single" w:sz="4" w:space="0" w:color="000000"/>
              <w:bottom w:val="single" w:sz="4" w:space="0" w:color="000000"/>
              <w:right w:val="single" w:sz="4" w:space="0" w:color="000000"/>
            </w:tcBorders>
            <w:vAlign w:val="center"/>
          </w:tcPr>
          <w:p w14:paraId="2B146FA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Número de proyectos de ciudad con seguimiento de la aplicación de los determinantes ambientales</w:t>
            </w:r>
          </w:p>
        </w:tc>
        <w:tc>
          <w:tcPr>
            <w:tcW w:w="1889" w:type="dxa"/>
            <w:tcBorders>
              <w:top w:val="single" w:sz="4" w:space="0" w:color="000000"/>
              <w:left w:val="nil"/>
              <w:bottom w:val="single" w:sz="4" w:space="0" w:color="000000"/>
              <w:right w:val="single" w:sz="4" w:space="0" w:color="000000"/>
            </w:tcBorders>
            <w:vAlign w:val="center"/>
          </w:tcPr>
          <w:p w14:paraId="4A0C72D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Numero</w:t>
            </w:r>
          </w:p>
        </w:tc>
        <w:tc>
          <w:tcPr>
            <w:tcW w:w="1639" w:type="dxa"/>
            <w:tcBorders>
              <w:top w:val="single" w:sz="4" w:space="0" w:color="000000"/>
              <w:left w:val="nil"/>
              <w:bottom w:val="single" w:sz="4" w:space="0" w:color="000000"/>
              <w:right w:val="single" w:sz="4" w:space="0" w:color="000000"/>
            </w:tcBorders>
            <w:vAlign w:val="center"/>
          </w:tcPr>
          <w:p w14:paraId="5A9DC69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639" w:type="dxa"/>
            <w:tcBorders>
              <w:top w:val="single" w:sz="4" w:space="0" w:color="000000"/>
              <w:left w:val="nil"/>
              <w:bottom w:val="single" w:sz="4" w:space="0" w:color="000000"/>
              <w:right w:val="single" w:sz="4" w:space="0" w:color="000000"/>
            </w:tcBorders>
            <w:vAlign w:val="center"/>
          </w:tcPr>
          <w:p w14:paraId="71D97D8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single" w:sz="4" w:space="0" w:color="000000"/>
              <w:left w:val="nil"/>
              <w:bottom w:val="single" w:sz="4" w:space="0" w:color="000000"/>
              <w:right w:val="single" w:sz="4" w:space="0" w:color="000000"/>
            </w:tcBorders>
            <w:vAlign w:val="center"/>
          </w:tcPr>
          <w:p w14:paraId="3FB2887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de seguimiento</w:t>
            </w:r>
          </w:p>
        </w:tc>
      </w:tr>
      <w:tr w:rsidR="008C7FE7" w14:paraId="334A5B81" w14:textId="77777777">
        <w:trPr>
          <w:trHeight w:val="684"/>
        </w:trPr>
        <w:tc>
          <w:tcPr>
            <w:tcW w:w="2404" w:type="dxa"/>
            <w:tcBorders>
              <w:top w:val="single" w:sz="4" w:space="0" w:color="000000"/>
              <w:left w:val="single" w:sz="4" w:space="0" w:color="000000"/>
              <w:bottom w:val="single" w:sz="4" w:space="0" w:color="000000"/>
              <w:right w:val="single" w:sz="4" w:space="0" w:color="000000"/>
            </w:tcBorders>
            <w:vAlign w:val="center"/>
          </w:tcPr>
          <w:p w14:paraId="5E64D42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M2 reverdecidos en la ciudad a través del fortalecimiento de la infraestructura vegetada (techos verdes y jardines verticales con acompañamiento técnico)</w:t>
            </w:r>
          </w:p>
        </w:tc>
        <w:tc>
          <w:tcPr>
            <w:tcW w:w="1889" w:type="dxa"/>
            <w:tcBorders>
              <w:top w:val="single" w:sz="4" w:space="0" w:color="000000"/>
              <w:left w:val="nil"/>
              <w:bottom w:val="single" w:sz="4" w:space="0" w:color="000000"/>
              <w:right w:val="single" w:sz="4" w:space="0" w:color="000000"/>
            </w:tcBorders>
            <w:vAlign w:val="center"/>
          </w:tcPr>
          <w:p w14:paraId="5D2C5C5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M2</w:t>
            </w:r>
          </w:p>
        </w:tc>
        <w:tc>
          <w:tcPr>
            <w:tcW w:w="1639" w:type="dxa"/>
            <w:tcBorders>
              <w:top w:val="single" w:sz="4" w:space="0" w:color="000000"/>
              <w:left w:val="nil"/>
              <w:bottom w:val="single" w:sz="4" w:space="0" w:color="000000"/>
              <w:right w:val="single" w:sz="4" w:space="0" w:color="000000"/>
            </w:tcBorders>
            <w:vAlign w:val="center"/>
          </w:tcPr>
          <w:p w14:paraId="09DF9D4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20000</w:t>
            </w:r>
          </w:p>
        </w:tc>
        <w:tc>
          <w:tcPr>
            <w:tcW w:w="1639" w:type="dxa"/>
            <w:tcBorders>
              <w:top w:val="single" w:sz="4" w:space="0" w:color="000000"/>
              <w:left w:val="nil"/>
              <w:bottom w:val="single" w:sz="4" w:space="0" w:color="000000"/>
              <w:right w:val="single" w:sz="4" w:space="0" w:color="000000"/>
            </w:tcBorders>
            <w:vAlign w:val="center"/>
          </w:tcPr>
          <w:p w14:paraId="62A233B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single" w:sz="4" w:space="0" w:color="000000"/>
              <w:left w:val="nil"/>
              <w:bottom w:val="single" w:sz="4" w:space="0" w:color="000000"/>
              <w:right w:val="single" w:sz="4" w:space="0" w:color="000000"/>
            </w:tcBorders>
            <w:vAlign w:val="center"/>
          </w:tcPr>
          <w:p w14:paraId="03A6DBC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de seguimiento</w:t>
            </w:r>
          </w:p>
        </w:tc>
      </w:tr>
      <w:tr w:rsidR="008C7FE7" w14:paraId="01CCB14C" w14:textId="77777777">
        <w:trPr>
          <w:trHeight w:val="684"/>
        </w:trPr>
        <w:tc>
          <w:tcPr>
            <w:tcW w:w="2404" w:type="dxa"/>
            <w:tcBorders>
              <w:top w:val="single" w:sz="4" w:space="0" w:color="000000"/>
              <w:left w:val="single" w:sz="4" w:space="0" w:color="000000"/>
              <w:bottom w:val="single" w:sz="4" w:space="0" w:color="000000"/>
              <w:right w:val="single" w:sz="4" w:space="0" w:color="000000"/>
            </w:tcBorders>
            <w:vAlign w:val="center"/>
          </w:tcPr>
          <w:p w14:paraId="46A5212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Numero de estrategias distritales de crecimiento verde implementadas</w:t>
            </w:r>
          </w:p>
        </w:tc>
        <w:tc>
          <w:tcPr>
            <w:tcW w:w="1889" w:type="dxa"/>
            <w:tcBorders>
              <w:top w:val="single" w:sz="4" w:space="0" w:color="000000"/>
              <w:left w:val="nil"/>
              <w:bottom w:val="single" w:sz="4" w:space="0" w:color="000000"/>
              <w:right w:val="single" w:sz="4" w:space="0" w:color="000000"/>
            </w:tcBorders>
            <w:vAlign w:val="center"/>
          </w:tcPr>
          <w:p w14:paraId="47F5C55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Unidad</w:t>
            </w:r>
          </w:p>
        </w:tc>
        <w:tc>
          <w:tcPr>
            <w:tcW w:w="1639" w:type="dxa"/>
            <w:tcBorders>
              <w:top w:val="single" w:sz="4" w:space="0" w:color="000000"/>
              <w:left w:val="nil"/>
              <w:bottom w:val="single" w:sz="4" w:space="0" w:color="000000"/>
              <w:right w:val="single" w:sz="4" w:space="0" w:color="000000"/>
            </w:tcBorders>
            <w:vAlign w:val="center"/>
          </w:tcPr>
          <w:p w14:paraId="3AA04AD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39" w:type="dxa"/>
            <w:tcBorders>
              <w:top w:val="single" w:sz="4" w:space="0" w:color="000000"/>
              <w:left w:val="nil"/>
              <w:bottom w:val="single" w:sz="4" w:space="0" w:color="000000"/>
              <w:right w:val="single" w:sz="4" w:space="0" w:color="000000"/>
            </w:tcBorders>
            <w:vAlign w:val="center"/>
          </w:tcPr>
          <w:p w14:paraId="3264B2D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single" w:sz="4" w:space="0" w:color="000000"/>
              <w:left w:val="nil"/>
              <w:bottom w:val="single" w:sz="4" w:space="0" w:color="000000"/>
              <w:right w:val="single" w:sz="4" w:space="0" w:color="000000"/>
            </w:tcBorders>
            <w:vAlign w:val="center"/>
          </w:tcPr>
          <w:p w14:paraId="5C2E931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de seguimiento</w:t>
            </w:r>
          </w:p>
        </w:tc>
      </w:tr>
    </w:tbl>
    <w:p w14:paraId="24BA53FA" w14:textId="77777777" w:rsidR="008C7FE7" w:rsidRDefault="00000000">
      <w:pPr>
        <w:ind w:left="1440" w:hanging="708"/>
        <w:jc w:val="center"/>
        <w:rPr>
          <w:rFonts w:ascii="Times New Roman" w:eastAsia="Times New Roman" w:hAnsi="Times New Roman" w:cs="Times New Roman"/>
          <w:b/>
        </w:rPr>
      </w:pPr>
      <w:r>
        <w:rPr>
          <w:rFonts w:ascii="Times New Roman" w:eastAsia="Times New Roman" w:hAnsi="Times New Roman" w:cs="Times New Roman"/>
          <w:i/>
          <w:sz w:val="22"/>
          <w:szCs w:val="22"/>
        </w:rPr>
        <w:t>Fuente: Subdirección de Ecourbanismo y Gestión Ambiental Empresarial - SDA</w:t>
      </w:r>
    </w:p>
    <w:p w14:paraId="1B346D79" w14:textId="77777777" w:rsidR="008C7FE7" w:rsidRDefault="008C7FE7">
      <w:pPr>
        <w:ind w:left="1440" w:hanging="708"/>
        <w:jc w:val="left"/>
        <w:rPr>
          <w:rFonts w:ascii="Times New Roman" w:eastAsia="Times New Roman" w:hAnsi="Times New Roman" w:cs="Times New Roman"/>
          <w:b/>
        </w:rPr>
      </w:pPr>
    </w:p>
    <w:p w14:paraId="455888A8" w14:textId="77777777" w:rsidR="008C7FE7" w:rsidRDefault="00000000">
      <w:pPr>
        <w:pStyle w:val="Ttulo3"/>
        <w:numPr>
          <w:ilvl w:val="2"/>
          <w:numId w:val="12"/>
        </w:numPr>
      </w:pPr>
      <w:r>
        <w:t xml:space="preserve">Objetivos Específicos </w:t>
      </w:r>
    </w:p>
    <w:p w14:paraId="707F7CBB" w14:textId="77777777" w:rsidR="008C7FE7" w:rsidRDefault="008C7FE7">
      <w:pPr>
        <w:pBdr>
          <w:top w:val="nil"/>
          <w:left w:val="nil"/>
          <w:bottom w:val="nil"/>
          <w:right w:val="nil"/>
          <w:between w:val="nil"/>
        </w:pBdr>
        <w:ind w:left="720"/>
        <w:jc w:val="left"/>
        <w:rPr>
          <w:rFonts w:ascii="Times New Roman" w:eastAsia="Times New Roman" w:hAnsi="Times New Roman" w:cs="Times New Roman"/>
          <w:b/>
          <w:sz w:val="22"/>
          <w:szCs w:val="22"/>
          <w:highlight w:val="yellow"/>
        </w:rPr>
      </w:pPr>
    </w:p>
    <w:p w14:paraId="65E0FAC2" w14:textId="77777777" w:rsidR="008C7FE7" w:rsidRDefault="00000000">
      <w:pPr>
        <w:rPr>
          <w:rFonts w:ascii="Times New Roman" w:eastAsia="Times New Roman" w:hAnsi="Times New Roman" w:cs="Times New Roman"/>
        </w:rPr>
      </w:pPr>
      <w:r>
        <w:rPr>
          <w:rFonts w:ascii="Times New Roman" w:eastAsia="Times New Roman" w:hAnsi="Times New Roman" w:cs="Times New Roman"/>
          <w:b/>
        </w:rPr>
        <w:t>Promover el ecourbanismo y construcción sostenible</w:t>
      </w:r>
    </w:p>
    <w:p w14:paraId="0300C2D1"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Consiste en promover la construcción sostenible y el ecourbanismo en la ciudad, mediante la armonización de los proyectos urbanos y el modelo de ocupación del territorio con la Estructura ecológica Principal, la implementación de políticas nacionales y distritales de ecourbanismo y construcción sostenible, el programa de reconocimiento ambiental para proyectos urbanos y arquitectónicos “Bogotá Construcción Sostenible”, acompañamiento técnico a proyectos con infraestructura vegetada, así como la gestión y seguimiento a la </w:t>
      </w:r>
      <w:r>
        <w:rPr>
          <w:rFonts w:ascii="Times New Roman" w:eastAsia="Times New Roman" w:hAnsi="Times New Roman" w:cs="Times New Roman"/>
        </w:rPr>
        <w:lastRenderedPageBreak/>
        <w:t>incorporación de criterios de sostenibilidad ambiental a proyectos de escala urbana y arquitectónica (edificación) públicos y/o privados, que garantice mejores espacios para la habitabilidad urbana, mayor equidad e igualdad en la población capitalina.</w:t>
      </w:r>
    </w:p>
    <w:p w14:paraId="4F3E7356"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Fortalecer las capacidades de las actividades económicas, hacia modelos con enfoque de sostenibilidad, economía circular e innovación que permita la transición hacia un crecimiento verde</w:t>
      </w:r>
    </w:p>
    <w:p w14:paraId="29DB98EA"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Consiste en generar e implementar una agenda estructurada para la Ciudad en donde se incorporen acciones que fortalezcan el crecimiento económico que asegure el capital natural a través de enfoques de innovación, economía circular y sostenibilidad. Para ello se pretende el fortalecimiento y promoción de los negocios verdes, la implementación de proyectos de economía circular, el uso eficiente de recursos a través del Programa de Gestión Ambiental Empresarial compuesto por la Estrategia ACERCAR, el Programa de Excelencia Ambiental Distrital (PREAD), el Índice de Desempeño Ambiental (</w:t>
      </w:r>
      <w:proofErr w:type="gramStart"/>
      <w:r>
        <w:rPr>
          <w:rFonts w:ascii="Times New Roman" w:eastAsia="Times New Roman" w:hAnsi="Times New Roman" w:cs="Times New Roman"/>
        </w:rPr>
        <w:t>IDAE)  y</w:t>
      </w:r>
      <w:proofErr w:type="gramEnd"/>
      <w:r>
        <w:rPr>
          <w:rFonts w:ascii="Times New Roman" w:eastAsia="Times New Roman" w:hAnsi="Times New Roman" w:cs="Times New Roman"/>
        </w:rPr>
        <w:t xml:space="preserve"> la implementación de un sistema de monitoreo que permita el nivel de avance en crecimiento verde y los ODS en Bogotá.  Asimismo, el crecimiento verde se encuentra alineado a los patrones de consumo y producción sostenible, razón por la cual, se avanzará en el proceso de formulación e implementación de la Política Distrital de Producción y Consumo Sostenible.</w:t>
      </w:r>
    </w:p>
    <w:p w14:paraId="68861E59"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7C473843"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Intervenir los sectores priorizados por el POMCA del Río Bogotá, a través de proyectos de Producción más Limpia</w:t>
      </w:r>
    </w:p>
    <w:p w14:paraId="53464CD0" w14:textId="77777777" w:rsidR="008C7FE7" w:rsidRDefault="00000000">
      <w:pPr>
        <w:spacing w:line="276" w:lineRule="auto"/>
        <w:rPr>
          <w:rFonts w:ascii="Times New Roman" w:eastAsia="Times New Roman" w:hAnsi="Times New Roman" w:cs="Times New Roman"/>
        </w:rPr>
      </w:pPr>
      <w:r>
        <w:rPr>
          <w:rFonts w:ascii="Times New Roman" w:eastAsia="Times New Roman" w:hAnsi="Times New Roman" w:cs="Times New Roman"/>
          <w:highlight w:val="white"/>
        </w:rPr>
        <w:t>Con el fin de cumplir lo previsto en el POMCA en su Programa de orientación ambiental productiva, para la línea estratégica de potencial desarrollo industrial</w:t>
      </w:r>
      <w:r>
        <w:rPr>
          <w:rFonts w:ascii="Times New Roman" w:eastAsia="Times New Roman" w:hAnsi="Times New Roman" w:cs="Times New Roman"/>
        </w:rPr>
        <w:t>, se plantea desarrollar planes de ecoeficiencia sectoriales para intervenir con proyectos de producción más limpia a los sectores de curtiembres, metalurgia (galvánico) y minería, en busca de armonizar estas actividades económicas con su entorno natural y prioritariamente en relación con la calidad del agua del Río Bogotá.</w:t>
      </w:r>
    </w:p>
    <w:p w14:paraId="4AFDA5BF" w14:textId="77777777" w:rsidR="008C7FE7" w:rsidRDefault="008C7FE7">
      <w:pPr>
        <w:spacing w:line="276" w:lineRule="auto"/>
        <w:rPr>
          <w:rFonts w:ascii="Times New Roman" w:eastAsia="Times New Roman" w:hAnsi="Times New Roman" w:cs="Times New Roman"/>
        </w:rPr>
      </w:pPr>
    </w:p>
    <w:p w14:paraId="7FCC7696" w14:textId="77777777" w:rsidR="008C7FE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Con este fin se incorporarán los elementos de la estrategia de Crecimiento para estos sectores mediante los enfoques de innovación, economía circular y sostenibilidad, desarrollados de manera específica para los tres sectores prioritarios, para potencializar la industrialización hacia un enfoque sostenible y responsable con el ambiente en la cuenca del Río Bogotá́.</w:t>
      </w:r>
    </w:p>
    <w:p w14:paraId="61EE4F67"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lastRenderedPageBreak/>
        <w:t>Articular, consolidar e iniciar la implementación de un plan de acción que oriente las acciones para afrontar los efectos del cambio climático en el Distrito Capital en el periodo 2020 - 2050.</w:t>
      </w:r>
    </w:p>
    <w:p w14:paraId="0E69067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Este objetivo pretende consolidar en un plan las acciones que corresponde adelantar al Distrito Capital, para articular la gestión del cambio climático, con la gestión ambiental y la gestión del riesgo de desastres, en un documento orientativo con medidas de mitigación y adaptación al cambio climático. Para ello, tendrá como referente la competencia de la SDA frente al tema, y como líder del sector ambiente de la Administración Distrital. Uno de los principales insumos será el Plan Distrital de Gestión del Riesgo de Desastres y del Cambio Climático para Bogotá D.C., 2018-2030.</w:t>
      </w:r>
    </w:p>
    <w:p w14:paraId="6E29300F" w14:textId="77777777" w:rsidR="008C7FE7" w:rsidRDefault="008C7FE7">
      <w:pPr>
        <w:rPr>
          <w:rFonts w:ascii="Times New Roman" w:eastAsia="Times New Roman" w:hAnsi="Times New Roman" w:cs="Times New Roman"/>
        </w:rPr>
      </w:pPr>
    </w:p>
    <w:p w14:paraId="3D2597D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De manera complementaria, se ejecutarán acciones tanto de mitigación de gases de efecto invernadero, como de adaptación con resiliencia al cambio climático, asociados al mencionado Plan de Acción Climática.</w:t>
      </w:r>
    </w:p>
    <w:p w14:paraId="663E548A" w14:textId="77777777" w:rsidR="008C7FE7" w:rsidRDefault="008C7FE7">
      <w:pPr>
        <w:ind w:left="1440" w:hanging="708"/>
        <w:jc w:val="left"/>
        <w:rPr>
          <w:rFonts w:ascii="Times New Roman" w:eastAsia="Times New Roman" w:hAnsi="Times New Roman" w:cs="Times New Roman"/>
          <w:b/>
        </w:rPr>
      </w:pPr>
    </w:p>
    <w:p w14:paraId="003E18A4" w14:textId="77777777" w:rsidR="008C7FE7" w:rsidRDefault="008C7FE7">
      <w:pPr>
        <w:pBdr>
          <w:top w:val="nil"/>
          <w:left w:val="nil"/>
          <w:bottom w:val="nil"/>
          <w:right w:val="nil"/>
          <w:between w:val="nil"/>
        </w:pBdr>
        <w:ind w:hanging="708"/>
        <w:jc w:val="left"/>
        <w:rPr>
          <w:rFonts w:ascii="Times New Roman" w:eastAsia="Times New Roman" w:hAnsi="Times New Roman" w:cs="Times New Roman"/>
          <w:b/>
          <w:sz w:val="20"/>
          <w:szCs w:val="20"/>
        </w:rPr>
      </w:pPr>
    </w:p>
    <w:p w14:paraId="6943EB45"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color w:val="000000"/>
          <w:sz w:val="22"/>
          <w:szCs w:val="22"/>
        </w:rPr>
      </w:pPr>
    </w:p>
    <w:p w14:paraId="6DA5AFE6" w14:textId="77777777" w:rsidR="008C7FE7" w:rsidRDefault="00000000">
      <w:pPr>
        <w:pStyle w:val="Ttulo3"/>
        <w:numPr>
          <w:ilvl w:val="2"/>
          <w:numId w:val="12"/>
        </w:numPr>
        <w:rPr>
          <w:sz w:val="22"/>
          <w:szCs w:val="22"/>
        </w:rPr>
      </w:pPr>
      <w:r>
        <w:t>Meta Proyecto de inversión</w:t>
      </w:r>
    </w:p>
    <w:p w14:paraId="085A001F"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rPr>
      </w:pPr>
    </w:p>
    <w:p w14:paraId="7FC35896" w14:textId="77777777" w:rsidR="008C7FE7" w:rsidRDefault="00000000">
      <w:pPr>
        <w:pStyle w:val="Ttulo4"/>
        <w:numPr>
          <w:ilvl w:val="3"/>
          <w:numId w:val="12"/>
        </w:numPr>
      </w:pPr>
      <w:r>
        <w:t xml:space="preserve">Descripción </w:t>
      </w:r>
    </w:p>
    <w:p w14:paraId="042A5C98" w14:textId="77777777" w:rsidR="008C7FE7" w:rsidRDefault="008C7FE7">
      <w:pPr>
        <w:pBdr>
          <w:top w:val="nil"/>
          <w:left w:val="nil"/>
          <w:bottom w:val="nil"/>
          <w:right w:val="nil"/>
          <w:between w:val="nil"/>
        </w:pBdr>
        <w:ind w:left="1134"/>
        <w:jc w:val="left"/>
        <w:rPr>
          <w:rFonts w:ascii="Times New Roman" w:eastAsia="Times New Roman" w:hAnsi="Times New Roman" w:cs="Times New Roman"/>
          <w:b/>
          <w:color w:val="000000"/>
          <w:sz w:val="28"/>
          <w:szCs w:val="28"/>
        </w:rPr>
      </w:pPr>
    </w:p>
    <w:p w14:paraId="682EEE7C" w14:textId="77777777" w:rsidR="008C7FE7" w:rsidRDefault="00000000">
      <w:r>
        <w:rPr>
          <w:rFonts w:ascii="Times New Roman" w:eastAsia="Times New Roman" w:hAnsi="Times New Roman" w:cs="Times New Roman"/>
          <w:b/>
        </w:rPr>
        <w:t>Realizar a 600 proyectos de infraestructura la gestión para la aplicación de determinantes ambientales.</w:t>
      </w:r>
    </w:p>
    <w:p w14:paraId="6B7FFEE2" w14:textId="77777777" w:rsidR="008C7FE7" w:rsidRDefault="008C7FE7"/>
    <w:p w14:paraId="28621D4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Desde la Secretaría Distrital de Ambiente se emitirán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se continuará con la implementación del programa Bogotá Construcción Sostenible, reconociendo los proyectos que logren implementar estrategias de sostenibilidad ambiental.</w:t>
      </w:r>
    </w:p>
    <w:p w14:paraId="5709623D" w14:textId="77777777" w:rsidR="008C7FE7" w:rsidRDefault="00000000">
      <w:pPr>
        <w:shd w:val="clear" w:color="auto" w:fill="FFFFFF"/>
        <w:spacing w:before="240" w:after="240"/>
        <w:rPr>
          <w:rFonts w:ascii="Times New Roman" w:eastAsia="Times New Roman" w:hAnsi="Times New Roman" w:cs="Times New Roman"/>
        </w:rPr>
      </w:pPr>
      <w:r>
        <w:rPr>
          <w:rFonts w:ascii="Times New Roman" w:eastAsia="Times New Roman" w:hAnsi="Times New Roman" w:cs="Times New Roman"/>
        </w:rPr>
        <w:t xml:space="preserve">La cantidad de criterios de Ecourbanismo y Construcción Sostenible a incorporar en cada proyecto dependerá de la escala y tipo de proyecto evaluado y su incorporación estará sujeta a la construcción por parte del promotor; es importante indicar que los proyectos evaluados podrán ser construidos a mediano o largo plazo.  </w:t>
      </w:r>
    </w:p>
    <w:p w14:paraId="1E0AA244" w14:textId="77777777" w:rsidR="008C7FE7" w:rsidRDefault="00000000">
      <w:pPr>
        <w:shd w:val="clear" w:color="auto" w:fill="FFFFFF"/>
        <w:spacing w:before="240" w:after="240"/>
        <w:rPr>
          <w:rFonts w:ascii="Times New Roman" w:eastAsia="Times New Roman" w:hAnsi="Times New Roman" w:cs="Times New Roman"/>
        </w:rPr>
      </w:pPr>
      <w:r>
        <w:rPr>
          <w:rFonts w:ascii="Times New Roman" w:eastAsia="Times New Roman" w:hAnsi="Times New Roman" w:cs="Times New Roman"/>
        </w:rPr>
        <w:t xml:space="preserve">Algunos criterios son de obligatorio cumplimiento, por ejemplo, en el caso de emitirse a un instrumento de planeamiento urbano o cuando la normatividad lo indique y otros pueden ser </w:t>
      </w:r>
      <w:r>
        <w:rPr>
          <w:rFonts w:ascii="Times New Roman" w:eastAsia="Times New Roman" w:hAnsi="Times New Roman" w:cs="Times New Roman"/>
        </w:rPr>
        <w:lastRenderedPageBreak/>
        <w:t>de carácter voluntario cuando no exista normatividad ambiental que obligue su incorporación dentro del proyecto y obedecen a lineamientos y/o recomendaciones de la Autoridad Ambiental.</w:t>
      </w:r>
    </w:p>
    <w:p w14:paraId="18FFD7F5" w14:textId="77777777" w:rsidR="008C7FE7" w:rsidRDefault="00000000">
      <w:pPr>
        <w:shd w:val="clear" w:color="auto" w:fill="FFFFFF"/>
        <w:spacing w:before="240" w:after="240"/>
        <w:rPr>
          <w:rFonts w:ascii="Times New Roman" w:eastAsia="Times New Roman" w:hAnsi="Times New Roman" w:cs="Times New Roman"/>
        </w:rPr>
      </w:pPr>
      <w:r>
        <w:rPr>
          <w:rFonts w:ascii="Times New Roman" w:eastAsia="Times New Roman" w:hAnsi="Times New Roman" w:cs="Times New Roman"/>
        </w:rPr>
        <w:t>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w:t>
      </w:r>
    </w:p>
    <w:p w14:paraId="2A0C8FE5" w14:textId="77777777" w:rsidR="008C7FE7" w:rsidRDefault="00000000">
      <w:pPr>
        <w:shd w:val="clear" w:color="auto" w:fill="FFFFFF"/>
        <w:spacing w:before="240" w:after="240"/>
        <w:rPr>
          <w:rFonts w:ascii="Times New Roman" w:eastAsia="Times New Roman" w:hAnsi="Times New Roman" w:cs="Times New Roman"/>
        </w:rPr>
      </w:pPr>
      <w:r>
        <w:rPr>
          <w:rFonts w:ascii="Times New Roman" w:eastAsia="Times New Roman" w:hAnsi="Times New Roman" w:cs="Times New Roman"/>
        </w:rPr>
        <w:t xml:space="preserve">La meta contabilizará la gestión mediante la emisión de los lineamientos o determinantes ambientales por medio de comunicación oficial de la entidad o mediante actas de revisión y aprobación (que pueden ser de la SDA o del JBB), </w:t>
      </w:r>
      <w:proofErr w:type="gramStart"/>
      <w:r>
        <w:rPr>
          <w:rFonts w:ascii="Times New Roman" w:eastAsia="Times New Roman" w:hAnsi="Times New Roman" w:cs="Times New Roman"/>
        </w:rPr>
        <w:t>de acuerdo a</w:t>
      </w:r>
      <w:proofErr w:type="gramEnd"/>
      <w:r>
        <w:rPr>
          <w:rFonts w:ascii="Times New Roman" w:eastAsia="Times New Roman" w:hAnsi="Times New Roman" w:cs="Times New Roman"/>
        </w:rPr>
        <w:t xml:space="preserve"> lo manifestado anteriormente.</w:t>
      </w:r>
    </w:p>
    <w:p w14:paraId="3EF91F61" w14:textId="77777777" w:rsidR="008C7FE7" w:rsidRDefault="00000000">
      <w:pPr>
        <w:shd w:val="clear" w:color="auto" w:fill="FFFFFF"/>
        <w:spacing w:before="240" w:after="240"/>
        <w:rPr>
          <w:rFonts w:ascii="Times New Roman" w:eastAsia="Times New Roman" w:hAnsi="Times New Roman" w:cs="Times New Roman"/>
        </w:rPr>
      </w:pPr>
      <w:r>
        <w:rPr>
          <w:rFonts w:ascii="Times New Roman" w:eastAsia="Times New Roman" w:hAnsi="Times New Roman" w:cs="Times New Roman"/>
        </w:rPr>
        <w:t xml:space="preserve">La meta es de tipo suma y depende de solicitudes de entidades públicas, privadas y comunidad en general. </w:t>
      </w:r>
    </w:p>
    <w:p w14:paraId="7635A83F" w14:textId="77777777" w:rsidR="008C7FE7" w:rsidRDefault="00000000">
      <w:pPr>
        <w:shd w:val="clear" w:color="auto" w:fill="FFFFFF"/>
        <w:spacing w:before="240" w:after="240"/>
        <w:rPr>
          <w:rFonts w:ascii="Times New Roman" w:eastAsia="Times New Roman" w:hAnsi="Times New Roman" w:cs="Times New Roman"/>
          <w:b/>
        </w:rPr>
      </w:pPr>
      <w:r>
        <w:rPr>
          <w:rFonts w:ascii="Times New Roman" w:eastAsia="Times New Roman" w:hAnsi="Times New Roman" w:cs="Times New Roman"/>
          <w:b/>
        </w:rPr>
        <w:t xml:space="preserve">Realizar a 400 proyectos de infraestructura en etapa de operación el seguimiento a la incorporación de determinantes ambientales </w:t>
      </w:r>
    </w:p>
    <w:p w14:paraId="03847B31" w14:textId="77777777" w:rsidR="008C7FE7" w:rsidRDefault="00000000">
      <w:pPr>
        <w:shd w:val="clear" w:color="auto" w:fill="FFFFFF"/>
        <w:spacing w:before="240" w:after="240"/>
        <w:rPr>
          <w:rFonts w:ascii="Times New Roman" w:eastAsia="Times New Roman" w:hAnsi="Times New Roman" w:cs="Times New Roman"/>
        </w:rPr>
      </w:pPr>
      <w:r>
        <w:rPr>
          <w:rFonts w:ascii="Times New Roman" w:eastAsia="Times New Roman" w:hAnsi="Times New Roman" w:cs="Times New Roman"/>
        </w:rPr>
        <w:t xml:space="preserve">Se realizará la verificación en la incorporación de lineamientos y determinantes ambientales en proyectos urbanos y arquitectónicos que se encuentren en la </w:t>
      </w:r>
      <w:r>
        <w:rPr>
          <w:rFonts w:ascii="Times New Roman" w:eastAsia="Times New Roman" w:hAnsi="Times New Roman" w:cs="Times New Roman"/>
          <w:u w:val="single"/>
        </w:rPr>
        <w:t>etapa de operación</w:t>
      </w:r>
      <w:r>
        <w:rPr>
          <w:rFonts w:ascii="Times New Roman" w:eastAsia="Times New Roman" w:hAnsi="Times New Roman" w:cs="Times New Roman"/>
        </w:rPr>
        <w:t>, y que obtuvieron el pronunciamiento de la Subdirección de Ecourbanismo y Gestión Ambiental Empresarial (Creada mediante el Decreto 109 de 2009), para lo cual se elaborará un diagnóstico que identifique los proyectos que serán objeto de seguimiento, se solicitarán reportes directos de los ejecutores de los proyectos, se verificará en campo y se realizarán las mediciones que sean requeridas, lo cual originará un informe de seguimiento de cada proyecto y uno informe final con el análisis de la información que permita facilitar la toma de decisiones y las acciones para aportar a la construcción de una ciudad más sostenible.</w:t>
      </w:r>
    </w:p>
    <w:p w14:paraId="0C76B57C" w14:textId="77777777" w:rsidR="008C7FE7" w:rsidRDefault="00000000">
      <w:pPr>
        <w:shd w:val="clear" w:color="auto" w:fill="FFFFFF"/>
        <w:spacing w:before="240" w:after="240"/>
        <w:rPr>
          <w:rFonts w:ascii="Times New Roman" w:eastAsia="Times New Roman" w:hAnsi="Times New Roman" w:cs="Times New Roman"/>
        </w:rPr>
      </w:pPr>
      <w:r>
        <w:rPr>
          <w:rFonts w:ascii="Times New Roman" w:eastAsia="Times New Roman" w:hAnsi="Times New Roman" w:cs="Times New Roman"/>
        </w:rPr>
        <w:t xml:space="preserve">El número de lineamientos o determinantes a verificar, dependerá de la escala y tipo de proyecto evaluado y a los requerimientos realizados en su momento por la Subdirección de </w:t>
      </w:r>
      <w:r>
        <w:rPr>
          <w:rFonts w:ascii="Times New Roman" w:eastAsia="Times New Roman" w:hAnsi="Times New Roman" w:cs="Times New Roman"/>
        </w:rPr>
        <w:lastRenderedPageBreak/>
        <w:t xml:space="preserve">Ecourbanismo y Gestión Ambiental Empresarial, entre los criterios a verificar se podrían tener los siguientes: proteger e incorporar los elementos naturales, ambientales o paisajísticos ubicados dentro de los proyectos y en su área de influencia hagan parte o no de la Estructura Ecológica Principal, localización de zonas de cesión, manejo de la vegetación nueva y existente, diseño paisajístico,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aclarar que el seguimiento propuesto en esta </w:t>
      </w:r>
      <w:proofErr w:type="gramStart"/>
      <w:r>
        <w:rPr>
          <w:rFonts w:ascii="Times New Roman" w:eastAsia="Times New Roman" w:hAnsi="Times New Roman" w:cs="Times New Roman"/>
        </w:rPr>
        <w:t>meta,</w:t>
      </w:r>
      <w:proofErr w:type="gramEnd"/>
      <w:r>
        <w:rPr>
          <w:rFonts w:ascii="Times New Roman" w:eastAsia="Times New Roman" w:hAnsi="Times New Roman" w:cs="Times New Roman"/>
        </w:rPr>
        <w:t xml:space="preserve"> difiere de las actividades de control y seguimiento adelantadas por la Subdirección de Control ambiental al Sector Público a proyectos de infraestructura en etapa de </w:t>
      </w:r>
      <w:r>
        <w:rPr>
          <w:rFonts w:ascii="Times New Roman" w:eastAsia="Times New Roman" w:hAnsi="Times New Roman" w:cs="Times New Roman"/>
          <w:u w:val="single"/>
        </w:rPr>
        <w:t>construcción</w:t>
      </w:r>
      <w:r>
        <w:rPr>
          <w:rFonts w:ascii="Times New Roman" w:eastAsia="Times New Roman" w:hAnsi="Times New Roman" w:cs="Times New Roman"/>
        </w:rPr>
        <w:t>.</w:t>
      </w:r>
    </w:p>
    <w:p w14:paraId="411D0FBE" w14:textId="77777777" w:rsidR="008C7FE7" w:rsidRDefault="00000000">
      <w:pPr>
        <w:shd w:val="clear" w:color="auto" w:fill="FFFFFF"/>
        <w:spacing w:before="240" w:after="240"/>
        <w:rPr>
          <w:rFonts w:ascii="Times New Roman" w:eastAsia="Times New Roman" w:hAnsi="Times New Roman" w:cs="Times New Roman"/>
        </w:rPr>
      </w:pPr>
      <w:r>
        <w:rPr>
          <w:rFonts w:ascii="Times New Roman" w:eastAsia="Times New Roman" w:hAnsi="Times New Roman" w:cs="Times New Roman"/>
        </w:rPr>
        <w:t>La meta es de tipo suma y contabilizará la gestión mediante el número de informes de seguimiento a proyectos.</w:t>
      </w:r>
    </w:p>
    <w:p w14:paraId="12F1C09F" w14:textId="77777777" w:rsidR="008C7FE7" w:rsidRDefault="00000000">
      <w:pPr>
        <w:shd w:val="clear" w:color="auto" w:fill="FFFFFF"/>
        <w:spacing w:before="240" w:after="240"/>
        <w:rPr>
          <w:rFonts w:ascii="Times New Roman" w:eastAsia="Times New Roman" w:hAnsi="Times New Roman" w:cs="Times New Roman"/>
          <w:b/>
        </w:rPr>
      </w:pPr>
      <w:r>
        <w:rPr>
          <w:rFonts w:ascii="Times New Roman" w:eastAsia="Times New Roman" w:hAnsi="Times New Roman" w:cs="Times New Roman"/>
          <w:b/>
        </w:rPr>
        <w:t>Realizar a 20000 m2 de techos verdes y jardines verticales, el acompañamiento técnico</w:t>
      </w:r>
    </w:p>
    <w:p w14:paraId="5F774A02"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Se realizará la asesoría y el soporte técnico 20.000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techos verdes y jardines verticales en cuanto a especies vegetales recomendadas, sustratos, nutrientes y mantenimiento de las coberturas vegetales y demás información contenida en la Guía Técnica de Techos Verdes y Jardines Verticales de la SDA, garantizando al fortalecimiento de la infraestructura vegetada de la Ciudad. Esta información será reportada en el Observatorio Ambiental de Bogotá y en el Visor Geográfico Ambiental de la SDA.</w:t>
      </w:r>
    </w:p>
    <w:p w14:paraId="7E5F1C0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1C3D2BA"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La verificación del avance se realizará mediante recolección de información en campo, en atención a solicitudes y con información de proveedores de la tecnología de la ciudad. </w:t>
      </w:r>
    </w:p>
    <w:p w14:paraId="7077DF71"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La meta es de tipo suma y dependerá de la voluntad de actores públicos y privados quienes implementarán las tecnologías.</w:t>
      </w:r>
    </w:p>
    <w:p w14:paraId="41C3E2E5"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lastRenderedPageBreak/>
        <w:t xml:space="preserve">Diseñar y hacer seguimiento a 1 estrategia de crecimiento verde con enfoque de sostenibilidad, economía </w:t>
      </w:r>
      <w:proofErr w:type="gramStart"/>
      <w:r>
        <w:rPr>
          <w:rFonts w:ascii="Times New Roman" w:eastAsia="Times New Roman" w:hAnsi="Times New Roman" w:cs="Times New Roman"/>
          <w:b/>
        </w:rPr>
        <w:t>circular  e</w:t>
      </w:r>
      <w:proofErr w:type="gramEnd"/>
      <w:r>
        <w:rPr>
          <w:rFonts w:ascii="Times New Roman" w:eastAsia="Times New Roman" w:hAnsi="Times New Roman" w:cs="Times New Roman"/>
          <w:b/>
        </w:rPr>
        <w:t xml:space="preserve"> innovación </w:t>
      </w:r>
    </w:p>
    <w:p w14:paraId="12E433F3"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Partiendo del concepto de que el Crecimiento Verde es un enfoque que propende por un desarrollo sostenible que garantice el bienestar económico y social de la población en el largo plazo, asegurando que la base de los recursos mantenga la capacidad de proveer los bienes y servicios ambientales que soportan la base económica del país y puedan continuar siendo fuente de crecimiento y bienestar hacia el futuro. El diseño y seguimiento a la Estrategia Distrital de Crecimiento Verde se realizará mediante una serie de etapas.</w:t>
      </w:r>
    </w:p>
    <w:p w14:paraId="57A9B310"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En primer lugar, el análisis de la Política Nacional de Crecimiento Verde que implica la definición de acciones, competencias y actores internos y externos de la SDA que se integraran en la estrategia. En segundo lugar, prediseño de la estrategia de crecimiento verde, que involucra definición del alcance; definición de tácticas, para lo cual, en procura del logro de la meta, se integraran cuatro líneas de acción: 1. Uso eficiente de los recursos naturales a través de la estrategia de participación voluntaria en el programa de Gestión Ambiental Empresarial compuesto por la Estrategia ACERCAR (herramienta de acompañamiento que busca fortalecer los procesos de autogestión y autorregulación ambiental), Programa de Excelencia Ambiental Distrital - PREAD (por el cual la autoridad ambiental del D.C. reconoce la gestión y el desempeño ambiental de los procesos de las empresas postuladas, 2. Programa de orientación ambiental productiva del POMCA mediante la implementación de estrategias de producción más limpia a los sectores de curtiembres, metalurgia (galvánico) y minería, en busca de armonizar estas actividades económicas con su entorno natural y prioritariamente en relación con la calidad del agua del Río Bogotá, 3 . Economía circular y gestión energética con énfasis en energías renovables a través de la identificación de oportunidades para el sector empresarial, que permitan el desarrollo de proyectos piloto y 4. Negocios verdes con la promoción de bienes y servicios que generan impactos ambientales positivos y además incorporan buenas prácticas ambientales, sociales y económicas con enfoque de ciclo de vida; las cuales se enmarcan en las funciones de la Subdirección de Ecourbanismo de Gestión Ambiental Empresarial, de esta manera, la estructuración de una quinta línea de acción de incidencia transversal del crecimiento verde con actores externos a la SDA y diseño de una matriz a diligenciar en la que se definirá la estrategia y su seguimiento mediante la participación de todos los actores. En tercer lugar, se diligenciará la matriz con la participación de todos los actores y se establecerá un documento final de tota la estrategia a implementar. En cuarto lugar, se definirá un sistema de monitoreo para medir la transición hacia un crecimiento verde y los ODS. Finalmente, se completará con la implementación de la estrategia y el seguimiento a los logros alcanzados.</w:t>
      </w:r>
    </w:p>
    <w:p w14:paraId="24475916"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La meta es de tipo creciente.</w:t>
      </w:r>
    </w:p>
    <w:p w14:paraId="60316686"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lastRenderedPageBreak/>
        <w:t>Asistir a 800 participantes de programas voluntarios ofrecidos por la SEGAE, para el mejoramiento del desempeño ambiental.</w:t>
      </w:r>
    </w:p>
    <w:p w14:paraId="62371219"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Para incentivar el mejoramiento del desempeño ambiental, más allá del cumplimiento normativo, desde el Programa de Gestión Ambiental Empresarial se ofrecen programas al sector empresarial como ACERCAR y el Programa de Excelencia Ambiental Distrital - PREAD. A través de estos programas se realizará un acompañamiento en el fortalecimiento de la transferencia de conocimiento, en el compartir de experiencias exitosas y en el fortalecimiento general del área ambiental y la sostenibilidad al interior de cada organización.</w:t>
      </w:r>
    </w:p>
    <w:p w14:paraId="75BE26BD"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Estos programas operarán con convocatorias anuales, enfocándose principalmente en las empresas que generan impactos ambientales en nuestra ciudad. Los resultados que reporten las empresas de los indicadores ambientales serán procesados por medio del Índice de Desempeño Ambiental - IDAE, a través del cual se medirá el avance de las empresas en su desempeño.</w:t>
      </w:r>
    </w:p>
    <w:p w14:paraId="1AE122D0"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El enfoque de la asistencia técnica, por otro lado, será el de proyectos, buscando que cada empresa participante aporte a la implementación de la estrategia de crecimiento verde para la ciudad.</w:t>
      </w:r>
    </w:p>
    <w:p w14:paraId="4A014CAB"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La meta es de tipo suma y depende de la cantidad de empresas que cada año participen en los programas ofrecidos.</w:t>
      </w:r>
    </w:p>
    <w:p w14:paraId="2EE7246C"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 xml:space="preserve">Acompañar y promover a 100 empresas en el proceso de verificación de los criterios de Negocios verdes. </w:t>
      </w:r>
    </w:p>
    <w:p w14:paraId="746D1714"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Para promover los negocios verdes, como actividades económicas en la que se ofertan bienes o servicios que generan impactos ambientales positivos y además incorporan buenas prácticas ambientales, sociales y económicas con enfoque de ciclo de vida, se llevarán cabo  estrategias de: acompañamiento para que fortalezcan criterios ambientales y sociales; promoción, comunicación y socialización de los productos y servicios verdes para dinamizar la oferta y demanda en el mercado; fortalecimiento de las cadenas de suministro sostenible al incorporar los negocios verdes como proveedores,  análisis e incorporación de incentivos, como los tributarios y articulación con diferentes actores que puedan fortalecer el proceso.</w:t>
      </w:r>
    </w:p>
    <w:p w14:paraId="181B3DEC"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Por su parte, se llevará a cabo las acciones para la incorporación de nuevos modelos de negocios verdes, a través de: la convocatoria a empresas o emprendimientos con potencialidad, desde la información registrada en los trámites de conformación del Departamento de Gestión Ambiental -DGA-, Registro Único Ambiental -RUA-, Programa </w:t>
      </w:r>
      <w:r>
        <w:rPr>
          <w:rFonts w:ascii="Times New Roman" w:eastAsia="Times New Roman" w:hAnsi="Times New Roman" w:cs="Times New Roman"/>
        </w:rPr>
        <w:lastRenderedPageBreak/>
        <w:t>de Bolsas Plásticas, entre otros medios; la visita de verificación a los criterios de negocios verdes; generación de informes y seguimiento a los planes de mejoramiento.</w:t>
      </w:r>
    </w:p>
    <w:p w14:paraId="682350B0"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Adicionalmente, a partir del reporte de la información registrada por los usuarios en los trámites mencionados previamente, se determinarán escenarios de potencialidad para promover o facilitar mecanismos para que los negocios verdes logren ser proveedores de otras empresas y realizar seguimiento a los empleos verdes.</w:t>
      </w:r>
    </w:p>
    <w:p w14:paraId="2DDB547E"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La meta es de tipo suma en la medida en que se vayan verificando negocios verdes.</w:t>
      </w:r>
    </w:p>
    <w:p w14:paraId="52453678"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 xml:space="preserve">Desarrollar 7 </w:t>
      </w:r>
      <w:proofErr w:type="gramStart"/>
      <w:r>
        <w:rPr>
          <w:rFonts w:ascii="Times New Roman" w:eastAsia="Times New Roman" w:hAnsi="Times New Roman" w:cs="Times New Roman"/>
          <w:b/>
        </w:rPr>
        <w:t>proyectos pilotos</w:t>
      </w:r>
      <w:proofErr w:type="gramEnd"/>
      <w:r>
        <w:rPr>
          <w:rFonts w:ascii="Times New Roman" w:eastAsia="Times New Roman" w:hAnsi="Times New Roman" w:cs="Times New Roman"/>
          <w:b/>
        </w:rPr>
        <w:t xml:space="preserve"> de economía circular en sectores productivos priorizados.</w:t>
      </w:r>
    </w:p>
    <w:p w14:paraId="44478B7C" w14:textId="77777777" w:rsidR="008C7FE7" w:rsidRDefault="00000000">
      <w:pPr>
        <w:spacing w:before="240" w:after="240"/>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rPr>
        <w:t xml:space="preserve">El concepto de economía circular busca disminuir la presión sobre el capital natural, manteniendo productos, materiales y recursos el mayor tiempo posible en el ciclo económico, para lo cual busca identificar oportunidades para el sector empresarial, que permitan un cambio cultural de una economía lineal a una economía circular, es así que se desarrollarán dos estrategias basadas en economía circular y gestión energética con énfasis en energías renovables, en donde, se identificarán sectores con potencial para la implementación de proyectos piloto. </w:t>
      </w:r>
    </w:p>
    <w:p w14:paraId="07BEF17C" w14:textId="77777777" w:rsidR="008C7FE7" w:rsidRDefault="00000000">
      <w:pPr>
        <w:spacing w:before="240" w:after="240"/>
        <w:rPr>
          <w:rFonts w:ascii="Times New Roman" w:eastAsia="Times New Roman" w:hAnsi="Times New Roman" w:cs="Times New Roman"/>
        </w:rPr>
      </w:pPr>
      <w:bookmarkStart w:id="1" w:name="_30j0zll" w:colFirst="0" w:colLast="0"/>
      <w:bookmarkEnd w:id="1"/>
      <w:r>
        <w:rPr>
          <w:rFonts w:ascii="Times New Roman" w:eastAsia="Times New Roman" w:hAnsi="Times New Roman" w:cs="Times New Roman"/>
        </w:rPr>
        <w:t xml:space="preserve">Para la formulación y desarrollo de los proyectos piloto se realizarán las etapas de: identificación de antecedentes y problemática, formulación de alternativas y su respectivo análisis de viabilidad, definición de objetivos, documento de implementación, seguimiento y conclusiones. Se tiene proyectado desarrollar 7 proyectos piloto en sectores priorizados, anteriormente se tenían proyectados 6 </w:t>
      </w:r>
      <w:proofErr w:type="gramStart"/>
      <w:r>
        <w:rPr>
          <w:rFonts w:ascii="Times New Roman" w:eastAsia="Times New Roman" w:hAnsi="Times New Roman" w:cs="Times New Roman"/>
        </w:rPr>
        <w:t>proyectos pilotos</w:t>
      </w:r>
      <w:proofErr w:type="gramEnd"/>
      <w:r>
        <w:rPr>
          <w:rFonts w:ascii="Times New Roman" w:eastAsia="Times New Roman" w:hAnsi="Times New Roman" w:cs="Times New Roman"/>
        </w:rPr>
        <w:t xml:space="preserve"> pero la SDA suscribió con el Banco Interamericano de Desarrollo-BID, el convenio SDA-20221577, del 28 de enero de 2022 por un valor de $560.000 USD, el cual busca impulsar la transición hacia la economía circular en América Latina y el Caribe, y para ello se requirió aumentar la magnitud de la meta en (1) un proyecto más que aporte al proyecto de inversión.  Cabe anotar que los proyectos de economía </w:t>
      </w:r>
      <w:proofErr w:type="gramStart"/>
      <w:r>
        <w:rPr>
          <w:rFonts w:ascii="Times New Roman" w:eastAsia="Times New Roman" w:hAnsi="Times New Roman" w:cs="Times New Roman"/>
        </w:rPr>
        <w:t>circular,</w:t>
      </w:r>
      <w:proofErr w:type="gramEnd"/>
      <w:r>
        <w:rPr>
          <w:rFonts w:ascii="Times New Roman" w:eastAsia="Times New Roman" w:hAnsi="Times New Roman" w:cs="Times New Roman"/>
        </w:rPr>
        <w:t xml:space="preserve"> están asociados a la gestión energética con énfasis en energías renovables, reincorporación de residuos en el ámbito empresarial, valorización de subproductos en la cadena de valor, entre otras herramientas de economía circular. Adicionalmente, en el marco del plan de acción de la Política de Producción y Consumo Sostenible, se relacionan fichas de producto asociadas a la economía circular, cuya implementación también permitirá avanzar en los proyectos piloto de economía circular a partir de la identificación de antecedentes, actores estratégicos y otros programas institucionales que puedan coadyuvar en las diferentes etapas de </w:t>
      </w:r>
      <w:proofErr w:type="gramStart"/>
      <w:r>
        <w:rPr>
          <w:rFonts w:ascii="Times New Roman" w:eastAsia="Times New Roman" w:hAnsi="Times New Roman" w:cs="Times New Roman"/>
        </w:rPr>
        <w:t>formulación  y</w:t>
      </w:r>
      <w:proofErr w:type="gramEnd"/>
      <w:r>
        <w:rPr>
          <w:rFonts w:ascii="Times New Roman" w:eastAsia="Times New Roman" w:hAnsi="Times New Roman" w:cs="Times New Roman"/>
        </w:rPr>
        <w:t xml:space="preserve"> desarrollo de los proyectos piloto. </w:t>
      </w:r>
    </w:p>
    <w:p w14:paraId="4342E8EE"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La meta es de tipo suma.</w:t>
      </w:r>
    </w:p>
    <w:p w14:paraId="78EEC5DA" w14:textId="77777777" w:rsidR="008C7FE7" w:rsidRDefault="00000000">
      <w:pPr>
        <w:spacing w:line="276"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Desarrollar 9 proyectos de producción más limpia en los sectores priorizados </w:t>
      </w:r>
    </w:p>
    <w:p w14:paraId="7B2942C3" w14:textId="77777777" w:rsidR="008C7FE7" w:rsidRDefault="008C7FE7">
      <w:pPr>
        <w:spacing w:line="276" w:lineRule="auto"/>
        <w:rPr>
          <w:rFonts w:ascii="Times New Roman" w:eastAsia="Times New Roman" w:hAnsi="Times New Roman" w:cs="Times New Roman"/>
          <w:b/>
        </w:rPr>
      </w:pPr>
    </w:p>
    <w:p w14:paraId="78F33BBB" w14:textId="77777777" w:rsidR="008C7FE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Se definirán planes de ecoeficiencia sectoriales y se iniciará su implementación para la intervención en materia de producción más limpia a los sectores de curtiembres, metalurgia (galvánico) y minería, en busca de armonizar estas actividades económicas con su entorno natural y prioritariamente en relación con la calidad del agua del Río Bogotá. Con este fin se incorporarán los elementos de la estrategia de Crecimiento para estos sectores desarrollados de manera específica para los tres sectores prioritarios, para potencializar la industrialización hacia un enfoque sostenible y responsable con el ambiente en la cuenca del Río Bogotá́.</w:t>
      </w:r>
    </w:p>
    <w:p w14:paraId="26476FBE" w14:textId="77777777" w:rsidR="008C7FE7" w:rsidRDefault="008C7FE7">
      <w:pPr>
        <w:spacing w:line="276" w:lineRule="auto"/>
        <w:rPr>
          <w:rFonts w:ascii="Times New Roman" w:eastAsia="Times New Roman" w:hAnsi="Times New Roman" w:cs="Times New Roman"/>
        </w:rPr>
      </w:pPr>
    </w:p>
    <w:p w14:paraId="1D969AC7" w14:textId="77777777" w:rsidR="008C7FE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Para la formulación y desarrollo de los proyectos de producción más limpia en los sectores priorizados se realizarán las etapas de: identificación de antecedentes y problemática, formulación de alternativas y su respectivo análisis de viabilidad, definición de objetivos, documento de implementación, seguimiento y conclusiones.</w:t>
      </w:r>
    </w:p>
    <w:p w14:paraId="35BC7419"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La meta es de tipo suma.</w:t>
      </w:r>
    </w:p>
    <w:p w14:paraId="19BEB894" w14:textId="77777777" w:rsidR="008C7FE7" w:rsidRDefault="00000000">
      <w:pPr>
        <w:rPr>
          <w:rFonts w:ascii="Times New Roman" w:eastAsia="Times New Roman" w:hAnsi="Times New Roman" w:cs="Times New Roman"/>
          <w:b/>
        </w:rPr>
      </w:pPr>
      <w:r>
        <w:rPr>
          <w:rFonts w:ascii="Times New Roman" w:eastAsia="Times New Roman" w:hAnsi="Times New Roman" w:cs="Times New Roman"/>
          <w:b/>
        </w:rPr>
        <w:t>Articular y consolidar un (1) Plan de Acción Climática para Bogotá D.C. 2020 - 2050.</w:t>
      </w:r>
    </w:p>
    <w:p w14:paraId="44BBC2E8" w14:textId="77777777" w:rsidR="008C7FE7" w:rsidRDefault="008C7FE7">
      <w:pPr>
        <w:rPr>
          <w:rFonts w:ascii="Times New Roman" w:eastAsia="Times New Roman" w:hAnsi="Times New Roman" w:cs="Times New Roman"/>
          <w:b/>
        </w:rPr>
      </w:pPr>
    </w:p>
    <w:p w14:paraId="7231208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 meta plantea la consolidación de un documento que presente los ejes programáticos y el cronograma de un plan con acciones articuladas de gestión ambiental, gestión del cambio climático y gestión del riesgo de desastres, para que Bogotá se prepare con medidas de mitigación y de adaptación al cambio climático, en un periodo de 30 años (de 2020 a 2050).</w:t>
      </w:r>
    </w:p>
    <w:p w14:paraId="61B9207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Para cumplir con este propósito, se requerirán algunos insumos clave como el inventario de gases de efecto invernadero (GEI) y un análisis de vulnerabilidad. El primero, para determinar apropiadamente las emisiones de GEI, es decir, identificar cuáles son las fuentes de esas emisiones y cuantificar los gases que emiten. En el segundo caso, porque para elaborar el Plan de Acción Climática se necesita conocer la susceptibilidad al daño y la forma en que deben orientarse las acciones de adaptación e identificar las acciones mismas para que dicha adaptación sea con resiliencia.</w:t>
      </w:r>
    </w:p>
    <w:p w14:paraId="161EB41F" w14:textId="77777777" w:rsidR="008C7FE7" w:rsidRDefault="008C7FE7">
      <w:pPr>
        <w:rPr>
          <w:rFonts w:ascii="Times New Roman" w:eastAsia="Times New Roman" w:hAnsi="Times New Roman" w:cs="Times New Roman"/>
        </w:rPr>
      </w:pPr>
    </w:p>
    <w:p w14:paraId="32F0C2A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Esta fase programática tendrá en cuenta tanto el Plan de Desarrollo Distrital “Un nuevo contrato social y ambiental para el siglo XXI”, así como la revisión ordinaria del Plan de Ordenamiento Territorial.</w:t>
      </w:r>
    </w:p>
    <w:p w14:paraId="5968861D" w14:textId="77777777" w:rsidR="008C7FE7" w:rsidRDefault="008C7FE7">
      <w:pPr>
        <w:rPr>
          <w:rFonts w:ascii="Times New Roman" w:eastAsia="Times New Roman" w:hAnsi="Times New Roman" w:cs="Times New Roman"/>
        </w:rPr>
      </w:pPr>
    </w:p>
    <w:p w14:paraId="19EDF3A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Esta meta es de tipo creciente, para el año 2020 se llegó al 90% de ejecución y en el año 2021 se logró el 100%. </w:t>
      </w:r>
    </w:p>
    <w:p w14:paraId="58A8534F" w14:textId="77777777" w:rsidR="008C7FE7" w:rsidRDefault="008C7FE7">
      <w:pPr>
        <w:rPr>
          <w:rFonts w:ascii="Times New Roman" w:eastAsia="Times New Roman" w:hAnsi="Times New Roman" w:cs="Times New Roman"/>
          <w:b/>
        </w:rPr>
      </w:pPr>
    </w:p>
    <w:p w14:paraId="4C90E626" w14:textId="77777777" w:rsidR="008C7FE7" w:rsidRDefault="00000000">
      <w:pPr>
        <w:rPr>
          <w:rFonts w:ascii="Times New Roman" w:eastAsia="Times New Roman" w:hAnsi="Times New Roman" w:cs="Times New Roman"/>
          <w:b/>
        </w:rPr>
      </w:pPr>
      <w:r>
        <w:rPr>
          <w:rFonts w:ascii="Times New Roman" w:eastAsia="Times New Roman" w:hAnsi="Times New Roman" w:cs="Times New Roman"/>
          <w:b/>
        </w:rPr>
        <w:t>Implementar al 100% de las acciones priorizadas del Plan de Acción Climática para Bogotá D.C. 2020 - 2050.</w:t>
      </w:r>
    </w:p>
    <w:p w14:paraId="6DDA2195" w14:textId="77777777" w:rsidR="008C7FE7" w:rsidRDefault="008C7FE7">
      <w:pPr>
        <w:rPr>
          <w:rFonts w:ascii="Times New Roman" w:eastAsia="Times New Roman" w:hAnsi="Times New Roman" w:cs="Times New Roman"/>
          <w:b/>
        </w:rPr>
      </w:pPr>
    </w:p>
    <w:p w14:paraId="644752E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Ya que el horizonte del Plan de Acción Climática se proyectó hasta 2050, fue necesario priorizar las acciones a realizar en el periodo 2020 – 2024; sin embargo, la entidad ya viene ejecutando algunas actividades que tienen que ver tanto con la mitigación de gases de efecto invernadero, como con la adaptación al cambio climático, por lo que esta no solo hace parte del Plan, sino que, está entre las priorizadas, en razón a su importancia. </w:t>
      </w:r>
    </w:p>
    <w:p w14:paraId="1F4458D6" w14:textId="77777777" w:rsidR="008C7FE7" w:rsidRDefault="008C7FE7">
      <w:pPr>
        <w:rPr>
          <w:rFonts w:ascii="Times New Roman" w:eastAsia="Times New Roman" w:hAnsi="Times New Roman" w:cs="Times New Roman"/>
        </w:rPr>
      </w:pPr>
    </w:p>
    <w:p w14:paraId="1C10D95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Dentro de las mencionadas acciones están los proyectos de adaptación al cambio climático que se realizan con la comunidad, para enseñar y apropiar ejercicios que faciliten enfrentar los efectos de dicho cambio. </w:t>
      </w:r>
    </w:p>
    <w:p w14:paraId="4D6DCE85" w14:textId="77777777" w:rsidR="008C7FE7" w:rsidRDefault="008C7FE7">
      <w:pPr>
        <w:rPr>
          <w:rFonts w:ascii="Times New Roman" w:eastAsia="Times New Roman" w:hAnsi="Times New Roman" w:cs="Times New Roman"/>
        </w:rPr>
      </w:pPr>
    </w:p>
    <w:p w14:paraId="089892D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Así mismo, y en concordancia con los parámetros del Marco de SENDAI para la Reducción del Riesgo de Desastres (uno de los principales elementos a considerar en el Plan de Acción Climática), la entidad continuará con la realización de actividades de gestión del riesgo por incendio forestal, según los parámetros de la Ley 1523 de 2012 y el Decreto Distrital 172 de 2014, para aportar en los tres procesos de la gestión: conocimiento, reducción del riesgo y manejo del desastre. En dicho marco, la entidad trabajará en acciones como la campaña de prevención de incendios forestales, la evaluación económica y ambiental de daños ocasionados por este tipo de eventos, jornadas de capacitación y sensibilización a comunidades e instituciones y ejecutará acciones para mitigar la ocurrencia de ellos y los efectos del fuego, cuando se presente, entre otros.</w:t>
      </w:r>
    </w:p>
    <w:p w14:paraId="604629BB" w14:textId="77777777" w:rsidR="008C7FE7" w:rsidRDefault="008C7FE7">
      <w:pPr>
        <w:rPr>
          <w:rFonts w:ascii="Times New Roman" w:eastAsia="Times New Roman" w:hAnsi="Times New Roman" w:cs="Times New Roman"/>
        </w:rPr>
      </w:pPr>
    </w:p>
    <w:p w14:paraId="7EBBCCC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También asociado al Marco de SENDAI para la Reducción del Riesgo de Desastres, y las normas antes citadas, la Secretaría Distrital de Ambiente continuará con la respuesta a emergencias 8en los cinco servicios básicos en los que actúa como responsable de ejecución), según los lineamientos de la Estrategia Distrital para la Respuesta a Emergencias – Marco de Actuación, para lo cual mantendrá en funcionamiento la Radio base, a fin de activar oportunamente las emergencias. También gestionará lo necesario para contar con la logística asociada a dicha labor, como es el caso de transporte, comunicaciones y adquisición de elementos de protección personal. </w:t>
      </w:r>
    </w:p>
    <w:p w14:paraId="05AC43C4" w14:textId="77777777" w:rsidR="008C7FE7" w:rsidRDefault="008C7FE7">
      <w:pPr>
        <w:rPr>
          <w:rFonts w:ascii="Times New Roman" w:eastAsia="Times New Roman" w:hAnsi="Times New Roman" w:cs="Times New Roman"/>
        </w:rPr>
      </w:pPr>
    </w:p>
    <w:p w14:paraId="3CB07CB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Otra acción relevante que es prioritaria para la actuación en la crisis climática y que, nuevamente, guarda relación con el Marco de SENDAI para la Reducción del Riesgo de Desastres, es la relacionada con la recuperación ambiental de los suelos de protección por riesgo no mitigable, tarea que compete a la entidad, según lo fijado en la Ley 388 de 1997 (establece que las áreas catalogadas como de riesgo no recuperable que hayan sido desalojadas a través de planes o proyectos de reubicación de asentamientos humanos, serán </w:t>
      </w:r>
      <w:r>
        <w:rPr>
          <w:rFonts w:ascii="Times New Roman" w:eastAsia="Times New Roman" w:hAnsi="Times New Roman" w:cs="Times New Roman"/>
        </w:rPr>
        <w:lastRenderedPageBreak/>
        <w:t xml:space="preserve">entregadas a la autoridad ambiental respectiva para su manejo y cuidado, de forma tal que se evite una nueva ocupación). </w:t>
      </w:r>
    </w:p>
    <w:p w14:paraId="59AD2908" w14:textId="77777777" w:rsidR="008C7FE7" w:rsidRDefault="008C7FE7">
      <w:pPr>
        <w:rPr>
          <w:rFonts w:ascii="Times New Roman" w:eastAsia="Times New Roman" w:hAnsi="Times New Roman" w:cs="Times New Roman"/>
        </w:rPr>
      </w:pPr>
    </w:p>
    <w:p w14:paraId="630C0CB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De igual forma, para lograr el enlace entre la gestión del cambio climático y la gestión ambiental, será prioritario continuar con la implementación y el seguimiento de los instrumentos de planeación con que cuenta la entidad, como lo son el Plan Institucional de Gestión Ambiental (PIGA) y el Plan de Acción Cuatrienal Ambiental (PACA), para contar con información de las acciones de gestión ambiental que garanticen, en especial, el cumplimiento de objetivos de ecoeficiencia y, en consecuencia, orientar de forma adecuada el desempeño ambiental de las entidades públicas del Distrito Capital.</w:t>
      </w:r>
    </w:p>
    <w:p w14:paraId="6050CF80" w14:textId="77777777" w:rsidR="008C7FE7" w:rsidRDefault="008C7FE7">
      <w:pPr>
        <w:rPr>
          <w:rFonts w:ascii="Times New Roman" w:eastAsia="Times New Roman" w:hAnsi="Times New Roman" w:cs="Times New Roman"/>
        </w:rPr>
      </w:pPr>
    </w:p>
    <w:p w14:paraId="1735477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Es importante mencionar que, debido a la relevancia de la problemática derivada del cambio climático, la Administración Distrital, en cabeza de la alcaldesa Mayor, determinó avanzar y convertir el Plan de Acción Climática en la Política Pública de Acción Climática 2050, por lo que se trabaja en esto, como parte de la meta del proyecto de inversión. La citada Política deberá estar lista en 2023.  </w:t>
      </w:r>
    </w:p>
    <w:p w14:paraId="7203F553" w14:textId="77777777" w:rsidR="008C7FE7" w:rsidRDefault="008C7FE7">
      <w:pPr>
        <w:rPr>
          <w:rFonts w:ascii="Times New Roman" w:eastAsia="Times New Roman" w:hAnsi="Times New Roman" w:cs="Times New Roman"/>
        </w:rPr>
      </w:pPr>
    </w:p>
    <w:p w14:paraId="1CE76179"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 meta es de tipo suma.</w:t>
      </w:r>
    </w:p>
    <w:p w14:paraId="73931D38" w14:textId="77777777" w:rsidR="008C7FE7" w:rsidRDefault="008C7FE7">
      <w:pPr>
        <w:rPr>
          <w:rFonts w:ascii="Times New Roman" w:eastAsia="Times New Roman" w:hAnsi="Times New Roman" w:cs="Times New Roman"/>
          <w:b/>
        </w:rPr>
      </w:pPr>
    </w:p>
    <w:p w14:paraId="6DD4EB5F" w14:textId="77777777" w:rsidR="008C7FE7" w:rsidRDefault="00000000">
      <w:r>
        <w:tab/>
      </w:r>
    </w:p>
    <w:p w14:paraId="1C56896F" w14:textId="77777777" w:rsidR="008C7FE7" w:rsidRDefault="00000000">
      <w:r>
        <w:tab/>
      </w:r>
    </w:p>
    <w:p w14:paraId="3EE32CC8" w14:textId="77777777" w:rsidR="008C7FE7" w:rsidRDefault="00000000">
      <w:pPr>
        <w:pStyle w:val="Ttulo4"/>
        <w:numPr>
          <w:ilvl w:val="3"/>
          <w:numId w:val="12"/>
        </w:numPr>
      </w:pPr>
      <w:proofErr w:type="spellStart"/>
      <w:r>
        <w:t>Anualización</w:t>
      </w:r>
      <w:proofErr w:type="spellEnd"/>
      <w:r>
        <w:t xml:space="preserve"> (a nivel físico)</w:t>
      </w:r>
    </w:p>
    <w:p w14:paraId="2C39DD1C"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rPr>
      </w:pPr>
    </w:p>
    <w:tbl>
      <w:tblPr>
        <w:tblStyle w:val="aa"/>
        <w:tblW w:w="915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00" w:firstRow="0" w:lastRow="0" w:firstColumn="0" w:lastColumn="0" w:noHBand="0" w:noVBand="1"/>
      </w:tblPr>
      <w:tblGrid>
        <w:gridCol w:w="809"/>
        <w:gridCol w:w="1035"/>
        <w:gridCol w:w="916"/>
        <w:gridCol w:w="1049"/>
        <w:gridCol w:w="809"/>
        <w:gridCol w:w="1263"/>
        <w:gridCol w:w="525"/>
        <w:gridCol w:w="465"/>
        <w:gridCol w:w="502"/>
        <w:gridCol w:w="502"/>
        <w:gridCol w:w="502"/>
        <w:gridCol w:w="773"/>
      </w:tblGrid>
      <w:tr w:rsidR="008C7FE7" w14:paraId="1BB170C8" w14:textId="77777777">
        <w:trPr>
          <w:trHeight w:val="360"/>
          <w:jc w:val="center"/>
        </w:trPr>
        <w:tc>
          <w:tcPr>
            <w:tcW w:w="809" w:type="dxa"/>
            <w:vMerge w:val="restart"/>
            <w:tcBorders>
              <w:top w:val="single" w:sz="4" w:space="0" w:color="000000"/>
              <w:left w:val="single" w:sz="4" w:space="0" w:color="000000"/>
              <w:bottom w:val="single" w:sz="6" w:space="0" w:color="000000"/>
              <w:right w:val="single" w:sz="6" w:space="0" w:color="000000"/>
            </w:tcBorders>
            <w:shd w:val="clear" w:color="auto" w:fill="70AD47"/>
            <w:vAlign w:val="center"/>
          </w:tcPr>
          <w:p w14:paraId="42E43697"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LÍNEA DE ACCIÓN</w:t>
            </w:r>
          </w:p>
        </w:tc>
        <w:tc>
          <w:tcPr>
            <w:tcW w:w="1035" w:type="dxa"/>
            <w:vMerge w:val="restart"/>
            <w:tcBorders>
              <w:top w:val="single" w:sz="4" w:space="0" w:color="000000"/>
              <w:left w:val="single" w:sz="4" w:space="0" w:color="000000"/>
              <w:bottom w:val="single" w:sz="6" w:space="0" w:color="000000"/>
              <w:right w:val="single" w:sz="6" w:space="0" w:color="000000"/>
            </w:tcBorders>
            <w:shd w:val="clear" w:color="auto" w:fill="70AD47"/>
            <w:vAlign w:val="center"/>
          </w:tcPr>
          <w:p w14:paraId="480F1A45"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META</w:t>
            </w:r>
          </w:p>
          <w:p w14:paraId="066F93A0"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PROYECTO DE INVERSIÓN</w:t>
            </w:r>
          </w:p>
        </w:tc>
        <w:tc>
          <w:tcPr>
            <w:tcW w:w="916" w:type="dxa"/>
            <w:vMerge w:val="restart"/>
            <w:tcBorders>
              <w:top w:val="single" w:sz="4" w:space="0" w:color="000000"/>
              <w:left w:val="single" w:sz="6" w:space="0" w:color="000000"/>
              <w:bottom w:val="single" w:sz="6" w:space="0" w:color="000000"/>
              <w:right w:val="single" w:sz="6" w:space="0" w:color="000000"/>
            </w:tcBorders>
            <w:shd w:val="clear" w:color="auto" w:fill="70AD47"/>
            <w:vAlign w:val="center"/>
          </w:tcPr>
          <w:p w14:paraId="017F0A57"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PROCESO</w:t>
            </w:r>
          </w:p>
        </w:tc>
        <w:tc>
          <w:tcPr>
            <w:tcW w:w="1049" w:type="dxa"/>
            <w:vMerge w:val="restart"/>
            <w:tcBorders>
              <w:top w:val="single" w:sz="4" w:space="0" w:color="000000"/>
              <w:left w:val="single" w:sz="6" w:space="0" w:color="000000"/>
              <w:bottom w:val="single" w:sz="6" w:space="0" w:color="000000"/>
              <w:right w:val="single" w:sz="6" w:space="0" w:color="000000"/>
            </w:tcBorders>
            <w:shd w:val="clear" w:color="auto" w:fill="70AD47"/>
            <w:vAlign w:val="center"/>
          </w:tcPr>
          <w:p w14:paraId="01BC5B57"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MAGNITUD</w:t>
            </w:r>
          </w:p>
        </w:tc>
        <w:tc>
          <w:tcPr>
            <w:tcW w:w="809" w:type="dxa"/>
            <w:vMerge w:val="restart"/>
            <w:tcBorders>
              <w:top w:val="single" w:sz="4" w:space="0" w:color="000000"/>
              <w:left w:val="single" w:sz="6" w:space="0" w:color="000000"/>
              <w:bottom w:val="single" w:sz="6" w:space="0" w:color="000000"/>
              <w:right w:val="single" w:sz="6" w:space="0" w:color="000000"/>
            </w:tcBorders>
            <w:shd w:val="clear" w:color="auto" w:fill="70AD47"/>
            <w:vAlign w:val="center"/>
          </w:tcPr>
          <w:p w14:paraId="3208C0C5"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UNIDAD DE MEDIDA</w:t>
            </w:r>
          </w:p>
        </w:tc>
        <w:tc>
          <w:tcPr>
            <w:tcW w:w="1263" w:type="dxa"/>
            <w:vMerge w:val="restart"/>
            <w:tcBorders>
              <w:top w:val="single" w:sz="4" w:space="0" w:color="000000"/>
              <w:left w:val="single" w:sz="6" w:space="0" w:color="000000"/>
              <w:bottom w:val="single" w:sz="6" w:space="0" w:color="000000"/>
              <w:right w:val="single" w:sz="4" w:space="0" w:color="000000"/>
            </w:tcBorders>
            <w:shd w:val="clear" w:color="auto" w:fill="70AD47"/>
            <w:vAlign w:val="center"/>
          </w:tcPr>
          <w:p w14:paraId="14D81255"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DESCRIPCIÓN</w:t>
            </w:r>
          </w:p>
          <w:p w14:paraId="4043FA05" w14:textId="77777777" w:rsidR="008C7FE7" w:rsidRDefault="008C7FE7">
            <w:pPr>
              <w:jc w:val="center"/>
              <w:rPr>
                <w:rFonts w:ascii="Times New Roman" w:eastAsia="Times New Roman" w:hAnsi="Times New Roman" w:cs="Times New Roman"/>
                <w:b/>
                <w:sz w:val="18"/>
                <w:szCs w:val="18"/>
              </w:rPr>
            </w:pPr>
          </w:p>
        </w:tc>
        <w:tc>
          <w:tcPr>
            <w:tcW w:w="3269" w:type="dxa"/>
            <w:gridSpan w:val="6"/>
            <w:tcBorders>
              <w:top w:val="single" w:sz="4" w:space="0" w:color="000000"/>
              <w:left w:val="single" w:sz="4" w:space="0" w:color="000000"/>
              <w:bottom w:val="single" w:sz="6" w:space="0" w:color="000000"/>
              <w:right w:val="single" w:sz="4" w:space="0" w:color="000000"/>
            </w:tcBorders>
            <w:shd w:val="clear" w:color="auto" w:fill="70AD47"/>
            <w:vAlign w:val="center"/>
          </w:tcPr>
          <w:p w14:paraId="0ADB5751"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AÑOS</w:t>
            </w:r>
          </w:p>
        </w:tc>
      </w:tr>
      <w:tr w:rsidR="008C7FE7" w14:paraId="66BE7CD8" w14:textId="77777777">
        <w:trPr>
          <w:trHeight w:val="105"/>
          <w:jc w:val="center"/>
        </w:trPr>
        <w:tc>
          <w:tcPr>
            <w:tcW w:w="809" w:type="dxa"/>
            <w:vMerge/>
            <w:tcBorders>
              <w:top w:val="single" w:sz="4" w:space="0" w:color="000000"/>
              <w:left w:val="single" w:sz="4" w:space="0" w:color="000000"/>
              <w:bottom w:val="single" w:sz="6" w:space="0" w:color="000000"/>
              <w:right w:val="single" w:sz="6" w:space="0" w:color="000000"/>
            </w:tcBorders>
            <w:shd w:val="clear" w:color="auto" w:fill="70AD47"/>
            <w:vAlign w:val="center"/>
          </w:tcPr>
          <w:p w14:paraId="01405E8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18"/>
                <w:szCs w:val="18"/>
              </w:rPr>
            </w:pPr>
          </w:p>
        </w:tc>
        <w:tc>
          <w:tcPr>
            <w:tcW w:w="1035" w:type="dxa"/>
            <w:vMerge/>
            <w:tcBorders>
              <w:top w:val="single" w:sz="4" w:space="0" w:color="000000"/>
              <w:left w:val="single" w:sz="4" w:space="0" w:color="000000"/>
              <w:bottom w:val="single" w:sz="6" w:space="0" w:color="000000"/>
              <w:right w:val="single" w:sz="6" w:space="0" w:color="000000"/>
            </w:tcBorders>
            <w:shd w:val="clear" w:color="auto" w:fill="70AD47"/>
            <w:vAlign w:val="center"/>
          </w:tcPr>
          <w:p w14:paraId="1D7751E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18"/>
                <w:szCs w:val="18"/>
              </w:rPr>
            </w:pPr>
          </w:p>
        </w:tc>
        <w:tc>
          <w:tcPr>
            <w:tcW w:w="916" w:type="dxa"/>
            <w:vMerge/>
            <w:tcBorders>
              <w:top w:val="single" w:sz="4" w:space="0" w:color="000000"/>
              <w:left w:val="single" w:sz="6" w:space="0" w:color="000000"/>
              <w:bottom w:val="single" w:sz="6" w:space="0" w:color="000000"/>
              <w:right w:val="single" w:sz="6" w:space="0" w:color="000000"/>
            </w:tcBorders>
            <w:shd w:val="clear" w:color="auto" w:fill="70AD47"/>
            <w:vAlign w:val="center"/>
          </w:tcPr>
          <w:p w14:paraId="058D3A1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18"/>
                <w:szCs w:val="18"/>
              </w:rPr>
            </w:pPr>
          </w:p>
        </w:tc>
        <w:tc>
          <w:tcPr>
            <w:tcW w:w="1049" w:type="dxa"/>
            <w:vMerge/>
            <w:tcBorders>
              <w:top w:val="single" w:sz="4" w:space="0" w:color="000000"/>
              <w:left w:val="single" w:sz="6" w:space="0" w:color="000000"/>
              <w:bottom w:val="single" w:sz="6" w:space="0" w:color="000000"/>
              <w:right w:val="single" w:sz="6" w:space="0" w:color="000000"/>
            </w:tcBorders>
            <w:shd w:val="clear" w:color="auto" w:fill="70AD47"/>
            <w:vAlign w:val="center"/>
          </w:tcPr>
          <w:p w14:paraId="15F9AA42"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18"/>
                <w:szCs w:val="18"/>
              </w:rPr>
            </w:pPr>
          </w:p>
        </w:tc>
        <w:tc>
          <w:tcPr>
            <w:tcW w:w="809" w:type="dxa"/>
            <w:vMerge/>
            <w:tcBorders>
              <w:top w:val="single" w:sz="4" w:space="0" w:color="000000"/>
              <w:left w:val="single" w:sz="6" w:space="0" w:color="000000"/>
              <w:bottom w:val="single" w:sz="6" w:space="0" w:color="000000"/>
              <w:right w:val="single" w:sz="6" w:space="0" w:color="000000"/>
            </w:tcBorders>
            <w:shd w:val="clear" w:color="auto" w:fill="70AD47"/>
            <w:vAlign w:val="center"/>
          </w:tcPr>
          <w:p w14:paraId="26055C6A"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18"/>
                <w:szCs w:val="18"/>
              </w:rPr>
            </w:pPr>
          </w:p>
        </w:tc>
        <w:tc>
          <w:tcPr>
            <w:tcW w:w="1263" w:type="dxa"/>
            <w:vMerge/>
            <w:tcBorders>
              <w:top w:val="single" w:sz="4" w:space="0" w:color="000000"/>
              <w:left w:val="single" w:sz="6" w:space="0" w:color="000000"/>
              <w:bottom w:val="single" w:sz="6" w:space="0" w:color="000000"/>
              <w:right w:val="single" w:sz="4" w:space="0" w:color="000000"/>
            </w:tcBorders>
            <w:shd w:val="clear" w:color="auto" w:fill="70AD47"/>
            <w:vAlign w:val="center"/>
          </w:tcPr>
          <w:p w14:paraId="36B713B4"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18"/>
                <w:szCs w:val="18"/>
              </w:rPr>
            </w:pPr>
          </w:p>
        </w:tc>
        <w:tc>
          <w:tcPr>
            <w:tcW w:w="525" w:type="dxa"/>
            <w:tcBorders>
              <w:top w:val="single" w:sz="4" w:space="0" w:color="000000"/>
              <w:left w:val="single" w:sz="4" w:space="0" w:color="000000"/>
              <w:bottom w:val="single" w:sz="6" w:space="0" w:color="000000"/>
              <w:right w:val="single" w:sz="4" w:space="0" w:color="000000"/>
            </w:tcBorders>
            <w:shd w:val="clear" w:color="auto" w:fill="70AD47"/>
            <w:vAlign w:val="center"/>
          </w:tcPr>
          <w:p w14:paraId="287BC3A3"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2020</w:t>
            </w:r>
          </w:p>
        </w:tc>
        <w:tc>
          <w:tcPr>
            <w:tcW w:w="465" w:type="dxa"/>
            <w:tcBorders>
              <w:top w:val="single" w:sz="4" w:space="0" w:color="000000"/>
              <w:left w:val="single" w:sz="4" w:space="0" w:color="000000"/>
              <w:bottom w:val="single" w:sz="6" w:space="0" w:color="000000"/>
              <w:right w:val="single" w:sz="4" w:space="0" w:color="000000"/>
            </w:tcBorders>
            <w:shd w:val="clear" w:color="auto" w:fill="70AD47"/>
            <w:vAlign w:val="center"/>
          </w:tcPr>
          <w:p w14:paraId="2F0CFAEA"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2021</w:t>
            </w:r>
          </w:p>
        </w:tc>
        <w:tc>
          <w:tcPr>
            <w:tcW w:w="502" w:type="dxa"/>
            <w:tcBorders>
              <w:top w:val="single" w:sz="4" w:space="0" w:color="000000"/>
              <w:left w:val="single" w:sz="4" w:space="0" w:color="000000"/>
              <w:bottom w:val="single" w:sz="6" w:space="0" w:color="000000"/>
              <w:right w:val="single" w:sz="4" w:space="0" w:color="000000"/>
            </w:tcBorders>
            <w:shd w:val="clear" w:color="auto" w:fill="70AD47"/>
            <w:vAlign w:val="center"/>
          </w:tcPr>
          <w:p w14:paraId="2002AD6A"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2022</w:t>
            </w:r>
          </w:p>
        </w:tc>
        <w:tc>
          <w:tcPr>
            <w:tcW w:w="502" w:type="dxa"/>
            <w:tcBorders>
              <w:top w:val="single" w:sz="4" w:space="0" w:color="000000"/>
              <w:left w:val="single" w:sz="4" w:space="0" w:color="000000"/>
              <w:bottom w:val="single" w:sz="6" w:space="0" w:color="000000"/>
              <w:right w:val="single" w:sz="4" w:space="0" w:color="000000"/>
            </w:tcBorders>
            <w:shd w:val="clear" w:color="auto" w:fill="70AD47"/>
            <w:vAlign w:val="center"/>
          </w:tcPr>
          <w:p w14:paraId="21C37D26"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502" w:type="dxa"/>
            <w:tcBorders>
              <w:top w:val="single" w:sz="4" w:space="0" w:color="000000"/>
              <w:left w:val="single" w:sz="4" w:space="0" w:color="000000"/>
              <w:bottom w:val="single" w:sz="6" w:space="0" w:color="000000"/>
              <w:right w:val="single" w:sz="4" w:space="0" w:color="000000"/>
            </w:tcBorders>
            <w:shd w:val="clear" w:color="auto" w:fill="70AD47"/>
            <w:vAlign w:val="center"/>
          </w:tcPr>
          <w:p w14:paraId="63A4D2C6"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773" w:type="dxa"/>
            <w:tcBorders>
              <w:top w:val="single" w:sz="4" w:space="0" w:color="000000"/>
              <w:left w:val="single" w:sz="4" w:space="0" w:color="000000"/>
              <w:bottom w:val="single" w:sz="6" w:space="0" w:color="000000"/>
              <w:right w:val="single" w:sz="4" w:space="0" w:color="000000"/>
            </w:tcBorders>
            <w:shd w:val="clear" w:color="auto" w:fill="70AD47"/>
            <w:vAlign w:val="center"/>
          </w:tcPr>
          <w:p w14:paraId="4536EA12"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8C7FE7" w14:paraId="1E28B2E5" w14:textId="77777777">
        <w:trPr>
          <w:trHeight w:val="200"/>
          <w:jc w:val="center"/>
        </w:trPr>
        <w:tc>
          <w:tcPr>
            <w:tcW w:w="809" w:type="dxa"/>
            <w:vMerge w:val="restart"/>
            <w:tcBorders>
              <w:top w:val="single" w:sz="6" w:space="0" w:color="000000"/>
              <w:left w:val="single" w:sz="4" w:space="0" w:color="000000"/>
              <w:bottom w:val="single" w:sz="6" w:space="0" w:color="000000"/>
              <w:right w:val="single" w:sz="6" w:space="0" w:color="000000"/>
            </w:tcBorders>
            <w:vAlign w:val="center"/>
          </w:tcPr>
          <w:p w14:paraId="34C84F2C"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Ecourbanismo y construcción sostenible</w:t>
            </w:r>
          </w:p>
        </w:tc>
        <w:tc>
          <w:tcPr>
            <w:tcW w:w="1035" w:type="dxa"/>
            <w:tcBorders>
              <w:top w:val="single" w:sz="6" w:space="0" w:color="000000"/>
              <w:left w:val="single" w:sz="4" w:space="0" w:color="000000"/>
              <w:bottom w:val="single" w:sz="6" w:space="0" w:color="000000"/>
              <w:right w:val="single" w:sz="6" w:space="0" w:color="000000"/>
            </w:tcBorders>
            <w:vAlign w:val="center"/>
          </w:tcPr>
          <w:p w14:paraId="0392299F" w14:textId="77777777" w:rsidR="008C7FE7" w:rsidRDefault="00000000">
            <w:pPr>
              <w:jc w:val="left"/>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Realizar a 600 proyectos de infraestructura la </w:t>
            </w:r>
            <w:r>
              <w:rPr>
                <w:rFonts w:ascii="Times New Roman" w:eastAsia="Times New Roman" w:hAnsi="Times New Roman" w:cs="Times New Roman"/>
                <w:sz w:val="20"/>
                <w:szCs w:val="20"/>
              </w:rPr>
              <w:t>gestión para la aplicación de determinantes ambientales.</w:t>
            </w:r>
            <w:r>
              <w:rPr>
                <w:rFonts w:ascii="Times New Roman" w:eastAsia="Times New Roman" w:hAnsi="Times New Roman" w:cs="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tcPr>
          <w:p w14:paraId="19537C0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Realizar a  </w:t>
            </w:r>
          </w:p>
        </w:tc>
        <w:tc>
          <w:tcPr>
            <w:tcW w:w="1049" w:type="dxa"/>
            <w:tcBorders>
              <w:top w:val="single" w:sz="6" w:space="0" w:color="000000"/>
              <w:left w:val="single" w:sz="6" w:space="0" w:color="000000"/>
              <w:bottom w:val="single" w:sz="6" w:space="0" w:color="000000"/>
              <w:right w:val="single" w:sz="6" w:space="0" w:color="000000"/>
            </w:tcBorders>
            <w:vAlign w:val="center"/>
          </w:tcPr>
          <w:p w14:paraId="32CAB68C" w14:textId="77777777" w:rsidR="008C7FE7" w:rsidRDefault="00000000">
            <w:pPr>
              <w:jc w:val="center"/>
              <w:rPr>
                <w:rFonts w:ascii="Trebuchet MS" w:eastAsia="Trebuchet MS" w:hAnsi="Trebuchet MS" w:cs="Trebuchet MS"/>
                <w:sz w:val="20"/>
                <w:szCs w:val="20"/>
              </w:rPr>
            </w:pPr>
            <w:r>
              <w:rPr>
                <w:rFonts w:ascii="Trebuchet MS" w:eastAsia="Trebuchet MS" w:hAnsi="Trebuchet MS" w:cs="Trebuchet MS"/>
                <w:sz w:val="20"/>
                <w:szCs w:val="20"/>
              </w:rPr>
              <w:t>600</w:t>
            </w:r>
          </w:p>
        </w:tc>
        <w:tc>
          <w:tcPr>
            <w:tcW w:w="809" w:type="dxa"/>
            <w:tcBorders>
              <w:top w:val="single" w:sz="6" w:space="0" w:color="000000"/>
              <w:left w:val="single" w:sz="6" w:space="0" w:color="000000"/>
              <w:bottom w:val="single" w:sz="6" w:space="0" w:color="000000"/>
              <w:right w:val="single" w:sz="6" w:space="0" w:color="000000"/>
            </w:tcBorders>
            <w:vAlign w:val="center"/>
          </w:tcPr>
          <w:p w14:paraId="25C9D8B3" w14:textId="77777777" w:rsidR="008C7FE7" w:rsidRDefault="00000000">
            <w:pPr>
              <w:jc w:val="center"/>
              <w:rPr>
                <w:rFonts w:ascii="Trebuchet MS" w:eastAsia="Trebuchet MS" w:hAnsi="Trebuchet MS" w:cs="Trebuchet MS"/>
                <w:sz w:val="20"/>
                <w:szCs w:val="20"/>
              </w:rPr>
            </w:pPr>
            <w:r>
              <w:rPr>
                <w:rFonts w:ascii="Trebuchet MS" w:eastAsia="Trebuchet MS" w:hAnsi="Trebuchet MS" w:cs="Trebuchet MS"/>
                <w:sz w:val="20"/>
                <w:szCs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tcPr>
          <w:p w14:paraId="4B8B1B93" w14:textId="77777777" w:rsidR="008C7FE7" w:rsidRDefault="00000000">
            <w:pPr>
              <w:tabs>
                <w:tab w:val="left" w:pos="1311"/>
              </w:tabs>
              <w:jc w:val="left"/>
              <w:rPr>
                <w:rFonts w:ascii="Trebuchet MS" w:eastAsia="Trebuchet MS" w:hAnsi="Trebuchet MS" w:cs="Trebuchet MS"/>
                <w:sz w:val="20"/>
                <w:szCs w:val="20"/>
              </w:rPr>
            </w:pPr>
            <w:r>
              <w:rPr>
                <w:rFonts w:ascii="Times New Roman" w:eastAsia="Times New Roman" w:hAnsi="Times New Roman" w:cs="Times New Roman"/>
                <w:sz w:val="18"/>
                <w:szCs w:val="18"/>
              </w:rPr>
              <w:t xml:space="preserve">de infraestructura la </w:t>
            </w:r>
            <w:r>
              <w:rPr>
                <w:rFonts w:ascii="Times New Roman" w:eastAsia="Times New Roman" w:hAnsi="Times New Roman" w:cs="Times New Roman"/>
                <w:sz w:val="20"/>
                <w:szCs w:val="20"/>
              </w:rPr>
              <w:t>gestión para la aplicación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tcPr>
          <w:p w14:paraId="32ADBA5C"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66</w:t>
            </w:r>
          </w:p>
        </w:tc>
        <w:tc>
          <w:tcPr>
            <w:tcW w:w="465" w:type="dxa"/>
            <w:tcBorders>
              <w:top w:val="single" w:sz="6" w:space="0" w:color="000000"/>
              <w:left w:val="single" w:sz="4" w:space="0" w:color="000000"/>
              <w:bottom w:val="single" w:sz="6" w:space="0" w:color="000000"/>
              <w:right w:val="single" w:sz="4" w:space="0" w:color="000000"/>
            </w:tcBorders>
            <w:vAlign w:val="center"/>
          </w:tcPr>
          <w:p w14:paraId="4DD31ABC"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113</w:t>
            </w:r>
          </w:p>
        </w:tc>
        <w:tc>
          <w:tcPr>
            <w:tcW w:w="502" w:type="dxa"/>
            <w:tcBorders>
              <w:top w:val="single" w:sz="6" w:space="0" w:color="000000"/>
              <w:left w:val="single" w:sz="4" w:space="0" w:color="000000"/>
              <w:bottom w:val="single" w:sz="6" w:space="0" w:color="000000"/>
              <w:right w:val="single" w:sz="4" w:space="0" w:color="000000"/>
            </w:tcBorders>
            <w:vAlign w:val="center"/>
          </w:tcPr>
          <w:p w14:paraId="36B58ACB"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150</w:t>
            </w:r>
          </w:p>
        </w:tc>
        <w:tc>
          <w:tcPr>
            <w:tcW w:w="502" w:type="dxa"/>
            <w:tcBorders>
              <w:top w:val="single" w:sz="6" w:space="0" w:color="000000"/>
              <w:left w:val="single" w:sz="4" w:space="0" w:color="000000"/>
              <w:bottom w:val="single" w:sz="6" w:space="0" w:color="000000"/>
              <w:right w:val="single" w:sz="4" w:space="0" w:color="000000"/>
            </w:tcBorders>
            <w:vAlign w:val="center"/>
          </w:tcPr>
          <w:p w14:paraId="6D9A682F"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190</w:t>
            </w:r>
          </w:p>
        </w:tc>
        <w:tc>
          <w:tcPr>
            <w:tcW w:w="502" w:type="dxa"/>
            <w:tcBorders>
              <w:top w:val="single" w:sz="6" w:space="0" w:color="000000"/>
              <w:left w:val="single" w:sz="4" w:space="0" w:color="000000"/>
              <w:bottom w:val="single" w:sz="6" w:space="0" w:color="000000"/>
              <w:right w:val="single" w:sz="4" w:space="0" w:color="000000"/>
            </w:tcBorders>
            <w:vAlign w:val="center"/>
          </w:tcPr>
          <w:p w14:paraId="579BB621"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81</w:t>
            </w:r>
          </w:p>
        </w:tc>
        <w:tc>
          <w:tcPr>
            <w:tcW w:w="773" w:type="dxa"/>
            <w:tcBorders>
              <w:top w:val="single" w:sz="6" w:space="0" w:color="000000"/>
              <w:left w:val="single" w:sz="4" w:space="0" w:color="000000"/>
              <w:bottom w:val="single" w:sz="6" w:space="0" w:color="000000"/>
              <w:right w:val="single" w:sz="4" w:space="0" w:color="000000"/>
            </w:tcBorders>
            <w:vAlign w:val="center"/>
          </w:tcPr>
          <w:p w14:paraId="0BA6EEED"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600</w:t>
            </w:r>
          </w:p>
        </w:tc>
      </w:tr>
      <w:tr w:rsidR="008C7FE7" w14:paraId="532F6D30" w14:textId="77777777">
        <w:trPr>
          <w:trHeight w:val="220"/>
          <w:jc w:val="center"/>
        </w:trPr>
        <w:tc>
          <w:tcPr>
            <w:tcW w:w="809" w:type="dxa"/>
            <w:vMerge/>
            <w:tcBorders>
              <w:top w:val="single" w:sz="6" w:space="0" w:color="000000"/>
              <w:left w:val="single" w:sz="4" w:space="0" w:color="000000"/>
              <w:bottom w:val="single" w:sz="6" w:space="0" w:color="000000"/>
              <w:right w:val="single" w:sz="6" w:space="0" w:color="000000"/>
            </w:tcBorders>
            <w:vAlign w:val="center"/>
          </w:tcPr>
          <w:p w14:paraId="1A63C8E5"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Borders>
              <w:top w:val="single" w:sz="6" w:space="0" w:color="000000"/>
              <w:left w:val="single" w:sz="4" w:space="0" w:color="000000"/>
              <w:bottom w:val="single" w:sz="6" w:space="0" w:color="000000"/>
              <w:right w:val="single" w:sz="6" w:space="0" w:color="000000"/>
            </w:tcBorders>
            <w:vAlign w:val="center"/>
          </w:tcPr>
          <w:p w14:paraId="011EBA88" w14:textId="77777777" w:rsidR="008C7FE7" w:rsidRDefault="00000000">
            <w:pPr>
              <w:jc w:val="left"/>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Realizar a 400 proyectos </w:t>
            </w:r>
            <w:r>
              <w:rPr>
                <w:rFonts w:ascii="Times New Roman" w:eastAsia="Times New Roman" w:hAnsi="Times New Roman" w:cs="Times New Roman"/>
                <w:sz w:val="18"/>
                <w:szCs w:val="18"/>
              </w:rPr>
              <w:lastRenderedPageBreak/>
              <w:t>de infraestructura en etapa de operación el seguimiento a la incorporación de determinantes ambientales</w:t>
            </w:r>
            <w:r>
              <w:rPr>
                <w:rFonts w:ascii="Times New Roman" w:eastAsia="Times New Roman" w:hAnsi="Times New Roman" w:cs="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tcPr>
          <w:p w14:paraId="12E6B5DF" w14:textId="77777777" w:rsidR="008C7FE7" w:rsidRDefault="00000000">
            <w:pPr>
              <w:jc w:val="center"/>
              <w:rPr>
                <w:rFonts w:ascii="Trebuchet MS" w:eastAsia="Trebuchet MS" w:hAnsi="Trebuchet MS" w:cs="Trebuchet MS"/>
                <w:sz w:val="20"/>
                <w:szCs w:val="20"/>
                <w:highlight w:val="yellow"/>
              </w:rPr>
            </w:pPr>
            <w:r>
              <w:rPr>
                <w:rFonts w:ascii="Times New Roman" w:eastAsia="Times New Roman" w:hAnsi="Times New Roman" w:cs="Times New Roman"/>
                <w:sz w:val="18"/>
                <w:szCs w:val="18"/>
              </w:rPr>
              <w:lastRenderedPageBreak/>
              <w:t>Realizar a</w:t>
            </w:r>
          </w:p>
        </w:tc>
        <w:tc>
          <w:tcPr>
            <w:tcW w:w="1049" w:type="dxa"/>
            <w:tcBorders>
              <w:top w:val="single" w:sz="6" w:space="0" w:color="000000"/>
              <w:left w:val="single" w:sz="6" w:space="0" w:color="000000"/>
              <w:bottom w:val="single" w:sz="6" w:space="0" w:color="000000"/>
              <w:right w:val="single" w:sz="6" w:space="0" w:color="000000"/>
            </w:tcBorders>
            <w:vAlign w:val="center"/>
          </w:tcPr>
          <w:p w14:paraId="37DBE3E9" w14:textId="77777777" w:rsidR="008C7FE7" w:rsidRDefault="00000000">
            <w:pPr>
              <w:jc w:val="center"/>
              <w:rPr>
                <w:rFonts w:ascii="Trebuchet MS" w:eastAsia="Trebuchet MS" w:hAnsi="Trebuchet MS" w:cs="Trebuchet MS"/>
                <w:sz w:val="20"/>
                <w:szCs w:val="20"/>
                <w:highlight w:val="yellow"/>
              </w:rPr>
            </w:pPr>
            <w:r>
              <w:rPr>
                <w:rFonts w:ascii="Trebuchet MS" w:eastAsia="Trebuchet MS" w:hAnsi="Trebuchet MS" w:cs="Trebuchet MS"/>
                <w:sz w:val="20"/>
                <w:szCs w:val="20"/>
              </w:rPr>
              <w:t>400</w:t>
            </w:r>
          </w:p>
        </w:tc>
        <w:tc>
          <w:tcPr>
            <w:tcW w:w="809" w:type="dxa"/>
            <w:tcBorders>
              <w:top w:val="single" w:sz="6" w:space="0" w:color="000000"/>
              <w:left w:val="single" w:sz="6" w:space="0" w:color="000000"/>
              <w:bottom w:val="single" w:sz="6" w:space="0" w:color="000000"/>
              <w:right w:val="single" w:sz="6" w:space="0" w:color="000000"/>
            </w:tcBorders>
            <w:vAlign w:val="center"/>
          </w:tcPr>
          <w:p w14:paraId="09C333F5" w14:textId="77777777" w:rsidR="008C7FE7" w:rsidRDefault="00000000">
            <w:pPr>
              <w:jc w:val="center"/>
              <w:rPr>
                <w:rFonts w:ascii="Trebuchet MS" w:eastAsia="Trebuchet MS" w:hAnsi="Trebuchet MS" w:cs="Trebuchet MS"/>
                <w:sz w:val="20"/>
                <w:szCs w:val="20"/>
              </w:rPr>
            </w:pPr>
            <w:r>
              <w:rPr>
                <w:rFonts w:ascii="Trebuchet MS" w:eastAsia="Trebuchet MS" w:hAnsi="Trebuchet MS" w:cs="Trebuchet MS"/>
                <w:sz w:val="20"/>
                <w:szCs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tcPr>
          <w:p w14:paraId="20ACF2C1" w14:textId="77777777" w:rsidR="008C7FE7" w:rsidRDefault="00000000">
            <w:pPr>
              <w:tabs>
                <w:tab w:val="left" w:pos="1311"/>
              </w:tabs>
              <w:jc w:val="left"/>
              <w:rPr>
                <w:rFonts w:ascii="Trebuchet MS" w:eastAsia="Trebuchet MS" w:hAnsi="Trebuchet MS" w:cs="Trebuchet MS"/>
                <w:sz w:val="20"/>
                <w:szCs w:val="20"/>
              </w:rPr>
            </w:pPr>
            <w:r>
              <w:rPr>
                <w:rFonts w:ascii="Times New Roman" w:eastAsia="Times New Roman" w:hAnsi="Times New Roman" w:cs="Times New Roman"/>
                <w:sz w:val="18"/>
                <w:szCs w:val="18"/>
              </w:rPr>
              <w:t xml:space="preserve">de infraestructura en etapa de </w:t>
            </w:r>
            <w:r>
              <w:rPr>
                <w:rFonts w:ascii="Times New Roman" w:eastAsia="Times New Roman" w:hAnsi="Times New Roman" w:cs="Times New Roman"/>
                <w:sz w:val="18"/>
                <w:szCs w:val="18"/>
              </w:rPr>
              <w:lastRenderedPageBreak/>
              <w:t>operación el seguimiento a la incorporación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tcPr>
          <w:p w14:paraId="25E9AB29"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lastRenderedPageBreak/>
              <w:t>20</w:t>
            </w:r>
          </w:p>
        </w:tc>
        <w:tc>
          <w:tcPr>
            <w:tcW w:w="465" w:type="dxa"/>
            <w:tcBorders>
              <w:top w:val="single" w:sz="6" w:space="0" w:color="000000"/>
              <w:left w:val="single" w:sz="4" w:space="0" w:color="000000"/>
              <w:bottom w:val="single" w:sz="6" w:space="0" w:color="000000"/>
              <w:right w:val="single" w:sz="4" w:space="0" w:color="000000"/>
            </w:tcBorders>
            <w:vAlign w:val="center"/>
          </w:tcPr>
          <w:p w14:paraId="1057FD98"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78</w:t>
            </w:r>
          </w:p>
        </w:tc>
        <w:tc>
          <w:tcPr>
            <w:tcW w:w="502" w:type="dxa"/>
            <w:tcBorders>
              <w:top w:val="single" w:sz="6" w:space="0" w:color="000000"/>
              <w:left w:val="single" w:sz="4" w:space="0" w:color="000000"/>
              <w:bottom w:val="single" w:sz="6" w:space="0" w:color="000000"/>
              <w:right w:val="single" w:sz="4" w:space="0" w:color="000000"/>
            </w:tcBorders>
            <w:vAlign w:val="center"/>
          </w:tcPr>
          <w:p w14:paraId="1AA85E74"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109</w:t>
            </w:r>
          </w:p>
        </w:tc>
        <w:tc>
          <w:tcPr>
            <w:tcW w:w="502" w:type="dxa"/>
            <w:tcBorders>
              <w:top w:val="single" w:sz="6" w:space="0" w:color="000000"/>
              <w:left w:val="single" w:sz="4" w:space="0" w:color="000000"/>
              <w:bottom w:val="single" w:sz="6" w:space="0" w:color="000000"/>
              <w:right w:val="single" w:sz="4" w:space="0" w:color="000000"/>
            </w:tcBorders>
            <w:vAlign w:val="center"/>
          </w:tcPr>
          <w:p w14:paraId="483C3E63"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140</w:t>
            </w:r>
          </w:p>
        </w:tc>
        <w:tc>
          <w:tcPr>
            <w:tcW w:w="502" w:type="dxa"/>
            <w:tcBorders>
              <w:top w:val="single" w:sz="6" w:space="0" w:color="000000"/>
              <w:left w:val="single" w:sz="4" w:space="0" w:color="000000"/>
              <w:bottom w:val="single" w:sz="6" w:space="0" w:color="000000"/>
              <w:right w:val="single" w:sz="4" w:space="0" w:color="000000"/>
            </w:tcBorders>
            <w:vAlign w:val="center"/>
          </w:tcPr>
          <w:p w14:paraId="4A324949"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53</w:t>
            </w:r>
          </w:p>
        </w:tc>
        <w:tc>
          <w:tcPr>
            <w:tcW w:w="773" w:type="dxa"/>
            <w:tcBorders>
              <w:top w:val="single" w:sz="6" w:space="0" w:color="000000"/>
              <w:left w:val="single" w:sz="4" w:space="0" w:color="000000"/>
              <w:bottom w:val="single" w:sz="6" w:space="0" w:color="000000"/>
              <w:right w:val="single" w:sz="4" w:space="0" w:color="000000"/>
            </w:tcBorders>
            <w:vAlign w:val="center"/>
          </w:tcPr>
          <w:p w14:paraId="06324FE3"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400</w:t>
            </w:r>
          </w:p>
        </w:tc>
      </w:tr>
      <w:tr w:rsidR="008C7FE7" w14:paraId="1FEFEA33" w14:textId="77777777">
        <w:trPr>
          <w:trHeight w:val="220"/>
          <w:jc w:val="center"/>
        </w:trPr>
        <w:tc>
          <w:tcPr>
            <w:tcW w:w="809" w:type="dxa"/>
            <w:vMerge/>
            <w:tcBorders>
              <w:top w:val="single" w:sz="6" w:space="0" w:color="000000"/>
              <w:left w:val="single" w:sz="4" w:space="0" w:color="000000"/>
              <w:bottom w:val="single" w:sz="6" w:space="0" w:color="000000"/>
              <w:right w:val="single" w:sz="6" w:space="0" w:color="000000"/>
            </w:tcBorders>
            <w:vAlign w:val="center"/>
          </w:tcPr>
          <w:p w14:paraId="5D7CAD5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Borders>
              <w:top w:val="single" w:sz="6" w:space="0" w:color="000000"/>
              <w:left w:val="single" w:sz="4" w:space="0" w:color="000000"/>
              <w:bottom w:val="single" w:sz="6" w:space="0" w:color="000000"/>
              <w:right w:val="single" w:sz="6" w:space="0" w:color="000000"/>
            </w:tcBorders>
            <w:vAlign w:val="center"/>
          </w:tcPr>
          <w:p w14:paraId="1312D9D2" w14:textId="77777777" w:rsidR="008C7FE7" w:rsidRDefault="00000000">
            <w:pPr>
              <w:jc w:val="center"/>
              <w:rPr>
                <w:rFonts w:ascii="Times New Roman" w:eastAsia="Times New Roman" w:hAnsi="Times New Roman" w:cs="Times New Roman"/>
                <w:sz w:val="18"/>
                <w:szCs w:val="18"/>
                <w:highlight w:val="yellow"/>
              </w:rPr>
            </w:pPr>
            <w:proofErr w:type="gramStart"/>
            <w:r>
              <w:rPr>
                <w:rFonts w:ascii="Times New Roman" w:eastAsia="Times New Roman" w:hAnsi="Times New Roman" w:cs="Times New Roman"/>
                <w:sz w:val="18"/>
                <w:szCs w:val="18"/>
              </w:rPr>
              <w:t>Realizar  a</w:t>
            </w:r>
            <w:proofErr w:type="gramEnd"/>
            <w:r>
              <w:rPr>
                <w:rFonts w:ascii="Times New Roman" w:eastAsia="Times New Roman" w:hAnsi="Times New Roman" w:cs="Times New Roman"/>
                <w:sz w:val="18"/>
                <w:szCs w:val="18"/>
              </w:rPr>
              <w:t xml:space="preserve"> 20000 m2 de techos verdes y jardines verticales , el acompañamiento técnico</w:t>
            </w:r>
          </w:p>
        </w:tc>
        <w:tc>
          <w:tcPr>
            <w:tcW w:w="916" w:type="dxa"/>
            <w:tcBorders>
              <w:top w:val="single" w:sz="6" w:space="0" w:color="000000"/>
              <w:left w:val="single" w:sz="6" w:space="0" w:color="000000"/>
              <w:bottom w:val="single" w:sz="6" w:space="0" w:color="000000"/>
              <w:right w:val="single" w:sz="6" w:space="0" w:color="000000"/>
            </w:tcBorders>
            <w:vAlign w:val="center"/>
          </w:tcPr>
          <w:p w14:paraId="553B0064" w14:textId="77777777" w:rsidR="008C7FE7" w:rsidRDefault="00000000">
            <w:pPr>
              <w:jc w:val="center"/>
              <w:rPr>
                <w:rFonts w:ascii="Trebuchet MS" w:eastAsia="Trebuchet MS" w:hAnsi="Trebuchet MS" w:cs="Trebuchet MS"/>
                <w:sz w:val="20"/>
                <w:szCs w:val="20"/>
                <w:highlight w:val="yellow"/>
              </w:rPr>
            </w:pPr>
            <w:r>
              <w:rPr>
                <w:rFonts w:ascii="Times New Roman" w:eastAsia="Times New Roman" w:hAnsi="Times New Roman" w:cs="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tcPr>
          <w:p w14:paraId="538AD185" w14:textId="77777777" w:rsidR="008C7FE7" w:rsidRDefault="00000000">
            <w:pPr>
              <w:jc w:val="center"/>
              <w:rPr>
                <w:rFonts w:ascii="Trebuchet MS" w:eastAsia="Trebuchet MS" w:hAnsi="Trebuchet MS" w:cs="Trebuchet MS"/>
                <w:sz w:val="20"/>
                <w:szCs w:val="20"/>
                <w:highlight w:val="yellow"/>
              </w:rPr>
            </w:pPr>
            <w:r>
              <w:rPr>
                <w:rFonts w:ascii="Trebuchet MS" w:eastAsia="Trebuchet MS" w:hAnsi="Trebuchet MS" w:cs="Trebuchet MS"/>
                <w:sz w:val="20"/>
                <w:szCs w:val="20"/>
              </w:rPr>
              <w:t>20000</w:t>
            </w:r>
          </w:p>
        </w:tc>
        <w:tc>
          <w:tcPr>
            <w:tcW w:w="809" w:type="dxa"/>
            <w:tcBorders>
              <w:top w:val="single" w:sz="6" w:space="0" w:color="000000"/>
              <w:left w:val="single" w:sz="6" w:space="0" w:color="000000"/>
              <w:bottom w:val="single" w:sz="6" w:space="0" w:color="000000"/>
              <w:right w:val="single" w:sz="6" w:space="0" w:color="000000"/>
            </w:tcBorders>
            <w:vAlign w:val="center"/>
          </w:tcPr>
          <w:p w14:paraId="0F94C950" w14:textId="77777777" w:rsidR="008C7FE7" w:rsidRDefault="00000000">
            <w:pPr>
              <w:jc w:val="center"/>
              <w:rPr>
                <w:rFonts w:ascii="Trebuchet MS" w:eastAsia="Trebuchet MS" w:hAnsi="Trebuchet MS" w:cs="Trebuchet MS"/>
                <w:sz w:val="20"/>
                <w:szCs w:val="20"/>
              </w:rPr>
            </w:pPr>
            <w:r>
              <w:rPr>
                <w:rFonts w:ascii="Trebuchet MS" w:eastAsia="Trebuchet MS" w:hAnsi="Trebuchet MS" w:cs="Trebuchet MS"/>
                <w:sz w:val="20"/>
                <w:szCs w:val="20"/>
              </w:rPr>
              <w:t>M2</w:t>
            </w:r>
          </w:p>
        </w:tc>
        <w:tc>
          <w:tcPr>
            <w:tcW w:w="1263" w:type="dxa"/>
            <w:tcBorders>
              <w:top w:val="single" w:sz="6" w:space="0" w:color="000000"/>
              <w:left w:val="single" w:sz="6" w:space="0" w:color="000000"/>
              <w:bottom w:val="single" w:sz="6" w:space="0" w:color="000000"/>
              <w:right w:val="single" w:sz="4" w:space="0" w:color="000000"/>
            </w:tcBorders>
            <w:vAlign w:val="center"/>
          </w:tcPr>
          <w:p w14:paraId="59FBCE6A" w14:textId="77777777" w:rsidR="008C7FE7" w:rsidRDefault="00000000">
            <w:pPr>
              <w:tabs>
                <w:tab w:val="left" w:pos="1311"/>
              </w:tabs>
              <w:jc w:val="left"/>
              <w:rPr>
                <w:rFonts w:ascii="Trebuchet MS" w:eastAsia="Trebuchet MS" w:hAnsi="Trebuchet MS" w:cs="Trebuchet MS"/>
                <w:sz w:val="20"/>
                <w:szCs w:val="20"/>
              </w:rPr>
            </w:pPr>
            <w:r>
              <w:rPr>
                <w:rFonts w:ascii="Times New Roman" w:eastAsia="Times New Roman" w:hAnsi="Times New Roman" w:cs="Times New Roman"/>
                <w:sz w:val="18"/>
                <w:szCs w:val="18"/>
              </w:rPr>
              <w:t>de techos verdes y jardines verticales, el acompañamiento técnico</w:t>
            </w:r>
          </w:p>
        </w:tc>
        <w:tc>
          <w:tcPr>
            <w:tcW w:w="525" w:type="dxa"/>
            <w:tcBorders>
              <w:top w:val="single" w:sz="6" w:space="0" w:color="000000"/>
              <w:left w:val="single" w:sz="4" w:space="0" w:color="000000"/>
              <w:bottom w:val="single" w:sz="6" w:space="0" w:color="000000"/>
              <w:right w:val="single" w:sz="4" w:space="0" w:color="000000"/>
            </w:tcBorders>
            <w:vAlign w:val="center"/>
          </w:tcPr>
          <w:p w14:paraId="2C2A95DF"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2500</w:t>
            </w:r>
          </w:p>
        </w:tc>
        <w:tc>
          <w:tcPr>
            <w:tcW w:w="465" w:type="dxa"/>
            <w:tcBorders>
              <w:top w:val="single" w:sz="6" w:space="0" w:color="000000"/>
              <w:left w:val="single" w:sz="4" w:space="0" w:color="000000"/>
              <w:bottom w:val="single" w:sz="6" w:space="0" w:color="000000"/>
              <w:right w:val="single" w:sz="4" w:space="0" w:color="000000"/>
            </w:tcBorders>
            <w:vAlign w:val="center"/>
          </w:tcPr>
          <w:p w14:paraId="78C44BEC"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3540</w:t>
            </w:r>
          </w:p>
        </w:tc>
        <w:tc>
          <w:tcPr>
            <w:tcW w:w="502" w:type="dxa"/>
            <w:tcBorders>
              <w:top w:val="single" w:sz="6" w:space="0" w:color="000000"/>
              <w:left w:val="single" w:sz="4" w:space="0" w:color="000000"/>
              <w:bottom w:val="single" w:sz="6" w:space="0" w:color="000000"/>
              <w:right w:val="single" w:sz="4" w:space="0" w:color="000000"/>
            </w:tcBorders>
            <w:vAlign w:val="center"/>
          </w:tcPr>
          <w:p w14:paraId="1DA19A9E"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5062</w:t>
            </w:r>
          </w:p>
        </w:tc>
        <w:tc>
          <w:tcPr>
            <w:tcW w:w="502" w:type="dxa"/>
            <w:tcBorders>
              <w:top w:val="single" w:sz="6" w:space="0" w:color="000000"/>
              <w:left w:val="single" w:sz="4" w:space="0" w:color="000000"/>
              <w:bottom w:val="single" w:sz="6" w:space="0" w:color="000000"/>
              <w:right w:val="single" w:sz="4" w:space="0" w:color="000000"/>
            </w:tcBorders>
            <w:vAlign w:val="center"/>
          </w:tcPr>
          <w:p w14:paraId="5BB558DE"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6000</w:t>
            </w:r>
          </w:p>
        </w:tc>
        <w:tc>
          <w:tcPr>
            <w:tcW w:w="502" w:type="dxa"/>
            <w:tcBorders>
              <w:top w:val="single" w:sz="6" w:space="0" w:color="000000"/>
              <w:left w:val="single" w:sz="4" w:space="0" w:color="000000"/>
              <w:bottom w:val="single" w:sz="6" w:space="0" w:color="000000"/>
              <w:right w:val="single" w:sz="4" w:space="0" w:color="000000"/>
            </w:tcBorders>
            <w:vAlign w:val="center"/>
          </w:tcPr>
          <w:p w14:paraId="571F22B3"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 xml:space="preserve">2898  </w:t>
            </w:r>
          </w:p>
        </w:tc>
        <w:tc>
          <w:tcPr>
            <w:tcW w:w="773" w:type="dxa"/>
            <w:tcBorders>
              <w:top w:val="single" w:sz="6" w:space="0" w:color="000000"/>
              <w:left w:val="single" w:sz="4" w:space="0" w:color="000000"/>
              <w:bottom w:val="single" w:sz="6" w:space="0" w:color="000000"/>
              <w:right w:val="single" w:sz="4" w:space="0" w:color="000000"/>
            </w:tcBorders>
            <w:vAlign w:val="center"/>
          </w:tcPr>
          <w:p w14:paraId="60831600"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20000</w:t>
            </w:r>
          </w:p>
        </w:tc>
      </w:tr>
      <w:tr w:rsidR="008C7FE7" w14:paraId="5FDF8A2F" w14:textId="77777777">
        <w:trPr>
          <w:trHeight w:val="180"/>
          <w:jc w:val="center"/>
        </w:trPr>
        <w:tc>
          <w:tcPr>
            <w:tcW w:w="809" w:type="dxa"/>
            <w:vMerge w:val="restart"/>
            <w:tcBorders>
              <w:top w:val="single" w:sz="6" w:space="0" w:color="000000"/>
              <w:left w:val="single" w:sz="4" w:space="0" w:color="000000"/>
              <w:bottom w:val="nil"/>
              <w:right w:val="single" w:sz="6" w:space="0" w:color="000000"/>
            </w:tcBorders>
            <w:vAlign w:val="center"/>
          </w:tcPr>
          <w:p w14:paraId="51F86517" w14:textId="77777777" w:rsidR="008C7FE7" w:rsidRDefault="008C7FE7">
            <w:pPr>
              <w:jc w:val="left"/>
              <w:rPr>
                <w:rFonts w:ascii="Times New Roman" w:eastAsia="Times New Roman" w:hAnsi="Times New Roman" w:cs="Times New Roman"/>
                <w:sz w:val="18"/>
                <w:szCs w:val="18"/>
              </w:rPr>
            </w:pPr>
          </w:p>
          <w:p w14:paraId="414B16E5" w14:textId="77777777" w:rsidR="008C7FE7" w:rsidRDefault="00000000">
            <w:pPr>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Crecimiento Verde</w:t>
            </w:r>
          </w:p>
        </w:tc>
        <w:tc>
          <w:tcPr>
            <w:tcW w:w="1035" w:type="dxa"/>
            <w:tcBorders>
              <w:top w:val="single" w:sz="6" w:space="0" w:color="000000"/>
              <w:left w:val="single" w:sz="4" w:space="0" w:color="000000"/>
              <w:bottom w:val="single" w:sz="4" w:space="0" w:color="000000"/>
              <w:right w:val="single" w:sz="6" w:space="0" w:color="000000"/>
            </w:tcBorders>
            <w:vAlign w:val="center"/>
          </w:tcPr>
          <w:p w14:paraId="78BA2C79" w14:textId="77777777" w:rsidR="008C7FE7" w:rsidRDefault="00000000">
            <w:pPr>
              <w:jc w:val="cente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Diseñar y hacer seguimiento </w:t>
            </w:r>
            <w:proofErr w:type="gramStart"/>
            <w:r>
              <w:rPr>
                <w:rFonts w:ascii="Times New Roman" w:eastAsia="Times New Roman" w:hAnsi="Times New Roman" w:cs="Times New Roman"/>
                <w:sz w:val="18"/>
                <w:szCs w:val="18"/>
              </w:rPr>
              <w:t>a  1</w:t>
            </w:r>
            <w:proofErr w:type="gramEnd"/>
            <w:r>
              <w:rPr>
                <w:rFonts w:ascii="Times New Roman" w:eastAsia="Times New Roman" w:hAnsi="Times New Roman" w:cs="Times New Roman"/>
                <w:sz w:val="18"/>
                <w:szCs w:val="18"/>
              </w:rPr>
              <w:t xml:space="preserve"> estrategia de crecimiento verde con enfoque de sostenibilidad, economía circular  e innovación</w:t>
            </w:r>
          </w:p>
        </w:tc>
        <w:tc>
          <w:tcPr>
            <w:tcW w:w="916" w:type="dxa"/>
            <w:tcBorders>
              <w:top w:val="single" w:sz="4" w:space="0" w:color="000000"/>
              <w:left w:val="single" w:sz="4" w:space="0" w:color="000000"/>
              <w:bottom w:val="single" w:sz="4" w:space="0" w:color="000000"/>
              <w:right w:val="single" w:sz="4" w:space="0" w:color="000000"/>
            </w:tcBorders>
            <w:vAlign w:val="center"/>
          </w:tcPr>
          <w:p w14:paraId="194923A2" w14:textId="77777777" w:rsidR="008C7FE7" w:rsidRDefault="00000000">
            <w:pPr>
              <w:jc w:val="center"/>
              <w:rPr>
                <w:rFonts w:ascii="Trebuchet MS" w:eastAsia="Trebuchet MS" w:hAnsi="Trebuchet MS" w:cs="Trebuchet MS"/>
                <w:sz w:val="20"/>
                <w:szCs w:val="20"/>
              </w:rPr>
            </w:pPr>
            <w:r>
              <w:rPr>
                <w:rFonts w:ascii="Times New Roman" w:eastAsia="Times New Roman" w:hAnsi="Times New Roman" w:cs="Times New Roman"/>
                <w:sz w:val="18"/>
                <w:szCs w:val="18"/>
              </w:rPr>
              <w:t xml:space="preserve">Diseñar y hacer seguimiento a  </w:t>
            </w:r>
          </w:p>
        </w:tc>
        <w:tc>
          <w:tcPr>
            <w:tcW w:w="1049" w:type="dxa"/>
            <w:tcBorders>
              <w:top w:val="single" w:sz="4" w:space="0" w:color="000000"/>
              <w:left w:val="single" w:sz="4" w:space="0" w:color="000000"/>
              <w:bottom w:val="single" w:sz="4" w:space="0" w:color="000000"/>
              <w:right w:val="single" w:sz="4" w:space="0" w:color="000000"/>
            </w:tcBorders>
            <w:vAlign w:val="center"/>
          </w:tcPr>
          <w:p w14:paraId="25E8B32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vAlign w:val="center"/>
          </w:tcPr>
          <w:p w14:paraId="6B2CB21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estrategia</w:t>
            </w:r>
          </w:p>
        </w:tc>
        <w:tc>
          <w:tcPr>
            <w:tcW w:w="1263" w:type="dxa"/>
            <w:tcBorders>
              <w:top w:val="single" w:sz="4" w:space="0" w:color="000000"/>
              <w:left w:val="single" w:sz="4" w:space="0" w:color="000000"/>
              <w:bottom w:val="single" w:sz="4" w:space="0" w:color="000000"/>
              <w:right w:val="single" w:sz="4" w:space="0" w:color="000000"/>
            </w:tcBorders>
            <w:vAlign w:val="center"/>
          </w:tcPr>
          <w:p w14:paraId="2CB8B934" w14:textId="77777777" w:rsidR="008C7FE7" w:rsidRDefault="00000000">
            <w:pPr>
              <w:tabs>
                <w:tab w:val="left" w:pos="1311"/>
              </w:tabs>
              <w:jc w:val="left"/>
              <w:rPr>
                <w:rFonts w:ascii="Trebuchet MS" w:eastAsia="Trebuchet MS" w:hAnsi="Trebuchet MS" w:cs="Trebuchet MS"/>
                <w:sz w:val="20"/>
                <w:szCs w:val="20"/>
              </w:rPr>
            </w:pPr>
            <w:r>
              <w:rPr>
                <w:rFonts w:ascii="Times New Roman" w:eastAsia="Times New Roman" w:hAnsi="Times New Roman" w:cs="Times New Roman"/>
                <w:sz w:val="18"/>
                <w:szCs w:val="18"/>
              </w:rPr>
              <w:t xml:space="preserve">de crecimiento verde con enfoque de sostenibilidad, economía </w:t>
            </w:r>
            <w:proofErr w:type="gramStart"/>
            <w:r>
              <w:rPr>
                <w:rFonts w:ascii="Times New Roman" w:eastAsia="Times New Roman" w:hAnsi="Times New Roman" w:cs="Times New Roman"/>
                <w:sz w:val="18"/>
                <w:szCs w:val="18"/>
              </w:rPr>
              <w:t>circular  e</w:t>
            </w:r>
            <w:proofErr w:type="gramEnd"/>
            <w:r>
              <w:rPr>
                <w:rFonts w:ascii="Times New Roman" w:eastAsia="Times New Roman" w:hAnsi="Times New Roman" w:cs="Times New Roman"/>
                <w:sz w:val="18"/>
                <w:szCs w:val="18"/>
              </w:rPr>
              <w:t xml:space="preserve"> innovación</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A5D72F"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3CF102"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F67F6A"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82ED5D"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0,90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D8B2F8"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w:t>
            </w:r>
          </w:p>
        </w:tc>
        <w:tc>
          <w:tcPr>
            <w:tcW w:w="773" w:type="dxa"/>
            <w:tcBorders>
              <w:top w:val="single" w:sz="4" w:space="0" w:color="000000"/>
              <w:left w:val="single" w:sz="4" w:space="0" w:color="000000"/>
              <w:bottom w:val="single" w:sz="4" w:space="0" w:color="000000"/>
              <w:right w:val="single" w:sz="4" w:space="0" w:color="000000"/>
            </w:tcBorders>
            <w:vAlign w:val="center"/>
          </w:tcPr>
          <w:p w14:paraId="7E56B80B"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w:t>
            </w:r>
          </w:p>
        </w:tc>
      </w:tr>
      <w:tr w:rsidR="008C7FE7" w14:paraId="6C747B56" w14:textId="77777777">
        <w:trPr>
          <w:trHeight w:val="180"/>
          <w:jc w:val="center"/>
        </w:trPr>
        <w:tc>
          <w:tcPr>
            <w:tcW w:w="809" w:type="dxa"/>
            <w:vMerge/>
            <w:tcBorders>
              <w:top w:val="single" w:sz="6" w:space="0" w:color="000000"/>
              <w:left w:val="single" w:sz="4" w:space="0" w:color="000000"/>
              <w:bottom w:val="nil"/>
              <w:right w:val="single" w:sz="6" w:space="0" w:color="000000"/>
            </w:tcBorders>
            <w:vAlign w:val="center"/>
          </w:tcPr>
          <w:p w14:paraId="1DC5279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Borders>
              <w:top w:val="single" w:sz="4" w:space="0" w:color="000000"/>
              <w:left w:val="single" w:sz="4" w:space="0" w:color="000000"/>
              <w:bottom w:val="single" w:sz="6" w:space="0" w:color="000000"/>
              <w:right w:val="single" w:sz="6" w:space="0" w:color="000000"/>
            </w:tcBorders>
            <w:vAlign w:val="center"/>
          </w:tcPr>
          <w:p w14:paraId="2F8C584B" w14:textId="77777777" w:rsidR="008C7FE7" w:rsidRDefault="00000000">
            <w:pPr>
              <w:jc w:val="cente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Asistir a 800 proyectos participantes de programas voluntarios ofrecidos por la SEGAE, para el mejoramiento del </w:t>
            </w:r>
            <w:r>
              <w:rPr>
                <w:rFonts w:ascii="Times New Roman" w:eastAsia="Times New Roman" w:hAnsi="Times New Roman" w:cs="Times New Roman"/>
                <w:sz w:val="18"/>
                <w:szCs w:val="18"/>
              </w:rPr>
              <w:lastRenderedPageBreak/>
              <w:t>desempeño ambiental</w:t>
            </w:r>
          </w:p>
        </w:tc>
        <w:tc>
          <w:tcPr>
            <w:tcW w:w="916" w:type="dxa"/>
            <w:tcBorders>
              <w:top w:val="single" w:sz="4" w:space="0" w:color="000000"/>
              <w:left w:val="single" w:sz="4" w:space="0" w:color="000000"/>
              <w:bottom w:val="single" w:sz="4" w:space="0" w:color="000000"/>
              <w:right w:val="single" w:sz="4" w:space="0" w:color="000000"/>
            </w:tcBorders>
            <w:vAlign w:val="center"/>
          </w:tcPr>
          <w:p w14:paraId="362414EE" w14:textId="77777777" w:rsidR="008C7FE7" w:rsidRDefault="00000000">
            <w:pPr>
              <w:jc w:val="center"/>
              <w:rPr>
                <w:rFonts w:ascii="Trebuchet MS" w:eastAsia="Trebuchet MS" w:hAnsi="Trebuchet MS" w:cs="Trebuchet MS"/>
                <w:sz w:val="20"/>
                <w:szCs w:val="20"/>
              </w:rPr>
            </w:pPr>
            <w:r>
              <w:rPr>
                <w:rFonts w:ascii="Times New Roman" w:eastAsia="Times New Roman" w:hAnsi="Times New Roman" w:cs="Times New Roman"/>
                <w:sz w:val="18"/>
                <w:szCs w:val="18"/>
              </w:rPr>
              <w:lastRenderedPageBreak/>
              <w:t xml:space="preserve">Asistir a </w:t>
            </w:r>
          </w:p>
        </w:tc>
        <w:tc>
          <w:tcPr>
            <w:tcW w:w="1049" w:type="dxa"/>
            <w:tcBorders>
              <w:top w:val="single" w:sz="4" w:space="0" w:color="000000"/>
              <w:left w:val="single" w:sz="4" w:space="0" w:color="000000"/>
              <w:bottom w:val="single" w:sz="4" w:space="0" w:color="000000"/>
              <w:right w:val="single" w:sz="4" w:space="0" w:color="000000"/>
            </w:tcBorders>
            <w:vAlign w:val="center"/>
          </w:tcPr>
          <w:p w14:paraId="2143C694" w14:textId="77777777" w:rsidR="008C7FE7" w:rsidRDefault="00000000">
            <w:pPr>
              <w:jc w:val="center"/>
              <w:rPr>
                <w:rFonts w:ascii="Trebuchet MS" w:eastAsia="Trebuchet MS" w:hAnsi="Trebuchet MS" w:cs="Trebuchet MS"/>
                <w:sz w:val="20"/>
                <w:szCs w:val="20"/>
              </w:rPr>
            </w:pPr>
            <w:r>
              <w:rPr>
                <w:rFonts w:ascii="Trebuchet MS" w:eastAsia="Trebuchet MS" w:hAnsi="Trebuchet MS" w:cs="Trebuchet MS"/>
                <w:sz w:val="20"/>
                <w:szCs w:val="20"/>
              </w:rPr>
              <w:t>800</w:t>
            </w:r>
          </w:p>
        </w:tc>
        <w:tc>
          <w:tcPr>
            <w:tcW w:w="809" w:type="dxa"/>
            <w:tcBorders>
              <w:top w:val="single" w:sz="4" w:space="0" w:color="000000"/>
              <w:left w:val="single" w:sz="4" w:space="0" w:color="000000"/>
              <w:bottom w:val="single" w:sz="4" w:space="0" w:color="000000"/>
              <w:right w:val="single" w:sz="4" w:space="0" w:color="000000"/>
            </w:tcBorders>
            <w:vAlign w:val="center"/>
          </w:tcPr>
          <w:p w14:paraId="4025E69F" w14:textId="77777777" w:rsidR="008C7FE7" w:rsidRDefault="00000000">
            <w:pPr>
              <w:jc w:val="center"/>
              <w:rPr>
                <w:rFonts w:ascii="Trebuchet MS" w:eastAsia="Trebuchet MS" w:hAnsi="Trebuchet MS" w:cs="Trebuchet MS"/>
                <w:sz w:val="20"/>
                <w:szCs w:val="20"/>
              </w:rPr>
            </w:pPr>
            <w:r>
              <w:rPr>
                <w:rFonts w:ascii="Times New Roman" w:eastAsia="Times New Roman" w:hAnsi="Times New Roman" w:cs="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tcPr>
          <w:p w14:paraId="090D26D9" w14:textId="77777777" w:rsidR="008C7FE7" w:rsidRDefault="00000000">
            <w:pPr>
              <w:tabs>
                <w:tab w:val="left" w:pos="1311"/>
              </w:tabs>
              <w:jc w:val="left"/>
              <w:rPr>
                <w:rFonts w:ascii="Trebuchet MS" w:eastAsia="Trebuchet MS" w:hAnsi="Trebuchet MS" w:cs="Trebuchet MS"/>
                <w:sz w:val="20"/>
                <w:szCs w:val="20"/>
              </w:rPr>
            </w:pPr>
            <w:r>
              <w:rPr>
                <w:rFonts w:ascii="Times New Roman" w:eastAsia="Times New Roman" w:hAnsi="Times New Roman" w:cs="Times New Roman"/>
                <w:sz w:val="18"/>
                <w:szCs w:val="18"/>
              </w:rPr>
              <w:t>participantes de programas voluntarios ofrecidos por la SEGAE, para el mejoramiento del desempeño ambiental</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8981870"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50</w:t>
            </w:r>
          </w:p>
        </w:tc>
        <w:tc>
          <w:tcPr>
            <w:tcW w:w="46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5DEE7713"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05AED72"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190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53E436"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290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C66D57E"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110</w:t>
            </w:r>
          </w:p>
        </w:tc>
        <w:tc>
          <w:tcPr>
            <w:tcW w:w="773" w:type="dxa"/>
            <w:tcBorders>
              <w:top w:val="single" w:sz="4" w:space="0" w:color="000000"/>
              <w:left w:val="single" w:sz="4" w:space="0" w:color="000000"/>
              <w:bottom w:val="single" w:sz="4" w:space="0" w:color="000000"/>
              <w:right w:val="single" w:sz="4" w:space="0" w:color="000000"/>
            </w:tcBorders>
            <w:vAlign w:val="center"/>
          </w:tcPr>
          <w:p w14:paraId="50190F80"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800</w:t>
            </w:r>
          </w:p>
        </w:tc>
      </w:tr>
      <w:tr w:rsidR="008C7FE7" w14:paraId="0E038680" w14:textId="77777777">
        <w:trPr>
          <w:trHeight w:val="180"/>
          <w:jc w:val="center"/>
        </w:trPr>
        <w:tc>
          <w:tcPr>
            <w:tcW w:w="809" w:type="dxa"/>
            <w:vMerge/>
            <w:tcBorders>
              <w:top w:val="single" w:sz="6" w:space="0" w:color="000000"/>
              <w:left w:val="single" w:sz="4" w:space="0" w:color="000000"/>
              <w:bottom w:val="nil"/>
              <w:right w:val="single" w:sz="6" w:space="0" w:color="000000"/>
            </w:tcBorders>
            <w:vAlign w:val="center"/>
          </w:tcPr>
          <w:p w14:paraId="4BAC8A4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Borders>
              <w:top w:val="single" w:sz="6" w:space="0" w:color="000000"/>
              <w:left w:val="single" w:sz="4" w:space="0" w:color="000000"/>
              <w:bottom w:val="single" w:sz="6" w:space="0" w:color="000000"/>
              <w:right w:val="single" w:sz="6" w:space="0" w:color="000000"/>
            </w:tcBorders>
            <w:vAlign w:val="center"/>
          </w:tcPr>
          <w:p w14:paraId="35419F55" w14:textId="77777777" w:rsidR="008C7FE7" w:rsidRDefault="00000000">
            <w:pPr>
              <w:jc w:val="cente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Acompañar y promover a 100 empresas en el proceso de verificación de los criterios de Negocios verdes. </w:t>
            </w:r>
          </w:p>
        </w:tc>
        <w:tc>
          <w:tcPr>
            <w:tcW w:w="916" w:type="dxa"/>
            <w:tcBorders>
              <w:top w:val="single" w:sz="4" w:space="0" w:color="000000"/>
              <w:left w:val="single" w:sz="4" w:space="0" w:color="000000"/>
              <w:bottom w:val="single" w:sz="4" w:space="0" w:color="000000"/>
              <w:right w:val="single" w:sz="4" w:space="0" w:color="000000"/>
            </w:tcBorders>
            <w:vAlign w:val="center"/>
          </w:tcPr>
          <w:p w14:paraId="318A5C0B"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Acompañar y promover a</w:t>
            </w:r>
          </w:p>
        </w:tc>
        <w:tc>
          <w:tcPr>
            <w:tcW w:w="1049" w:type="dxa"/>
            <w:tcBorders>
              <w:top w:val="single" w:sz="4" w:space="0" w:color="000000"/>
              <w:left w:val="single" w:sz="4" w:space="0" w:color="000000"/>
              <w:bottom w:val="single" w:sz="4" w:space="0" w:color="000000"/>
              <w:right w:val="single" w:sz="4" w:space="0" w:color="000000"/>
            </w:tcBorders>
            <w:vAlign w:val="center"/>
          </w:tcPr>
          <w:p w14:paraId="23F9D58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vAlign w:val="center"/>
          </w:tcPr>
          <w:p w14:paraId="4280A8F4"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Empresas</w:t>
            </w:r>
          </w:p>
        </w:tc>
        <w:tc>
          <w:tcPr>
            <w:tcW w:w="1263" w:type="dxa"/>
            <w:tcBorders>
              <w:top w:val="single" w:sz="4" w:space="0" w:color="000000"/>
              <w:left w:val="single" w:sz="4" w:space="0" w:color="000000"/>
              <w:bottom w:val="single" w:sz="4" w:space="0" w:color="000000"/>
              <w:right w:val="single" w:sz="4" w:space="0" w:color="000000"/>
            </w:tcBorders>
            <w:vAlign w:val="center"/>
          </w:tcPr>
          <w:p w14:paraId="5CDE727A" w14:textId="77777777" w:rsidR="008C7FE7" w:rsidRDefault="00000000">
            <w:pPr>
              <w:tabs>
                <w:tab w:val="left" w:pos="1311"/>
              </w:tabs>
              <w:rPr>
                <w:rFonts w:ascii="Times New Roman" w:eastAsia="Times New Roman" w:hAnsi="Times New Roman" w:cs="Times New Roman"/>
                <w:sz w:val="18"/>
                <w:szCs w:val="18"/>
              </w:rPr>
            </w:pPr>
            <w:r>
              <w:rPr>
                <w:rFonts w:ascii="Times New Roman" w:eastAsia="Times New Roman" w:hAnsi="Times New Roman" w:cs="Times New Roman"/>
                <w:sz w:val="18"/>
                <w:szCs w:val="18"/>
              </w:rPr>
              <w:t>En el proceso de verificación de los criterios de Negocios verdes.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DAAA5B"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BC63E73"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569001"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DF421F"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34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DF844E0"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16</w:t>
            </w:r>
          </w:p>
        </w:tc>
        <w:tc>
          <w:tcPr>
            <w:tcW w:w="773" w:type="dxa"/>
            <w:tcBorders>
              <w:top w:val="single" w:sz="4" w:space="0" w:color="000000"/>
              <w:left w:val="single" w:sz="4" w:space="0" w:color="000000"/>
              <w:bottom w:val="single" w:sz="4" w:space="0" w:color="000000"/>
              <w:right w:val="single" w:sz="4" w:space="0" w:color="000000"/>
            </w:tcBorders>
            <w:vAlign w:val="center"/>
          </w:tcPr>
          <w:p w14:paraId="7877264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8C7FE7" w14:paraId="521516E2" w14:textId="77777777">
        <w:trPr>
          <w:trHeight w:val="180"/>
          <w:jc w:val="center"/>
        </w:trPr>
        <w:tc>
          <w:tcPr>
            <w:tcW w:w="809" w:type="dxa"/>
            <w:vMerge/>
            <w:tcBorders>
              <w:top w:val="single" w:sz="6" w:space="0" w:color="000000"/>
              <w:left w:val="single" w:sz="4" w:space="0" w:color="000000"/>
              <w:bottom w:val="nil"/>
              <w:right w:val="single" w:sz="6" w:space="0" w:color="000000"/>
            </w:tcBorders>
            <w:vAlign w:val="center"/>
          </w:tcPr>
          <w:p w14:paraId="384B8BC8"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Borders>
              <w:top w:val="single" w:sz="6" w:space="0" w:color="000000"/>
              <w:left w:val="single" w:sz="4" w:space="0" w:color="000000"/>
              <w:bottom w:val="single" w:sz="4" w:space="0" w:color="000000"/>
              <w:right w:val="single" w:sz="6" w:space="0" w:color="000000"/>
            </w:tcBorders>
            <w:vAlign w:val="center"/>
          </w:tcPr>
          <w:p w14:paraId="453E42BC" w14:textId="77777777" w:rsidR="008C7FE7" w:rsidRDefault="00000000">
            <w:pPr>
              <w:jc w:val="cente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Desarrollar 6 </w:t>
            </w:r>
            <w:proofErr w:type="gramStart"/>
            <w:r>
              <w:rPr>
                <w:rFonts w:ascii="Times New Roman" w:eastAsia="Times New Roman" w:hAnsi="Times New Roman" w:cs="Times New Roman"/>
                <w:sz w:val="18"/>
                <w:szCs w:val="18"/>
              </w:rPr>
              <w:t>proyectos  pilotos</w:t>
            </w:r>
            <w:proofErr w:type="gramEnd"/>
            <w:r>
              <w:rPr>
                <w:rFonts w:ascii="Times New Roman" w:eastAsia="Times New Roman" w:hAnsi="Times New Roman" w:cs="Times New Roman"/>
                <w:sz w:val="18"/>
                <w:szCs w:val="18"/>
              </w:rPr>
              <w:t xml:space="preserve"> de economía circular en sectores productivos priorizados.</w:t>
            </w:r>
          </w:p>
        </w:tc>
        <w:tc>
          <w:tcPr>
            <w:tcW w:w="916" w:type="dxa"/>
            <w:tcBorders>
              <w:top w:val="single" w:sz="4" w:space="0" w:color="000000"/>
              <w:left w:val="single" w:sz="4" w:space="0" w:color="000000"/>
              <w:bottom w:val="single" w:sz="4" w:space="0" w:color="000000"/>
              <w:right w:val="single" w:sz="4" w:space="0" w:color="000000"/>
            </w:tcBorders>
            <w:vAlign w:val="center"/>
          </w:tcPr>
          <w:p w14:paraId="0093004A" w14:textId="77777777" w:rsidR="008C7FE7" w:rsidRDefault="00000000">
            <w:pPr>
              <w:jc w:val="center"/>
              <w:rPr>
                <w:rFonts w:ascii="Trebuchet MS" w:eastAsia="Trebuchet MS" w:hAnsi="Trebuchet MS" w:cs="Trebuchet MS"/>
                <w:sz w:val="20"/>
                <w:szCs w:val="20"/>
              </w:rPr>
            </w:pPr>
            <w:r>
              <w:rPr>
                <w:rFonts w:ascii="Times New Roman" w:eastAsia="Times New Roman" w:hAnsi="Times New Roman" w:cs="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tcPr>
          <w:p w14:paraId="227ED021" w14:textId="77777777" w:rsidR="008C7FE7" w:rsidRDefault="00000000">
            <w:pPr>
              <w:jc w:val="center"/>
              <w:rPr>
                <w:rFonts w:ascii="Trebuchet MS" w:eastAsia="Trebuchet MS" w:hAnsi="Trebuchet MS" w:cs="Trebuchet MS"/>
                <w:sz w:val="20"/>
                <w:szCs w:val="20"/>
              </w:rPr>
            </w:pPr>
            <w:r>
              <w:rPr>
                <w:rFonts w:ascii="Trebuchet MS" w:eastAsia="Trebuchet MS" w:hAnsi="Trebuchet MS" w:cs="Trebuchet MS"/>
                <w:sz w:val="20"/>
                <w:szCs w:val="20"/>
              </w:rPr>
              <w:t>7</w:t>
            </w:r>
          </w:p>
        </w:tc>
        <w:tc>
          <w:tcPr>
            <w:tcW w:w="809" w:type="dxa"/>
            <w:tcBorders>
              <w:top w:val="single" w:sz="4" w:space="0" w:color="000000"/>
              <w:left w:val="single" w:sz="4" w:space="0" w:color="000000"/>
              <w:bottom w:val="single" w:sz="4" w:space="0" w:color="000000"/>
              <w:right w:val="single" w:sz="4" w:space="0" w:color="000000"/>
            </w:tcBorders>
            <w:vAlign w:val="center"/>
          </w:tcPr>
          <w:p w14:paraId="76035322" w14:textId="77777777" w:rsidR="008C7FE7" w:rsidRDefault="00000000">
            <w:pPr>
              <w:spacing w:before="240" w:after="240"/>
              <w:jc w:val="left"/>
              <w:rPr>
                <w:rFonts w:ascii="Trebuchet MS" w:eastAsia="Trebuchet MS" w:hAnsi="Trebuchet MS" w:cs="Trebuchet MS"/>
                <w:sz w:val="20"/>
                <w:szCs w:val="20"/>
              </w:rPr>
            </w:pPr>
            <w:r>
              <w:rPr>
                <w:rFonts w:ascii="Times New Roman" w:eastAsia="Times New Roman" w:hAnsi="Times New Roman" w:cs="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tcPr>
          <w:p w14:paraId="78994030" w14:textId="77777777" w:rsidR="008C7FE7" w:rsidRDefault="00000000">
            <w:pPr>
              <w:tabs>
                <w:tab w:val="left" w:pos="1311"/>
              </w:tabs>
              <w:jc w:val="left"/>
              <w:rPr>
                <w:rFonts w:ascii="Trebuchet MS" w:eastAsia="Trebuchet MS" w:hAnsi="Trebuchet MS" w:cs="Trebuchet MS"/>
                <w:sz w:val="20"/>
                <w:szCs w:val="20"/>
              </w:rPr>
            </w:pPr>
            <w:r>
              <w:rPr>
                <w:rFonts w:ascii="Times New Roman" w:eastAsia="Times New Roman" w:hAnsi="Times New Roman" w:cs="Times New Roman"/>
                <w:sz w:val="18"/>
                <w:szCs w:val="18"/>
              </w:rPr>
              <w:t>pilotos de economía circular en sectores productivos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406B33"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5D3D73"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80B27EB" w14:textId="6284FB0D"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1.6</w:t>
            </w:r>
            <w:r w:rsidR="00FC7906" w:rsidRPr="003E1EC8">
              <w:rPr>
                <w:rFonts w:ascii="Times New Roman" w:eastAsia="Times New Roman" w:hAnsi="Times New Roman" w:cs="Times New Roman"/>
                <w:sz w:val="18"/>
                <w:szCs w:val="18"/>
              </w:rPr>
              <w:t>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070C42" w14:textId="70571FE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3.4</w:t>
            </w:r>
            <w:r w:rsidR="00FC7906" w:rsidRPr="003E1EC8">
              <w:rPr>
                <w:rFonts w:ascii="Times New Roman" w:eastAsia="Times New Roman" w:hAnsi="Times New Roman" w:cs="Times New Roman"/>
                <w:sz w:val="18"/>
                <w:szCs w:val="18"/>
              </w:rPr>
              <w:t>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C6E080F" w14:textId="77777777" w:rsidR="008C7FE7" w:rsidRPr="003E1EC8" w:rsidRDefault="00000000">
            <w:pPr>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0.82</w:t>
            </w:r>
          </w:p>
        </w:tc>
        <w:tc>
          <w:tcPr>
            <w:tcW w:w="773" w:type="dxa"/>
            <w:tcBorders>
              <w:top w:val="single" w:sz="4" w:space="0" w:color="000000"/>
              <w:left w:val="single" w:sz="4" w:space="0" w:color="000000"/>
              <w:bottom w:val="single" w:sz="4" w:space="0" w:color="000000"/>
              <w:right w:val="single" w:sz="4" w:space="0" w:color="000000"/>
            </w:tcBorders>
            <w:vAlign w:val="center"/>
          </w:tcPr>
          <w:p w14:paraId="6437F73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r>
      <w:tr w:rsidR="008C7FE7" w14:paraId="2A8CD530" w14:textId="77777777">
        <w:trPr>
          <w:jc w:val="center"/>
        </w:trPr>
        <w:tc>
          <w:tcPr>
            <w:tcW w:w="809" w:type="dxa"/>
            <w:tcBorders>
              <w:top w:val="nil"/>
              <w:left w:val="single" w:sz="4" w:space="0" w:color="000000"/>
              <w:bottom w:val="single" w:sz="4" w:space="0" w:color="000000"/>
              <w:right w:val="single" w:sz="4" w:space="0" w:color="000000"/>
            </w:tcBorders>
            <w:vAlign w:val="center"/>
          </w:tcPr>
          <w:p w14:paraId="0E1BC4A1" w14:textId="77777777" w:rsidR="008C7FE7" w:rsidRDefault="00000000">
            <w:pPr>
              <w:rPr>
                <w:rFonts w:ascii="Times New Roman" w:eastAsia="Times New Roman" w:hAnsi="Times New Roman" w:cs="Times New Roman"/>
                <w:sz w:val="18"/>
                <w:szCs w:val="18"/>
                <w:shd w:val="clear" w:color="auto" w:fill="93C47D"/>
              </w:rPr>
            </w:pPr>
            <w:r>
              <w:rPr>
                <w:rFonts w:ascii="Times New Roman" w:eastAsia="Times New Roman" w:hAnsi="Times New Roman" w:cs="Times New Roman"/>
                <w:sz w:val="18"/>
                <w:szCs w:val="18"/>
              </w:rPr>
              <w:t>Producción Más Limpia</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5316E0" w14:textId="77777777" w:rsidR="008C7FE7" w:rsidRDefault="00000000">
            <w:pPr>
              <w:jc w:val="cente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Desarrollar 9 proyectos de producción más limpia en los sectores priorizados</w:t>
            </w:r>
          </w:p>
        </w:tc>
        <w:tc>
          <w:tcPr>
            <w:tcW w:w="916" w:type="dxa"/>
            <w:tcBorders>
              <w:top w:val="single" w:sz="4" w:space="0" w:color="000000"/>
              <w:left w:val="single" w:sz="4" w:space="0" w:color="000000"/>
              <w:bottom w:val="single" w:sz="4" w:space="0" w:color="000000"/>
              <w:right w:val="single" w:sz="4" w:space="0" w:color="000000"/>
            </w:tcBorders>
            <w:vAlign w:val="center"/>
          </w:tcPr>
          <w:p w14:paraId="40A166AB" w14:textId="77777777" w:rsidR="008C7FE7" w:rsidRDefault="00000000">
            <w:pPr>
              <w:jc w:val="center"/>
              <w:rPr>
                <w:rFonts w:ascii="Trebuchet MS" w:eastAsia="Trebuchet MS" w:hAnsi="Trebuchet MS" w:cs="Trebuchet MS"/>
                <w:sz w:val="20"/>
                <w:szCs w:val="20"/>
              </w:rPr>
            </w:pPr>
            <w:r>
              <w:rPr>
                <w:rFonts w:ascii="Times New Roman" w:eastAsia="Times New Roman" w:hAnsi="Times New Roman" w:cs="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tcPr>
          <w:p w14:paraId="0AEC790E" w14:textId="77777777" w:rsidR="008C7FE7" w:rsidRDefault="00000000">
            <w:pPr>
              <w:jc w:val="center"/>
              <w:rPr>
                <w:rFonts w:ascii="Trebuchet MS" w:eastAsia="Trebuchet MS" w:hAnsi="Trebuchet MS" w:cs="Trebuchet MS"/>
                <w:sz w:val="20"/>
                <w:szCs w:val="20"/>
              </w:rPr>
            </w:pPr>
            <w:r>
              <w:rPr>
                <w:rFonts w:ascii="Trebuchet MS" w:eastAsia="Trebuchet MS" w:hAnsi="Trebuchet MS" w:cs="Trebuchet MS"/>
                <w:sz w:val="20"/>
                <w:szCs w:val="20"/>
              </w:rPr>
              <w:t>9</w:t>
            </w:r>
          </w:p>
        </w:tc>
        <w:tc>
          <w:tcPr>
            <w:tcW w:w="809" w:type="dxa"/>
            <w:tcBorders>
              <w:top w:val="single" w:sz="4" w:space="0" w:color="000000"/>
              <w:left w:val="single" w:sz="4" w:space="0" w:color="000000"/>
              <w:bottom w:val="single" w:sz="4" w:space="0" w:color="000000"/>
              <w:right w:val="single" w:sz="4" w:space="0" w:color="000000"/>
            </w:tcBorders>
            <w:vAlign w:val="center"/>
          </w:tcPr>
          <w:p w14:paraId="2CECB3C7" w14:textId="77777777" w:rsidR="008C7FE7" w:rsidRDefault="00000000">
            <w:pPr>
              <w:spacing w:before="240" w:after="240"/>
              <w:jc w:val="left"/>
              <w:rPr>
                <w:rFonts w:ascii="Trebuchet MS" w:eastAsia="Trebuchet MS" w:hAnsi="Trebuchet MS" w:cs="Trebuchet MS"/>
                <w:sz w:val="20"/>
                <w:szCs w:val="20"/>
              </w:rPr>
            </w:pPr>
            <w:r>
              <w:rPr>
                <w:rFonts w:ascii="Times New Roman" w:eastAsia="Times New Roman" w:hAnsi="Times New Roman" w:cs="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tcPr>
          <w:p w14:paraId="0FB99AC9" w14:textId="77777777" w:rsidR="008C7FE7" w:rsidRDefault="00000000">
            <w:pPr>
              <w:tabs>
                <w:tab w:val="left" w:pos="1311"/>
              </w:tabs>
              <w:jc w:val="left"/>
              <w:rPr>
                <w:rFonts w:ascii="Trebuchet MS" w:eastAsia="Trebuchet MS" w:hAnsi="Trebuchet MS" w:cs="Trebuchet MS"/>
                <w:sz w:val="20"/>
                <w:szCs w:val="20"/>
              </w:rPr>
            </w:pPr>
            <w:r>
              <w:rPr>
                <w:rFonts w:ascii="Times New Roman" w:eastAsia="Times New Roman" w:hAnsi="Times New Roman" w:cs="Times New Roman"/>
                <w:sz w:val="18"/>
                <w:szCs w:val="18"/>
              </w:rPr>
              <w:t>de producción más limpia en los sectores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E73BB0E" w14:textId="77777777" w:rsidR="008C7FE7" w:rsidRPr="003E1EC8" w:rsidRDefault="00000000">
            <w:pP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DBDE1B" w14:textId="77777777" w:rsidR="008C7FE7" w:rsidRPr="003E1EC8" w:rsidRDefault="00000000">
            <w:pP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E4795D" w14:textId="77777777" w:rsidR="008C7FE7" w:rsidRPr="003E1EC8" w:rsidRDefault="00000000">
            <w:pP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10D088" w14:textId="77777777" w:rsidR="008C7FE7" w:rsidRPr="003E1EC8" w:rsidRDefault="00000000">
            <w:pP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3.3</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1CD2E3" w14:textId="77777777" w:rsidR="008C7FE7" w:rsidRPr="003E1EC8" w:rsidRDefault="00000000">
            <w:pP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1.3</w:t>
            </w:r>
          </w:p>
        </w:tc>
        <w:tc>
          <w:tcPr>
            <w:tcW w:w="773" w:type="dxa"/>
            <w:tcBorders>
              <w:top w:val="single" w:sz="4" w:space="0" w:color="000000"/>
              <w:left w:val="single" w:sz="4" w:space="0" w:color="000000"/>
              <w:bottom w:val="single" w:sz="4" w:space="0" w:color="000000"/>
              <w:right w:val="single" w:sz="4" w:space="0" w:color="000000"/>
            </w:tcBorders>
            <w:vAlign w:val="center"/>
          </w:tcPr>
          <w:p w14:paraId="7DD3345D" w14:textId="77777777" w:rsidR="008C7FE7" w:rsidRPr="003E1EC8" w:rsidRDefault="00000000">
            <w:pP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9</w:t>
            </w:r>
          </w:p>
        </w:tc>
      </w:tr>
      <w:tr w:rsidR="008C7FE7" w14:paraId="33FD77D8" w14:textId="77777777">
        <w:trPr>
          <w:trHeight w:val="180"/>
          <w:jc w:val="center"/>
        </w:trPr>
        <w:tc>
          <w:tcPr>
            <w:tcW w:w="809" w:type="dxa"/>
            <w:vMerge w:val="restart"/>
            <w:tcBorders>
              <w:top w:val="single" w:sz="4" w:space="0" w:color="000000"/>
              <w:left w:val="single" w:sz="4" w:space="0" w:color="000000"/>
              <w:bottom w:val="single" w:sz="4" w:space="0" w:color="000000"/>
              <w:right w:val="single" w:sz="4" w:space="0" w:color="000000"/>
            </w:tcBorders>
            <w:vAlign w:val="center"/>
          </w:tcPr>
          <w:p w14:paraId="77DB6096" w14:textId="77777777" w:rsidR="008C7FE7" w:rsidRDefault="00000000">
            <w:pPr>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Plan de Acción Climática</w:t>
            </w: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361545A4"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Articular y consolidar un (1)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691D74D3" w14:textId="77777777" w:rsidR="008C7FE7" w:rsidRDefault="00000000">
            <w:pPr>
              <w:spacing w:before="240" w:after="24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Articular y consolidar</w:t>
            </w: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A17B119" w14:textId="77777777" w:rsidR="008C7FE7" w:rsidRDefault="00000000">
            <w:pPr>
              <w:spacing w:before="240" w:after="24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69F1DBE1" w14:textId="77777777" w:rsidR="008C7FE7" w:rsidRDefault="00000000">
            <w:pPr>
              <w:spacing w:before="240" w:after="24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plan</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7E8D31BB" w14:textId="77777777" w:rsidR="008C7FE7" w:rsidRDefault="00000000">
            <w:pPr>
              <w:tabs>
                <w:tab w:val="left" w:pos="1311"/>
              </w:tabs>
              <w:spacing w:before="240" w:after="24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9B9E1D3" w14:textId="77777777" w:rsidR="008C7FE7" w:rsidRPr="003E1EC8" w:rsidRDefault="00000000">
            <w:pPr>
              <w:spacing w:before="240" w:after="240"/>
              <w:jc w:val="left"/>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0,9</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3B191E1D" w14:textId="77777777" w:rsidR="008C7FE7" w:rsidRPr="003E1EC8" w:rsidRDefault="00000000">
            <w:pPr>
              <w:spacing w:before="240" w:after="240"/>
              <w:jc w:val="left"/>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0,1</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DA51CCB" w14:textId="77777777" w:rsidR="008C7FE7" w:rsidRPr="003E1EC8" w:rsidRDefault="00000000">
            <w:pPr>
              <w:spacing w:before="240" w:after="240"/>
              <w:jc w:val="left"/>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524E84EA" w14:textId="77777777" w:rsidR="008C7FE7" w:rsidRPr="003E1EC8" w:rsidRDefault="00000000">
            <w:pPr>
              <w:spacing w:before="240" w:after="240"/>
              <w:jc w:val="left"/>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4DF7CD" w14:textId="77777777" w:rsidR="008C7FE7" w:rsidRPr="003E1EC8" w:rsidRDefault="00000000">
            <w:pPr>
              <w:spacing w:before="240" w:after="240"/>
              <w:jc w:val="left"/>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F283171" w14:textId="77777777" w:rsidR="008C7FE7" w:rsidRPr="003E1EC8" w:rsidRDefault="00000000">
            <w:pPr>
              <w:spacing w:before="240" w:after="240"/>
              <w:jc w:val="left"/>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w:t>
            </w:r>
          </w:p>
        </w:tc>
      </w:tr>
      <w:tr w:rsidR="008C7FE7" w14:paraId="17B087A2" w14:textId="77777777">
        <w:trPr>
          <w:trHeight w:val="180"/>
          <w:jc w:val="center"/>
        </w:trPr>
        <w:tc>
          <w:tcPr>
            <w:tcW w:w="809" w:type="dxa"/>
            <w:vMerge/>
            <w:tcBorders>
              <w:top w:val="single" w:sz="4" w:space="0" w:color="000000"/>
              <w:left w:val="single" w:sz="4" w:space="0" w:color="000000"/>
              <w:bottom w:val="single" w:sz="4" w:space="0" w:color="000000"/>
              <w:right w:val="single" w:sz="4" w:space="0" w:color="000000"/>
            </w:tcBorders>
            <w:vAlign w:val="center"/>
          </w:tcPr>
          <w:p w14:paraId="1DEB715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6C68B2BB"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Implementar al 100% de las acciones priorizadas del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79DA7BF" w14:textId="77777777" w:rsidR="008C7FE7" w:rsidRDefault="00000000">
            <w:pPr>
              <w:spacing w:before="240" w:after="24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Implementar al</w:t>
            </w:r>
          </w:p>
          <w:p w14:paraId="46390EF2" w14:textId="77777777" w:rsidR="008C7FE7" w:rsidRDefault="008C7FE7">
            <w:pPr>
              <w:spacing w:before="240" w:after="240"/>
              <w:jc w:val="left"/>
              <w:rPr>
                <w:rFonts w:ascii="Times New Roman" w:eastAsia="Times New Roman" w:hAnsi="Times New Roman" w:cs="Times New Roman"/>
                <w:sz w:val="18"/>
                <w:szCs w:val="18"/>
              </w:rPr>
            </w:pP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15FF3B79" w14:textId="77777777" w:rsidR="008C7FE7" w:rsidRDefault="00000000">
            <w:pPr>
              <w:spacing w:before="240" w:after="24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7B995776" w14:textId="77777777" w:rsidR="008C7FE7" w:rsidRDefault="00000000">
            <w:pPr>
              <w:spacing w:before="240" w:after="24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porciento</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4BD4726"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De las acciones priorizadas del Plan de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C5F4B42" w14:textId="77777777" w:rsidR="008C7FE7" w:rsidRPr="003E1EC8" w:rsidRDefault="00000000">
            <w:pPr>
              <w:spacing w:before="240" w:after="240"/>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12,5</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5ED6DD45" w14:textId="77777777" w:rsidR="008C7FE7" w:rsidRPr="003E1EC8" w:rsidRDefault="00000000">
            <w:pPr>
              <w:spacing w:before="240" w:after="240"/>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73F3860A" w14:textId="77777777" w:rsidR="008C7FE7" w:rsidRPr="003E1EC8" w:rsidRDefault="00000000">
            <w:pPr>
              <w:spacing w:before="240" w:after="240"/>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606A3600" w14:textId="77777777" w:rsidR="008C7FE7" w:rsidRPr="003E1EC8" w:rsidRDefault="00000000">
            <w:pPr>
              <w:spacing w:before="240" w:after="240"/>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35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65A68E51" w14:textId="77777777" w:rsidR="008C7FE7" w:rsidRPr="003E1EC8" w:rsidRDefault="00000000">
            <w:pPr>
              <w:spacing w:before="240" w:after="240"/>
              <w:jc w:val="center"/>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12,5</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1AE9DFB" w14:textId="77777777" w:rsidR="008C7FE7" w:rsidRPr="003E1EC8" w:rsidRDefault="00000000">
            <w:pPr>
              <w:spacing w:before="240" w:after="240"/>
              <w:jc w:val="left"/>
              <w:rPr>
                <w:rFonts w:ascii="Times New Roman" w:eastAsia="Times New Roman" w:hAnsi="Times New Roman" w:cs="Times New Roman"/>
                <w:sz w:val="18"/>
                <w:szCs w:val="18"/>
              </w:rPr>
            </w:pPr>
            <w:r w:rsidRPr="003E1EC8">
              <w:rPr>
                <w:rFonts w:ascii="Times New Roman" w:eastAsia="Times New Roman" w:hAnsi="Times New Roman" w:cs="Times New Roman"/>
                <w:sz w:val="18"/>
                <w:szCs w:val="18"/>
              </w:rPr>
              <w:t>100</w:t>
            </w:r>
          </w:p>
          <w:p w14:paraId="62EF76E1" w14:textId="77777777" w:rsidR="008C7FE7" w:rsidRPr="003E1EC8" w:rsidRDefault="008C7FE7">
            <w:pPr>
              <w:spacing w:before="240" w:after="240"/>
              <w:jc w:val="center"/>
              <w:rPr>
                <w:rFonts w:ascii="Times New Roman" w:eastAsia="Times New Roman" w:hAnsi="Times New Roman" w:cs="Times New Roman"/>
                <w:sz w:val="18"/>
                <w:szCs w:val="18"/>
              </w:rPr>
            </w:pPr>
          </w:p>
        </w:tc>
      </w:tr>
    </w:tbl>
    <w:p w14:paraId="6A5008EC" w14:textId="77777777" w:rsidR="008C7FE7" w:rsidRDefault="00000000">
      <w:pPr>
        <w:pBdr>
          <w:top w:val="nil"/>
          <w:left w:val="nil"/>
          <w:bottom w:val="nil"/>
          <w:right w:val="nil"/>
          <w:between w:val="nil"/>
        </w:pBdr>
        <w:ind w:left="360"/>
        <w:jc w:val="center"/>
        <w:rPr>
          <w:rFonts w:ascii="Times New Roman" w:eastAsia="Times New Roman" w:hAnsi="Times New Roman" w:cs="Times New Roman"/>
          <w:b/>
          <w:color w:val="000000"/>
          <w:sz w:val="22"/>
          <w:szCs w:val="22"/>
        </w:rPr>
      </w:pPr>
      <w:r>
        <w:rPr>
          <w:rFonts w:ascii="Times New Roman" w:eastAsia="Times New Roman" w:hAnsi="Times New Roman" w:cs="Times New Roman"/>
          <w:i/>
          <w:sz w:val="22"/>
          <w:szCs w:val="22"/>
        </w:rPr>
        <w:t>Fuente: Elaboración propia</w:t>
      </w:r>
    </w:p>
    <w:p w14:paraId="1B7332FB"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2D779A95" w14:textId="77777777" w:rsidR="008C7FE7" w:rsidRDefault="008C7FE7">
      <w:pPr>
        <w:pBdr>
          <w:top w:val="nil"/>
          <w:left w:val="nil"/>
          <w:bottom w:val="nil"/>
          <w:right w:val="nil"/>
          <w:between w:val="nil"/>
        </w:pBdr>
        <w:ind w:left="360"/>
        <w:jc w:val="left"/>
        <w:rPr>
          <w:rFonts w:ascii="Times New Roman" w:eastAsia="Times New Roman" w:hAnsi="Times New Roman" w:cs="Times New Roman"/>
          <w:b/>
          <w:color w:val="000000"/>
          <w:sz w:val="22"/>
          <w:szCs w:val="22"/>
        </w:rPr>
      </w:pPr>
    </w:p>
    <w:p w14:paraId="6071FFF9" w14:textId="77777777" w:rsidR="008C7FE7" w:rsidRDefault="00000000">
      <w:pPr>
        <w:pStyle w:val="Ttulo4"/>
        <w:numPr>
          <w:ilvl w:val="3"/>
          <w:numId w:val="12"/>
        </w:numPr>
      </w:pPr>
      <w:r>
        <w:t>Indicadores del objetivo específicos</w:t>
      </w:r>
    </w:p>
    <w:p w14:paraId="1075D5FE"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139F1F48"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tbl>
      <w:tblPr>
        <w:tblStyle w:val="ab"/>
        <w:tblW w:w="8640" w:type="dxa"/>
        <w:tblInd w:w="-5" w:type="dxa"/>
        <w:tblLayout w:type="fixed"/>
        <w:tblLook w:val="0400" w:firstRow="0" w:lastRow="0" w:firstColumn="0" w:lastColumn="0" w:noHBand="0" w:noVBand="1"/>
      </w:tblPr>
      <w:tblGrid>
        <w:gridCol w:w="1834"/>
        <w:gridCol w:w="1889"/>
        <w:gridCol w:w="1639"/>
        <w:gridCol w:w="1639"/>
        <w:gridCol w:w="1639"/>
      </w:tblGrid>
      <w:tr w:rsidR="008C7FE7" w14:paraId="51553D9C" w14:textId="77777777">
        <w:trPr>
          <w:trHeight w:val="708"/>
          <w:tblHeader/>
        </w:trPr>
        <w:tc>
          <w:tcPr>
            <w:tcW w:w="1834"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5A7FD4DD"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INDICADOR</w:t>
            </w:r>
          </w:p>
        </w:tc>
        <w:tc>
          <w:tcPr>
            <w:tcW w:w="1889" w:type="dxa"/>
            <w:tcBorders>
              <w:top w:val="single" w:sz="4" w:space="0" w:color="000000"/>
              <w:left w:val="nil"/>
              <w:bottom w:val="single" w:sz="4" w:space="0" w:color="000000"/>
              <w:right w:val="single" w:sz="4" w:space="0" w:color="000000"/>
            </w:tcBorders>
            <w:shd w:val="clear" w:color="auto" w:fill="70AD47"/>
            <w:vAlign w:val="center"/>
          </w:tcPr>
          <w:p w14:paraId="7515F59A"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UNIDAD DE MEDIDA</w:t>
            </w:r>
          </w:p>
        </w:tc>
        <w:tc>
          <w:tcPr>
            <w:tcW w:w="1639" w:type="dxa"/>
            <w:tcBorders>
              <w:top w:val="single" w:sz="4" w:space="0" w:color="000000"/>
              <w:left w:val="nil"/>
              <w:bottom w:val="single" w:sz="4" w:space="0" w:color="000000"/>
              <w:right w:val="single" w:sz="4" w:space="0" w:color="000000"/>
            </w:tcBorders>
            <w:shd w:val="clear" w:color="auto" w:fill="70AD47"/>
            <w:vAlign w:val="center"/>
          </w:tcPr>
          <w:p w14:paraId="667C148C"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META</w:t>
            </w:r>
          </w:p>
        </w:tc>
        <w:tc>
          <w:tcPr>
            <w:tcW w:w="1639" w:type="dxa"/>
            <w:tcBorders>
              <w:top w:val="single" w:sz="4" w:space="0" w:color="000000"/>
              <w:left w:val="nil"/>
              <w:bottom w:val="single" w:sz="4" w:space="0" w:color="000000"/>
              <w:right w:val="single" w:sz="4" w:space="0" w:color="000000"/>
            </w:tcBorders>
            <w:shd w:val="clear" w:color="auto" w:fill="70AD47"/>
            <w:vAlign w:val="center"/>
          </w:tcPr>
          <w:p w14:paraId="412D2596"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vAlign w:val="center"/>
          </w:tcPr>
          <w:p w14:paraId="7C07C674"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FUENTE DE VERIFICACIÓN</w:t>
            </w:r>
          </w:p>
        </w:tc>
      </w:tr>
      <w:tr w:rsidR="008C7FE7" w14:paraId="6249FD21" w14:textId="77777777">
        <w:trPr>
          <w:trHeight w:val="684"/>
        </w:trPr>
        <w:tc>
          <w:tcPr>
            <w:tcW w:w="1834" w:type="dxa"/>
            <w:tcBorders>
              <w:top w:val="nil"/>
              <w:left w:val="single" w:sz="4" w:space="0" w:color="000000"/>
              <w:bottom w:val="single" w:sz="4" w:space="0" w:color="000000"/>
              <w:right w:val="single" w:sz="4" w:space="0" w:color="000000"/>
            </w:tcBorders>
            <w:vAlign w:val="center"/>
          </w:tcPr>
          <w:p w14:paraId="4E29720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Número de proyectos con gestión y seguimiento a la aplicación de lineamientos y determinantes ambientales</w:t>
            </w:r>
          </w:p>
        </w:tc>
        <w:tc>
          <w:tcPr>
            <w:tcW w:w="1889" w:type="dxa"/>
            <w:tcBorders>
              <w:top w:val="nil"/>
              <w:left w:val="nil"/>
              <w:bottom w:val="single" w:sz="4" w:space="0" w:color="000000"/>
              <w:right w:val="single" w:sz="4" w:space="0" w:color="000000"/>
            </w:tcBorders>
            <w:vAlign w:val="center"/>
          </w:tcPr>
          <w:p w14:paraId="2709112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número</w:t>
            </w:r>
          </w:p>
        </w:tc>
        <w:tc>
          <w:tcPr>
            <w:tcW w:w="1639" w:type="dxa"/>
            <w:tcBorders>
              <w:top w:val="nil"/>
              <w:left w:val="nil"/>
              <w:bottom w:val="single" w:sz="4" w:space="0" w:color="000000"/>
              <w:right w:val="single" w:sz="4" w:space="0" w:color="000000"/>
            </w:tcBorders>
            <w:vAlign w:val="center"/>
          </w:tcPr>
          <w:p w14:paraId="21E4A48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1639" w:type="dxa"/>
            <w:tcBorders>
              <w:top w:val="nil"/>
              <w:left w:val="nil"/>
              <w:bottom w:val="single" w:sz="4" w:space="0" w:color="000000"/>
              <w:right w:val="single" w:sz="4" w:space="0" w:color="000000"/>
            </w:tcBorders>
            <w:vAlign w:val="center"/>
          </w:tcPr>
          <w:p w14:paraId="5B884C7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16EB773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Comunicación oficial, Actas de revisión de diseños paisajísticos, informes de seguimiento.</w:t>
            </w:r>
          </w:p>
        </w:tc>
      </w:tr>
      <w:tr w:rsidR="008C7FE7" w14:paraId="0A9EDDD7" w14:textId="77777777">
        <w:trPr>
          <w:trHeight w:val="684"/>
        </w:trPr>
        <w:tc>
          <w:tcPr>
            <w:tcW w:w="1834" w:type="dxa"/>
            <w:tcBorders>
              <w:top w:val="nil"/>
              <w:left w:val="single" w:sz="4" w:space="0" w:color="000000"/>
              <w:bottom w:val="single" w:sz="4" w:space="0" w:color="000000"/>
              <w:right w:val="single" w:sz="4" w:space="0" w:color="000000"/>
            </w:tcBorders>
            <w:vAlign w:val="center"/>
          </w:tcPr>
          <w:p w14:paraId="4B80CE0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Número de personas a ser beneficiadas con la incorporación de criterios ecourbanismo y construcción sostenible en su entorno.</w:t>
            </w:r>
          </w:p>
        </w:tc>
        <w:tc>
          <w:tcPr>
            <w:tcW w:w="1889" w:type="dxa"/>
            <w:tcBorders>
              <w:top w:val="nil"/>
              <w:left w:val="nil"/>
              <w:bottom w:val="single" w:sz="4" w:space="0" w:color="000000"/>
              <w:right w:val="single" w:sz="4" w:space="0" w:color="000000"/>
            </w:tcBorders>
            <w:vAlign w:val="center"/>
          </w:tcPr>
          <w:p w14:paraId="276BCF3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639" w:type="dxa"/>
            <w:tcBorders>
              <w:top w:val="nil"/>
              <w:left w:val="nil"/>
              <w:bottom w:val="single" w:sz="4" w:space="0" w:color="000000"/>
              <w:right w:val="single" w:sz="4" w:space="0" w:color="000000"/>
            </w:tcBorders>
            <w:vAlign w:val="center"/>
          </w:tcPr>
          <w:p w14:paraId="6DFA069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639" w:type="dxa"/>
            <w:tcBorders>
              <w:top w:val="nil"/>
              <w:left w:val="nil"/>
              <w:bottom w:val="single" w:sz="4" w:space="0" w:color="000000"/>
              <w:right w:val="single" w:sz="4" w:space="0" w:color="000000"/>
            </w:tcBorders>
            <w:vAlign w:val="center"/>
          </w:tcPr>
          <w:p w14:paraId="2BDBA7D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24C3E7C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Matriz de población beneficiada con la incorporación de criterios ecourbanismo y construcción sostenible</w:t>
            </w:r>
          </w:p>
        </w:tc>
      </w:tr>
      <w:tr w:rsidR="008C7FE7" w14:paraId="016A2C99" w14:textId="77777777">
        <w:trPr>
          <w:trHeight w:val="684"/>
        </w:trPr>
        <w:tc>
          <w:tcPr>
            <w:tcW w:w="1834" w:type="dxa"/>
            <w:tcBorders>
              <w:top w:val="nil"/>
              <w:left w:val="single" w:sz="4" w:space="0" w:color="000000"/>
              <w:bottom w:val="single" w:sz="4" w:space="0" w:color="000000"/>
              <w:right w:val="single" w:sz="4" w:space="0" w:color="000000"/>
            </w:tcBorders>
            <w:vAlign w:val="center"/>
          </w:tcPr>
          <w:p w14:paraId="0BB124D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de techos verdes y jardines verticales con acompañamiento técnico</w:t>
            </w:r>
          </w:p>
        </w:tc>
        <w:tc>
          <w:tcPr>
            <w:tcW w:w="1889" w:type="dxa"/>
            <w:tcBorders>
              <w:top w:val="nil"/>
              <w:left w:val="nil"/>
              <w:bottom w:val="single" w:sz="4" w:space="0" w:color="000000"/>
              <w:right w:val="single" w:sz="4" w:space="0" w:color="000000"/>
            </w:tcBorders>
            <w:vAlign w:val="center"/>
          </w:tcPr>
          <w:p w14:paraId="25DF64F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Pr>
                <w:rFonts w:ascii="Times New Roman" w:eastAsia="Times New Roman" w:hAnsi="Times New Roman" w:cs="Times New Roman"/>
                <w:sz w:val="20"/>
                <w:szCs w:val="20"/>
                <w:vertAlign w:val="superscript"/>
              </w:rPr>
              <w:t>2</w:t>
            </w:r>
          </w:p>
        </w:tc>
        <w:tc>
          <w:tcPr>
            <w:tcW w:w="1639" w:type="dxa"/>
            <w:tcBorders>
              <w:top w:val="nil"/>
              <w:left w:val="nil"/>
              <w:bottom w:val="single" w:sz="4" w:space="0" w:color="000000"/>
              <w:right w:val="single" w:sz="4" w:space="0" w:color="000000"/>
            </w:tcBorders>
            <w:vAlign w:val="center"/>
          </w:tcPr>
          <w:p w14:paraId="0630F9D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20000</w:t>
            </w:r>
          </w:p>
        </w:tc>
        <w:tc>
          <w:tcPr>
            <w:tcW w:w="1639" w:type="dxa"/>
            <w:tcBorders>
              <w:top w:val="nil"/>
              <w:left w:val="nil"/>
              <w:bottom w:val="single" w:sz="4" w:space="0" w:color="000000"/>
              <w:right w:val="single" w:sz="4" w:space="0" w:color="000000"/>
            </w:tcBorders>
            <w:vAlign w:val="center"/>
          </w:tcPr>
          <w:p w14:paraId="1FECDFE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5D5783D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Acta de Asistencia Técnica</w:t>
            </w:r>
          </w:p>
        </w:tc>
      </w:tr>
      <w:tr w:rsidR="008C7FE7" w14:paraId="7C29E648" w14:textId="77777777">
        <w:trPr>
          <w:trHeight w:val="684"/>
        </w:trPr>
        <w:tc>
          <w:tcPr>
            <w:tcW w:w="1834" w:type="dxa"/>
            <w:tcBorders>
              <w:top w:val="nil"/>
              <w:left w:val="single" w:sz="4" w:space="0" w:color="000000"/>
              <w:bottom w:val="single" w:sz="4" w:space="0" w:color="000000"/>
              <w:right w:val="single" w:sz="4" w:space="0" w:color="000000"/>
            </w:tcBorders>
            <w:vAlign w:val="center"/>
          </w:tcPr>
          <w:p w14:paraId="613D9A5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Número de personas sensibilizadas en la </w:t>
            </w:r>
            <w:r>
              <w:rPr>
                <w:rFonts w:ascii="Times New Roman" w:eastAsia="Times New Roman" w:hAnsi="Times New Roman" w:cs="Times New Roman"/>
                <w:sz w:val="20"/>
                <w:szCs w:val="20"/>
              </w:rPr>
              <w:lastRenderedPageBreak/>
              <w:t>implementación y mantenimiento de techos verdes y jardines verticales</w:t>
            </w:r>
          </w:p>
        </w:tc>
        <w:tc>
          <w:tcPr>
            <w:tcW w:w="1889" w:type="dxa"/>
            <w:tcBorders>
              <w:top w:val="nil"/>
              <w:left w:val="nil"/>
              <w:bottom w:val="single" w:sz="4" w:space="0" w:color="000000"/>
              <w:right w:val="single" w:sz="4" w:space="0" w:color="000000"/>
            </w:tcBorders>
            <w:vAlign w:val="center"/>
          </w:tcPr>
          <w:p w14:paraId="13579EC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número</w:t>
            </w:r>
          </w:p>
        </w:tc>
        <w:tc>
          <w:tcPr>
            <w:tcW w:w="1639" w:type="dxa"/>
            <w:tcBorders>
              <w:top w:val="nil"/>
              <w:left w:val="nil"/>
              <w:bottom w:val="single" w:sz="4" w:space="0" w:color="000000"/>
              <w:right w:val="single" w:sz="4" w:space="0" w:color="000000"/>
            </w:tcBorders>
            <w:vAlign w:val="center"/>
          </w:tcPr>
          <w:p w14:paraId="2373180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639" w:type="dxa"/>
            <w:tcBorders>
              <w:top w:val="nil"/>
              <w:left w:val="nil"/>
              <w:bottom w:val="single" w:sz="4" w:space="0" w:color="000000"/>
              <w:right w:val="single" w:sz="4" w:space="0" w:color="000000"/>
            </w:tcBorders>
            <w:vAlign w:val="center"/>
          </w:tcPr>
          <w:p w14:paraId="116E89C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58A990E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Listados de asistencia y actas de reunión.</w:t>
            </w:r>
          </w:p>
        </w:tc>
      </w:tr>
      <w:tr w:rsidR="008C7FE7" w14:paraId="52B0E1AA" w14:textId="77777777">
        <w:trPr>
          <w:trHeight w:val="684"/>
        </w:trPr>
        <w:tc>
          <w:tcPr>
            <w:tcW w:w="1834" w:type="dxa"/>
            <w:tcBorders>
              <w:top w:val="nil"/>
              <w:left w:val="single" w:sz="4" w:space="0" w:color="000000"/>
              <w:bottom w:val="single" w:sz="4" w:space="0" w:color="000000"/>
              <w:right w:val="single" w:sz="4" w:space="0" w:color="000000"/>
            </w:tcBorders>
            <w:vAlign w:val="center"/>
          </w:tcPr>
          <w:p w14:paraId="6E74409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Sistema de monitoreo sobre el avance hacia el crecimiento verde y los ODS</w:t>
            </w:r>
          </w:p>
        </w:tc>
        <w:tc>
          <w:tcPr>
            <w:tcW w:w="1889" w:type="dxa"/>
            <w:tcBorders>
              <w:top w:val="nil"/>
              <w:left w:val="nil"/>
              <w:bottom w:val="single" w:sz="4" w:space="0" w:color="000000"/>
              <w:right w:val="single" w:sz="4" w:space="0" w:color="000000"/>
            </w:tcBorders>
            <w:vAlign w:val="center"/>
          </w:tcPr>
          <w:p w14:paraId="7CDF5C3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Unidad costo</w:t>
            </w:r>
          </w:p>
        </w:tc>
        <w:tc>
          <w:tcPr>
            <w:tcW w:w="1639" w:type="dxa"/>
            <w:tcBorders>
              <w:top w:val="nil"/>
              <w:left w:val="nil"/>
              <w:bottom w:val="single" w:sz="4" w:space="0" w:color="000000"/>
              <w:right w:val="single" w:sz="4" w:space="0" w:color="000000"/>
            </w:tcBorders>
            <w:vAlign w:val="center"/>
          </w:tcPr>
          <w:p w14:paraId="1FE2799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39" w:type="dxa"/>
            <w:tcBorders>
              <w:top w:val="nil"/>
              <w:left w:val="nil"/>
              <w:bottom w:val="single" w:sz="4" w:space="0" w:color="000000"/>
              <w:right w:val="single" w:sz="4" w:space="0" w:color="000000"/>
            </w:tcBorders>
            <w:vAlign w:val="center"/>
          </w:tcPr>
          <w:p w14:paraId="4E5F38D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3614B00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y actas de reunión</w:t>
            </w:r>
          </w:p>
        </w:tc>
      </w:tr>
      <w:tr w:rsidR="008C7FE7" w14:paraId="778F1F5B" w14:textId="77777777">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6CE25A6"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Número de proyectos para la implementación de buenas prácticas ambientales. </w:t>
            </w:r>
          </w:p>
        </w:tc>
        <w:tc>
          <w:tcPr>
            <w:tcW w:w="1889" w:type="dxa"/>
            <w:tcBorders>
              <w:top w:val="nil"/>
              <w:left w:val="nil"/>
              <w:bottom w:val="single" w:sz="4" w:space="0" w:color="000000"/>
              <w:right w:val="single" w:sz="4" w:space="0" w:color="000000"/>
            </w:tcBorders>
            <w:vAlign w:val="center"/>
          </w:tcPr>
          <w:p w14:paraId="0D874AE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Número</w:t>
            </w:r>
          </w:p>
        </w:tc>
        <w:tc>
          <w:tcPr>
            <w:tcW w:w="1639" w:type="dxa"/>
            <w:tcBorders>
              <w:top w:val="nil"/>
              <w:left w:val="nil"/>
              <w:bottom w:val="single" w:sz="4" w:space="0" w:color="000000"/>
              <w:right w:val="single" w:sz="4" w:space="0" w:color="000000"/>
            </w:tcBorders>
            <w:vAlign w:val="center"/>
          </w:tcPr>
          <w:p w14:paraId="1A51C54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639" w:type="dxa"/>
            <w:tcBorders>
              <w:top w:val="nil"/>
              <w:left w:val="nil"/>
              <w:bottom w:val="single" w:sz="4" w:space="0" w:color="000000"/>
              <w:right w:val="single" w:sz="4" w:space="0" w:color="000000"/>
            </w:tcBorders>
            <w:vAlign w:val="center"/>
          </w:tcPr>
          <w:p w14:paraId="4E0A1F9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7569D14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y actas de reunión</w:t>
            </w:r>
          </w:p>
        </w:tc>
      </w:tr>
      <w:tr w:rsidR="008C7FE7" w14:paraId="041580C4" w14:textId="77777777">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8B2E2AA"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de empresas participantes en ACERCAR y el PREAD con mejora o mantenimiento del Índice de Desempeño Ambiental Empresarial (IDAE)en muy bueno o excelente</w:t>
            </w:r>
          </w:p>
        </w:tc>
        <w:tc>
          <w:tcPr>
            <w:tcW w:w="1889" w:type="dxa"/>
            <w:tcBorders>
              <w:top w:val="nil"/>
              <w:left w:val="nil"/>
              <w:bottom w:val="single" w:sz="4" w:space="0" w:color="000000"/>
              <w:right w:val="single" w:sz="4" w:space="0" w:color="000000"/>
            </w:tcBorders>
            <w:vAlign w:val="center"/>
          </w:tcPr>
          <w:p w14:paraId="11AE704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Porcentaje</w:t>
            </w:r>
          </w:p>
        </w:tc>
        <w:tc>
          <w:tcPr>
            <w:tcW w:w="1639" w:type="dxa"/>
            <w:tcBorders>
              <w:top w:val="nil"/>
              <w:left w:val="nil"/>
              <w:bottom w:val="single" w:sz="4" w:space="0" w:color="000000"/>
              <w:right w:val="single" w:sz="4" w:space="0" w:color="000000"/>
            </w:tcBorders>
            <w:vAlign w:val="center"/>
          </w:tcPr>
          <w:p w14:paraId="6C16D39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1639" w:type="dxa"/>
            <w:tcBorders>
              <w:top w:val="nil"/>
              <w:left w:val="nil"/>
              <w:bottom w:val="single" w:sz="4" w:space="0" w:color="000000"/>
              <w:right w:val="single" w:sz="4" w:space="0" w:color="000000"/>
            </w:tcBorders>
            <w:vAlign w:val="center"/>
          </w:tcPr>
          <w:p w14:paraId="42C0731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6C0B2EF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y actas de reunión</w:t>
            </w:r>
          </w:p>
        </w:tc>
      </w:tr>
      <w:tr w:rsidR="008C7FE7" w14:paraId="6AE0CAAE" w14:textId="77777777">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7F99A2C"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Plan de Acción Climática Bogotá D.C. 2020 - 2050 articulado, consolidado e implementado parcialmente.</w:t>
            </w:r>
          </w:p>
        </w:tc>
        <w:tc>
          <w:tcPr>
            <w:tcW w:w="1889" w:type="dxa"/>
            <w:tcBorders>
              <w:top w:val="nil"/>
              <w:left w:val="nil"/>
              <w:bottom w:val="single" w:sz="8" w:space="0" w:color="000000"/>
              <w:right w:val="single" w:sz="8" w:space="0" w:color="000000"/>
            </w:tcBorders>
            <w:tcMar>
              <w:top w:w="100" w:type="dxa"/>
              <w:left w:w="80" w:type="dxa"/>
              <w:bottom w:w="100" w:type="dxa"/>
              <w:right w:w="80" w:type="dxa"/>
            </w:tcMar>
          </w:tcPr>
          <w:p w14:paraId="4D9C61F3"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Plan de Acción Climática</w:t>
            </w:r>
          </w:p>
        </w:tc>
        <w:tc>
          <w:tcPr>
            <w:tcW w:w="1639" w:type="dxa"/>
            <w:tcBorders>
              <w:top w:val="nil"/>
              <w:left w:val="nil"/>
              <w:bottom w:val="single" w:sz="8" w:space="0" w:color="000000"/>
              <w:right w:val="single" w:sz="8" w:space="0" w:color="000000"/>
            </w:tcBorders>
            <w:tcMar>
              <w:top w:w="100" w:type="dxa"/>
              <w:left w:w="80" w:type="dxa"/>
              <w:bottom w:w="100" w:type="dxa"/>
              <w:right w:w="80" w:type="dxa"/>
            </w:tcMar>
          </w:tcPr>
          <w:p w14:paraId="03668A90"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39" w:type="dxa"/>
            <w:tcBorders>
              <w:top w:val="nil"/>
              <w:left w:val="nil"/>
              <w:bottom w:val="single" w:sz="8" w:space="0" w:color="000000"/>
              <w:right w:val="single" w:sz="8" w:space="0" w:color="000000"/>
            </w:tcBorders>
            <w:tcMar>
              <w:top w:w="100" w:type="dxa"/>
              <w:left w:w="80" w:type="dxa"/>
              <w:bottom w:w="100" w:type="dxa"/>
              <w:right w:w="80" w:type="dxa"/>
            </w:tcMar>
          </w:tcPr>
          <w:p w14:paraId="0FDE5D47"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w:t>
            </w:r>
          </w:p>
        </w:tc>
        <w:tc>
          <w:tcPr>
            <w:tcW w:w="1639" w:type="dxa"/>
            <w:tcBorders>
              <w:top w:val="nil"/>
              <w:left w:val="nil"/>
              <w:bottom w:val="single" w:sz="8" w:space="0" w:color="000000"/>
              <w:right w:val="single" w:sz="8" w:space="0" w:color="000000"/>
            </w:tcBorders>
            <w:tcMar>
              <w:top w:w="100" w:type="dxa"/>
              <w:left w:w="80" w:type="dxa"/>
              <w:bottom w:w="100" w:type="dxa"/>
              <w:right w:w="80" w:type="dxa"/>
            </w:tcMar>
          </w:tcPr>
          <w:p w14:paraId="60AD31A7"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de gestión</w:t>
            </w:r>
          </w:p>
          <w:p w14:paraId="6F56AABB"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Política Pública de Acción Climática 2050</w:t>
            </w:r>
          </w:p>
        </w:tc>
      </w:tr>
      <w:tr w:rsidR="008C7FE7" w14:paraId="445AB191" w14:textId="77777777">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CCC7410"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Número de empresas </w:t>
            </w:r>
            <w:r>
              <w:rPr>
                <w:rFonts w:ascii="Times New Roman" w:eastAsia="Times New Roman" w:hAnsi="Times New Roman" w:cs="Times New Roman"/>
                <w:sz w:val="20"/>
                <w:szCs w:val="20"/>
              </w:rPr>
              <w:lastRenderedPageBreak/>
              <w:t xml:space="preserve">intervenidas para la implementación de buenas prácticas ambientales. </w:t>
            </w:r>
          </w:p>
        </w:tc>
        <w:tc>
          <w:tcPr>
            <w:tcW w:w="1889" w:type="dxa"/>
            <w:tcBorders>
              <w:top w:val="nil"/>
              <w:left w:val="nil"/>
              <w:bottom w:val="single" w:sz="8" w:space="0" w:color="000000"/>
              <w:right w:val="single" w:sz="8" w:space="0" w:color="000000"/>
            </w:tcBorders>
            <w:tcMar>
              <w:top w:w="100" w:type="dxa"/>
              <w:left w:w="80" w:type="dxa"/>
              <w:bottom w:w="100" w:type="dxa"/>
              <w:right w:w="80" w:type="dxa"/>
            </w:tcMar>
          </w:tcPr>
          <w:p w14:paraId="5A8D7795" w14:textId="77777777" w:rsidR="008C7FE7"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Número</w:t>
            </w:r>
          </w:p>
        </w:tc>
        <w:tc>
          <w:tcPr>
            <w:tcW w:w="1639" w:type="dxa"/>
            <w:tcBorders>
              <w:top w:val="nil"/>
              <w:left w:val="nil"/>
              <w:bottom w:val="single" w:sz="4" w:space="0" w:color="000000"/>
              <w:right w:val="single" w:sz="4" w:space="0" w:color="000000"/>
            </w:tcBorders>
            <w:vAlign w:val="center"/>
          </w:tcPr>
          <w:p w14:paraId="00316CF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639" w:type="dxa"/>
            <w:tcBorders>
              <w:top w:val="nil"/>
              <w:left w:val="nil"/>
              <w:bottom w:val="single" w:sz="4" w:space="0" w:color="000000"/>
              <w:right w:val="single" w:sz="4" w:space="0" w:color="000000"/>
            </w:tcBorders>
            <w:vAlign w:val="center"/>
          </w:tcPr>
          <w:p w14:paraId="032D1CE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Oficial</w:t>
            </w:r>
          </w:p>
        </w:tc>
        <w:tc>
          <w:tcPr>
            <w:tcW w:w="1639" w:type="dxa"/>
            <w:tcBorders>
              <w:top w:val="nil"/>
              <w:left w:val="nil"/>
              <w:bottom w:val="single" w:sz="4" w:space="0" w:color="000000"/>
              <w:right w:val="single" w:sz="4" w:space="0" w:color="000000"/>
            </w:tcBorders>
            <w:vAlign w:val="center"/>
          </w:tcPr>
          <w:p w14:paraId="74BAFBC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Informes y actas de reunión</w:t>
            </w:r>
          </w:p>
        </w:tc>
      </w:tr>
    </w:tbl>
    <w:p w14:paraId="665AD407" w14:textId="77777777" w:rsidR="008C7FE7" w:rsidRDefault="00000000">
      <w:pPr>
        <w:pBdr>
          <w:top w:val="nil"/>
          <w:left w:val="nil"/>
          <w:bottom w:val="nil"/>
          <w:right w:val="nil"/>
          <w:between w:val="nil"/>
        </w:pBdr>
        <w:ind w:left="360"/>
        <w:jc w:val="center"/>
        <w:rPr>
          <w:rFonts w:ascii="Times New Roman" w:eastAsia="Times New Roman" w:hAnsi="Times New Roman" w:cs="Times New Roman"/>
          <w:b/>
          <w:color w:val="000000"/>
          <w:sz w:val="18"/>
          <w:szCs w:val="18"/>
        </w:rPr>
      </w:pPr>
      <w:r>
        <w:rPr>
          <w:rFonts w:ascii="Times New Roman" w:eastAsia="Times New Roman" w:hAnsi="Times New Roman" w:cs="Times New Roman"/>
          <w:i/>
          <w:sz w:val="18"/>
          <w:szCs w:val="18"/>
        </w:rPr>
        <w:t xml:space="preserve">Fuente: </w:t>
      </w:r>
      <w:r>
        <w:rPr>
          <w:rFonts w:ascii="Times New Roman" w:eastAsia="Times New Roman" w:hAnsi="Times New Roman" w:cs="Times New Roman"/>
          <w:i/>
          <w:sz w:val="22"/>
          <w:szCs w:val="22"/>
        </w:rPr>
        <w:t>Elaboración propia</w:t>
      </w:r>
    </w:p>
    <w:p w14:paraId="4584EDE7"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color w:val="000000"/>
          <w:sz w:val="22"/>
          <w:szCs w:val="22"/>
          <w:highlight w:val="green"/>
        </w:rPr>
      </w:pPr>
    </w:p>
    <w:p w14:paraId="17A79D33"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highlight w:val="green"/>
        </w:rPr>
      </w:pPr>
    </w:p>
    <w:p w14:paraId="14465EAF" w14:textId="77777777" w:rsidR="008C7FE7" w:rsidRDefault="00000000">
      <w:pPr>
        <w:pStyle w:val="Ttulo3"/>
        <w:numPr>
          <w:ilvl w:val="2"/>
          <w:numId w:val="12"/>
        </w:numPr>
        <w:rPr>
          <w:i/>
        </w:rPr>
      </w:pPr>
      <w:r>
        <w:t>Acciones (Actividades en SEGPLAN)</w:t>
      </w:r>
    </w:p>
    <w:p w14:paraId="6AAB190B" w14:textId="77777777" w:rsidR="008C7FE7" w:rsidRDefault="008C7FE7">
      <w:pPr>
        <w:pBdr>
          <w:top w:val="nil"/>
          <w:left w:val="nil"/>
          <w:bottom w:val="nil"/>
          <w:right w:val="nil"/>
          <w:between w:val="nil"/>
        </w:pBdr>
        <w:ind w:left="284"/>
        <w:jc w:val="left"/>
        <w:rPr>
          <w:rFonts w:ascii="Times New Roman" w:eastAsia="Times New Roman" w:hAnsi="Times New Roman" w:cs="Times New Roman"/>
          <w:i/>
          <w:color w:val="000000"/>
          <w:sz w:val="22"/>
          <w:szCs w:val="22"/>
        </w:rPr>
      </w:pPr>
    </w:p>
    <w:p w14:paraId="40ECA10C" w14:textId="77777777" w:rsidR="008C7FE7" w:rsidRDefault="00000000">
      <w:pPr>
        <w:spacing w:line="276" w:lineRule="auto"/>
        <w:rPr>
          <w:rFonts w:ascii="Times New Roman" w:eastAsia="Times New Roman" w:hAnsi="Times New Roman" w:cs="Times New Roman"/>
          <w:b/>
          <w:i/>
        </w:rPr>
      </w:pPr>
      <w:r>
        <w:rPr>
          <w:rFonts w:ascii="Times New Roman" w:eastAsia="Times New Roman" w:hAnsi="Times New Roman" w:cs="Times New Roman"/>
          <w:b/>
          <w:i/>
        </w:rPr>
        <w:t>Producto. Servicio de asistencia técnica para la incorporación de variables ambientales en la planificación sectorial.</w:t>
      </w:r>
    </w:p>
    <w:p w14:paraId="50EB3255" w14:textId="77777777" w:rsidR="008C7FE7" w:rsidRDefault="008C7FE7">
      <w:pPr>
        <w:spacing w:line="276" w:lineRule="auto"/>
        <w:rPr>
          <w:rFonts w:ascii="Times New Roman" w:eastAsia="Times New Roman" w:hAnsi="Times New Roman" w:cs="Times New Roman"/>
          <w:b/>
          <w:i/>
        </w:rPr>
      </w:pPr>
    </w:p>
    <w:p w14:paraId="69F6D313" w14:textId="77777777" w:rsidR="008C7FE7" w:rsidRDefault="00000000">
      <w:pPr>
        <w:numPr>
          <w:ilvl w:val="0"/>
          <w:numId w:val="20"/>
        </w:numPr>
        <w:ind w:left="566"/>
        <w:rPr>
          <w:rFonts w:ascii="Times New Roman" w:eastAsia="Times New Roman" w:hAnsi="Times New Roman" w:cs="Times New Roman"/>
        </w:rPr>
      </w:pPr>
      <w:r>
        <w:rPr>
          <w:rFonts w:ascii="Times New Roman" w:eastAsia="Times New Roman" w:hAnsi="Times New Roman" w:cs="Times New Roman"/>
        </w:rPr>
        <w:t xml:space="preserve">Realizar el acompañamiento para la incorporación de criterios y determinantes ambientales en 600 proyectos de infraestructura. </w:t>
      </w:r>
    </w:p>
    <w:p w14:paraId="3D0C64D5" w14:textId="77777777" w:rsidR="008C7FE7" w:rsidRDefault="00000000">
      <w:pPr>
        <w:numPr>
          <w:ilvl w:val="0"/>
          <w:numId w:val="23"/>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Realizar el diagnóstico de la incorporación de criterios y determinantes ambientales en proyectos de infraestructura que se encuentren en operación, que hayan contado con el acompañamiento técnico por parte de la Subdirección de Ecourbanismo y Gestión Ambiental Empresarial de la SDA.</w:t>
      </w:r>
    </w:p>
    <w:p w14:paraId="1F850C8F" w14:textId="77777777" w:rsidR="008C7FE7" w:rsidRDefault="00000000">
      <w:pPr>
        <w:numPr>
          <w:ilvl w:val="0"/>
          <w:numId w:val="23"/>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 xml:space="preserve">Verificar en 400 proyectos de infraestructura la incorporación de criterios y determinantes ambientales emitidos por la SDA. </w:t>
      </w:r>
    </w:p>
    <w:p w14:paraId="4E3F80DF" w14:textId="77777777" w:rsidR="008C7FE7" w:rsidRDefault="00000000">
      <w:pPr>
        <w:numPr>
          <w:ilvl w:val="0"/>
          <w:numId w:val="23"/>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Realizar un informe con el análisis de la información producto del seguimiento a los 400 proyectos de infraestructura en operación.</w:t>
      </w:r>
    </w:p>
    <w:p w14:paraId="753FCA51" w14:textId="77777777" w:rsidR="008C7FE7" w:rsidRDefault="00000000">
      <w:pPr>
        <w:numPr>
          <w:ilvl w:val="0"/>
          <w:numId w:val="23"/>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Realizar el acompañamiento técnico a 20,000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techos verdes y jardines verticales en la Ciudad.</w:t>
      </w:r>
    </w:p>
    <w:p w14:paraId="2B41876E" w14:textId="77777777" w:rsidR="008C7FE7" w:rsidRDefault="00000000">
      <w:pPr>
        <w:numPr>
          <w:ilvl w:val="0"/>
          <w:numId w:val="23"/>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Realizar un informe con el análisis de la información producto del acompañamiento técnico a 20,000 m2 de techos verdes y jardines verticales.</w:t>
      </w:r>
    </w:p>
    <w:p w14:paraId="0BF54022" w14:textId="77777777" w:rsidR="008C7FE7" w:rsidRDefault="008C7FE7">
      <w:pPr>
        <w:shd w:val="clear" w:color="auto" w:fill="FFFFFF"/>
        <w:rPr>
          <w:rFonts w:ascii="Times New Roman" w:eastAsia="Times New Roman" w:hAnsi="Times New Roman" w:cs="Times New Roman"/>
        </w:rPr>
      </w:pPr>
    </w:p>
    <w:p w14:paraId="5AAA2287" w14:textId="77777777" w:rsidR="008C7FE7" w:rsidRDefault="00000000">
      <w:pPr>
        <w:spacing w:before="240" w:after="240"/>
        <w:jc w:val="left"/>
        <w:rPr>
          <w:rFonts w:ascii="Times New Roman" w:eastAsia="Times New Roman" w:hAnsi="Times New Roman" w:cs="Times New Roman"/>
          <w:b/>
          <w:i/>
        </w:rPr>
      </w:pPr>
      <w:r>
        <w:rPr>
          <w:rFonts w:ascii="Times New Roman" w:eastAsia="Times New Roman" w:hAnsi="Times New Roman" w:cs="Times New Roman"/>
          <w:b/>
          <w:i/>
        </w:rPr>
        <w:t>Producto. Servicio de asistencia técnica para la consolidación de negocios verdes</w:t>
      </w:r>
    </w:p>
    <w:p w14:paraId="4BFB8E80"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Diseñar la estrategia de crecimiento verde para la ciudad.</w:t>
      </w:r>
    </w:p>
    <w:p w14:paraId="0C96AF34"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Realizar informes periódicos de monitoreo a la implementación de la estrategia y al cumplimiento de los ODS</w:t>
      </w:r>
    </w:p>
    <w:p w14:paraId="0BCC042F"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Desarrollar proyectos de asistencia técnica para el mejoramiento del desempeño ambiental en empresas participantes de programas voluntarios ofrecidos por la SEGAE.</w:t>
      </w:r>
    </w:p>
    <w:p w14:paraId="2CC92B95"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Reconocer a las empresas del Programa de Excelencia Ambiental Distrital.</w:t>
      </w:r>
    </w:p>
    <w:p w14:paraId="3C99C8EC"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lastRenderedPageBreak/>
        <w:t>Diseño de estrategias para los negocios verdes.</w:t>
      </w:r>
    </w:p>
    <w:p w14:paraId="72BDDEBF"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Realizar el acompañamiento en el proceso de fortalecimiento de negocios verdes</w:t>
      </w:r>
    </w:p>
    <w:p w14:paraId="79173D7E"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Verificación y seguimiento a los criterios de negocios verdes.</w:t>
      </w:r>
    </w:p>
    <w:p w14:paraId="0B9F1193"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Diseño de los proyectos de economía circular.</w:t>
      </w:r>
    </w:p>
    <w:p w14:paraId="7071DF2F"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Realizar el acompañamiento de los procesos de promoción de los proyectos.</w:t>
      </w:r>
    </w:p>
    <w:p w14:paraId="5B8C0369"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Presentación de informes de avance en los proyectos</w:t>
      </w:r>
    </w:p>
    <w:p w14:paraId="256BBE5E" w14:textId="77777777" w:rsidR="008C7FE7" w:rsidRDefault="008C7FE7">
      <w:pPr>
        <w:shd w:val="clear" w:color="auto" w:fill="FFFFFF"/>
        <w:ind w:left="566"/>
        <w:rPr>
          <w:rFonts w:ascii="Times New Roman" w:eastAsia="Times New Roman" w:hAnsi="Times New Roman" w:cs="Times New Roman"/>
        </w:rPr>
      </w:pPr>
    </w:p>
    <w:p w14:paraId="3172F337" w14:textId="77777777" w:rsidR="008C7FE7" w:rsidRDefault="00000000">
      <w:pPr>
        <w:spacing w:before="240" w:after="240"/>
        <w:jc w:val="left"/>
        <w:rPr>
          <w:rFonts w:ascii="Times New Roman" w:eastAsia="Times New Roman" w:hAnsi="Times New Roman" w:cs="Times New Roman"/>
          <w:b/>
          <w:i/>
          <w:highlight w:val="yellow"/>
        </w:rPr>
      </w:pPr>
      <w:r>
        <w:rPr>
          <w:rFonts w:ascii="Times New Roman" w:eastAsia="Times New Roman" w:hAnsi="Times New Roman" w:cs="Times New Roman"/>
          <w:b/>
          <w:i/>
        </w:rPr>
        <w:t>Producto: Servicio de divulgación de la incorporación de consideraciones ambientales en la planificación sectorial</w:t>
      </w:r>
    </w:p>
    <w:p w14:paraId="21E9615F"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Formulación e implementación de un plan anual para la implementación de producción más limpia en los sectores de curtiembres y metalurgia (galvanoplastia), que incluya programación de capacitaciones.</w:t>
      </w:r>
    </w:p>
    <w:p w14:paraId="11492B91" w14:textId="77777777" w:rsidR="008C7FE7" w:rsidRDefault="00000000">
      <w:pPr>
        <w:numPr>
          <w:ilvl w:val="0"/>
          <w:numId w:val="1"/>
        </w:numPr>
        <w:shd w:val="clear" w:color="auto" w:fill="FFFFFF"/>
        <w:ind w:left="566"/>
        <w:rPr>
          <w:rFonts w:ascii="Times New Roman" w:eastAsia="Times New Roman" w:hAnsi="Times New Roman" w:cs="Times New Roman"/>
        </w:rPr>
      </w:pPr>
      <w:r>
        <w:rPr>
          <w:rFonts w:ascii="Times New Roman" w:eastAsia="Times New Roman" w:hAnsi="Times New Roman" w:cs="Times New Roman"/>
        </w:rPr>
        <w:t xml:space="preserve">Formulación e implementación del plan anual de apoyo técnico y buenas </w:t>
      </w:r>
      <w:proofErr w:type="gramStart"/>
      <w:r>
        <w:rPr>
          <w:rFonts w:ascii="Times New Roman" w:eastAsia="Times New Roman" w:hAnsi="Times New Roman" w:cs="Times New Roman"/>
        </w:rPr>
        <w:t>prácticas  a</w:t>
      </w:r>
      <w:proofErr w:type="gramEnd"/>
      <w:r>
        <w:rPr>
          <w:rFonts w:ascii="Times New Roman" w:eastAsia="Times New Roman" w:hAnsi="Times New Roman" w:cs="Times New Roman"/>
        </w:rPr>
        <w:t xml:space="preserve"> explotaciones mineras. </w:t>
      </w:r>
    </w:p>
    <w:p w14:paraId="3F191A0A" w14:textId="77777777" w:rsidR="008C7FE7" w:rsidRDefault="00000000">
      <w:pPr>
        <w:spacing w:before="240" w:after="240"/>
        <w:jc w:val="left"/>
        <w:rPr>
          <w:rFonts w:ascii="Times New Roman" w:eastAsia="Times New Roman" w:hAnsi="Times New Roman" w:cs="Times New Roman"/>
          <w:b/>
          <w:i/>
        </w:rPr>
      </w:pPr>
      <w:r>
        <w:rPr>
          <w:rFonts w:ascii="Times New Roman" w:eastAsia="Times New Roman" w:hAnsi="Times New Roman" w:cs="Times New Roman"/>
          <w:b/>
          <w:i/>
        </w:rPr>
        <w:t>Producto: Documentos de lineamientos técnicos para mejorar la calidad ambiental de las áreas urbanas.</w:t>
      </w:r>
    </w:p>
    <w:p w14:paraId="4108CC99" w14:textId="77777777" w:rsidR="008C7FE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Articular y consolidar un Plan de Acción Climática para Bogotá D.C. 2020 - 2050.</w:t>
      </w:r>
    </w:p>
    <w:p w14:paraId="099DD0B1" w14:textId="77777777" w:rsidR="008C7FE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Complementar y actualizar los componentes del Plan de Acción Climática para Bogotá D.C. 2020-2050, lo que incluye la validación y priorización de acciones de adaptación y mitigación.</w:t>
      </w:r>
    </w:p>
    <w:p w14:paraId="065BD83E" w14:textId="77777777" w:rsidR="008C7FE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Socializar el Plan de Acción Climática para Bogotá D.C. 2020-2050.</w:t>
      </w:r>
    </w:p>
    <w:p w14:paraId="0C837002" w14:textId="77777777" w:rsidR="008C7FE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Formular la Política Pública de Acción Climática 2050.</w:t>
      </w:r>
    </w:p>
    <w:p w14:paraId="296CBA05" w14:textId="77777777" w:rsidR="008C7FE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Ejecutar acciones de gestión del riesgo por incendio forestal.</w:t>
      </w:r>
    </w:p>
    <w:p w14:paraId="4B291B9F" w14:textId="77777777" w:rsidR="008C7FE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Respuesta a las emergencias de los servicios básicos en los que la SDA actúa como responsable ejecutor.</w:t>
      </w:r>
    </w:p>
    <w:p w14:paraId="03157962" w14:textId="77777777" w:rsidR="008C7FE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Desarrollar las actividades de recuperación ambiental establecidas en los instrumentos de planeación existentes para los "Suelos de Protección por Riesgo no Mitigable”, tendientes a mejorar sus condiciones.</w:t>
      </w:r>
    </w:p>
    <w:p w14:paraId="69DE572D" w14:textId="77777777" w:rsidR="008C7FE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Implementación y seguimiento a los instrumentos de planeación PIGA-PACA.</w:t>
      </w:r>
    </w:p>
    <w:p w14:paraId="11C34A7F" w14:textId="77777777" w:rsidR="008C7FE7" w:rsidRDefault="008C7FE7">
      <w:pPr>
        <w:jc w:val="left"/>
        <w:rPr>
          <w:rFonts w:ascii="Times New Roman" w:eastAsia="Times New Roman" w:hAnsi="Times New Roman" w:cs="Times New Roman"/>
          <w:highlight w:val="green"/>
        </w:rPr>
      </w:pPr>
    </w:p>
    <w:p w14:paraId="0C0D98E5" w14:textId="77777777" w:rsidR="008C7FE7" w:rsidRDefault="008C7FE7">
      <w:pPr>
        <w:jc w:val="left"/>
        <w:rPr>
          <w:rFonts w:ascii="Times New Roman" w:eastAsia="Times New Roman" w:hAnsi="Times New Roman" w:cs="Times New Roman"/>
          <w:highlight w:val="green"/>
        </w:rPr>
      </w:pPr>
    </w:p>
    <w:p w14:paraId="00AF49DC" w14:textId="77777777" w:rsidR="008C7FE7" w:rsidRDefault="00000000">
      <w:pPr>
        <w:pStyle w:val="Ttulo2"/>
        <w:numPr>
          <w:ilvl w:val="1"/>
          <w:numId w:val="12"/>
        </w:numPr>
        <w:rPr>
          <w:sz w:val="32"/>
          <w:szCs w:val="32"/>
        </w:rPr>
      </w:pPr>
      <w:hyperlink r:id="rId35">
        <w:r>
          <w:rPr>
            <w:sz w:val="32"/>
            <w:szCs w:val="32"/>
          </w:rPr>
          <w:t>Alternativas de solución</w:t>
        </w:r>
      </w:hyperlink>
    </w:p>
    <w:p w14:paraId="5FB12708" w14:textId="77777777" w:rsidR="008C7FE7" w:rsidRDefault="008C7FE7">
      <w:pPr>
        <w:pBdr>
          <w:top w:val="nil"/>
          <w:left w:val="nil"/>
          <w:bottom w:val="nil"/>
          <w:right w:val="nil"/>
          <w:between w:val="nil"/>
        </w:pBdr>
        <w:ind w:left="720" w:hanging="708"/>
        <w:jc w:val="left"/>
        <w:rPr>
          <w:rFonts w:ascii="Times New Roman" w:eastAsia="Times New Roman" w:hAnsi="Times New Roman" w:cs="Times New Roman"/>
          <w:sz w:val="22"/>
          <w:szCs w:val="22"/>
        </w:rPr>
      </w:pPr>
    </w:p>
    <w:p w14:paraId="2A333AE5" w14:textId="77777777" w:rsidR="008C7FE7" w:rsidRDefault="00000000">
      <w:pPr>
        <w:rPr>
          <w:rFonts w:ascii="Times New Roman" w:eastAsia="Times New Roman" w:hAnsi="Times New Roman" w:cs="Times New Roman"/>
        </w:rPr>
      </w:pPr>
      <w:r>
        <w:rPr>
          <w:rFonts w:ascii="Times New Roman" w:eastAsia="Times New Roman" w:hAnsi="Times New Roman" w:cs="Times New Roman"/>
          <w:b/>
          <w:color w:val="000000"/>
        </w:rPr>
        <w:t>Alternativa 1: Gestión ambiental asociada a actividades productivas y constructivas en el D.C</w:t>
      </w:r>
      <w:r>
        <w:rPr>
          <w:rFonts w:ascii="Times New Roman" w:eastAsia="Times New Roman" w:hAnsi="Times New Roman" w:cs="Times New Roman"/>
          <w:color w:val="000000"/>
        </w:rPr>
        <w:t>.</w:t>
      </w:r>
    </w:p>
    <w:p w14:paraId="0A673218" w14:textId="77777777" w:rsidR="008C7FE7" w:rsidRDefault="008C7FE7">
      <w:pPr>
        <w:jc w:val="left"/>
        <w:rPr>
          <w:rFonts w:ascii="Times New Roman" w:eastAsia="Times New Roman" w:hAnsi="Times New Roman" w:cs="Times New Roman"/>
        </w:rPr>
      </w:pPr>
    </w:p>
    <w:p w14:paraId="33F98076" w14:textId="77777777" w:rsidR="008C7FE7" w:rsidRDefault="00000000">
      <w:pPr>
        <w:rPr>
          <w:rFonts w:ascii="Times New Roman" w:eastAsia="Times New Roman" w:hAnsi="Times New Roman" w:cs="Times New Roman"/>
        </w:rPr>
      </w:pPr>
      <w:r>
        <w:rPr>
          <w:rFonts w:ascii="Times New Roman" w:eastAsia="Times New Roman" w:hAnsi="Times New Roman" w:cs="Times New Roman"/>
          <w:color w:val="000000"/>
        </w:rPr>
        <w:lastRenderedPageBreak/>
        <w:t>El proyecto de inversión abarca 3 grandes temas como lo son el Ecourbanismo y construcción sostenible, gestión ambiental empresarial y adaptación al cambio climático, en los cuales se propone como alternativa lo siguiente: para la generación de zonas verdes de espacio público efectivo en la Ciudad, realizar la compra de 13.669.920 m</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de predios en el área urbana de la Ciudad, necesarios para pasar de 11.4</w:t>
      </w:r>
      <w:r>
        <w:t xml:space="preserve"> </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a 15m</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 </w:t>
      </w:r>
    </w:p>
    <w:p w14:paraId="05C1FC1F" w14:textId="77777777" w:rsidR="008C7FE7" w:rsidRDefault="008C7FE7">
      <w:pPr>
        <w:rPr>
          <w:rFonts w:ascii="Times New Roman" w:eastAsia="Times New Roman" w:hAnsi="Times New Roman" w:cs="Times New Roman"/>
        </w:rPr>
      </w:pPr>
    </w:p>
    <w:p w14:paraId="7DF1EF26" w14:textId="77777777" w:rsidR="008C7FE7" w:rsidRDefault="00000000">
      <w:pPr>
        <w:rPr>
          <w:rFonts w:ascii="Times New Roman" w:eastAsia="Times New Roman" w:hAnsi="Times New Roman" w:cs="Times New Roman"/>
          <w:b/>
        </w:rPr>
      </w:pPr>
      <w:r>
        <w:rPr>
          <w:rFonts w:ascii="Times New Roman" w:eastAsia="Times New Roman" w:hAnsi="Times New Roman" w:cs="Times New Roman"/>
          <w:b/>
        </w:rPr>
        <w:t>Alternativa 2: Implementar el Plan Distrital de Gestión del Riesgo de Desastres y del Cambio Climático para Bogotá D.C., 2018-2030.</w:t>
      </w:r>
    </w:p>
    <w:p w14:paraId="4570865B" w14:textId="77777777" w:rsidR="008C7FE7" w:rsidRDefault="008C7FE7">
      <w:pPr>
        <w:rPr>
          <w:rFonts w:ascii="Times New Roman" w:eastAsia="Times New Roman" w:hAnsi="Times New Roman" w:cs="Times New Roman"/>
        </w:rPr>
      </w:pPr>
    </w:p>
    <w:p w14:paraId="08DF2D2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Plan orienta las acciones para el conocimiento del riesgo de desastres, del cambio climático y sus efectos, la reducción del riesgo, la mitigación y adaptación al cambio climático, y el manejo de emergencias y desastres. Está estructurado en cinco (5) componentes que agrupan los ocho (8) objetivos del Plan y, para cada objetivo, presenta los programas y las metas.</w:t>
      </w:r>
    </w:p>
    <w:p w14:paraId="74D3C758" w14:textId="77777777" w:rsidR="008C7FE7" w:rsidRDefault="008C7FE7">
      <w:pPr>
        <w:rPr>
          <w:rFonts w:ascii="Times New Roman" w:eastAsia="Times New Roman" w:hAnsi="Times New Roman" w:cs="Times New Roman"/>
        </w:rPr>
      </w:pPr>
    </w:p>
    <w:p w14:paraId="7B93722D"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Se trata de un instrumento que, aunque no señala el presupuesto requerido para su ejecución, se infiere es alto, debido a su amplio alcance: está planteado a un horizonte de mediano plazo (a 2030) y con 29 programas. Adicionalmente, su ejecución está a cargo de varias de las entidades que integran el Sistema Distrital de Gestión de Riesgos y Cambio Climático (SDGR-CC). </w:t>
      </w:r>
    </w:p>
    <w:p w14:paraId="62902840" w14:textId="77777777" w:rsidR="008C7FE7" w:rsidRDefault="008C7FE7">
      <w:pPr>
        <w:rPr>
          <w:rFonts w:ascii="Times New Roman" w:eastAsia="Times New Roman" w:hAnsi="Times New Roman" w:cs="Times New Roman"/>
        </w:rPr>
      </w:pPr>
    </w:p>
    <w:p w14:paraId="4F64FB7C"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En su componente tres "Reducción del riesgo y adaptación al cambio climático", el primer objetivo es "Reducir la vulnerabilidad territorial frente al cambio climático" y corresponde a la Secretaría Distrital de Ambiente (desde diferentes áreas) participar en cuatro (4) de los siete (7) programas de ese objetivo. </w:t>
      </w:r>
    </w:p>
    <w:p w14:paraId="7010B4E3" w14:textId="77777777" w:rsidR="008C7FE7" w:rsidRDefault="008C7FE7">
      <w:pPr>
        <w:rPr>
          <w:rFonts w:ascii="Times New Roman" w:eastAsia="Times New Roman" w:hAnsi="Times New Roman" w:cs="Times New Roman"/>
        </w:rPr>
      </w:pPr>
    </w:p>
    <w:p w14:paraId="4BF8576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Aunque parece ser una adecuada alternativa, requiere un mayor desarrollo en cuanto a la parte programática, pues adolece de un plan de acción; así mismo, el escenario es corto, respecto a la visión que pretende plantear la actual Administración, con miras a cumplir con uno de los objetivos de desarrollo sostenible. Se suma a lo anterior, el enfoque principalmente desde la gestión del riesgo de desastres y del cambio climático, pero sin la </w:t>
      </w:r>
      <w:r>
        <w:rPr>
          <w:rFonts w:ascii="Times New Roman" w:eastAsia="Times New Roman" w:hAnsi="Times New Roman" w:cs="Times New Roman"/>
        </w:rPr>
        <w:lastRenderedPageBreak/>
        <w:t xml:space="preserve">suficiente articulación con la gestión ambiental, por lo que la implementación del Plan Distrital de Gestión del Riesgo corresponde a una alternativa no viable, como solución al problema planteado; no obstante, la SDA participará con acciones orientadas a cumplir con los compromisos allí asignados, dentro del periodo previsto (hasta 2030).  </w:t>
      </w:r>
    </w:p>
    <w:p w14:paraId="113F179E" w14:textId="77777777" w:rsidR="008C7FE7" w:rsidRDefault="008C7FE7">
      <w:pPr>
        <w:jc w:val="left"/>
      </w:pPr>
    </w:p>
    <w:p w14:paraId="3C79B727" w14:textId="77777777" w:rsidR="008C7FE7" w:rsidRDefault="00000000">
      <w:pPr>
        <w:rPr>
          <w:rFonts w:ascii="Times New Roman" w:eastAsia="Times New Roman" w:hAnsi="Times New Roman" w:cs="Times New Roman"/>
          <w:b/>
        </w:rPr>
      </w:pPr>
      <w:r>
        <w:rPr>
          <w:rFonts w:ascii="Times New Roman" w:eastAsia="Times New Roman" w:hAnsi="Times New Roman" w:cs="Times New Roman"/>
          <w:b/>
        </w:rPr>
        <w:t>Alternativa 3: Fortalecer la gestión ambiental sectorial, del cambio climático y ecourbanismo</w:t>
      </w:r>
    </w:p>
    <w:p w14:paraId="24743A32" w14:textId="77777777" w:rsidR="008C7FE7" w:rsidRDefault="008C7FE7">
      <w:pPr>
        <w:rPr>
          <w:rFonts w:ascii="Times New Roman" w:eastAsia="Times New Roman" w:hAnsi="Times New Roman" w:cs="Times New Roman"/>
        </w:rPr>
      </w:pPr>
    </w:p>
    <w:p w14:paraId="19E960A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proyecto de inversión incluye dentro de sus temáticas la gestión y seguimiento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que garantice mejores espacios para la habitabilidad urbana, mayor equidad e igualdad en la población capitalina. A su vez, el acompañamiento técnico a techos verdes y jardines verticales en estructuras nuevas y/o existentes, complementándose con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92D2A34" w14:textId="77777777" w:rsidR="008C7FE7" w:rsidRDefault="008C7FE7">
      <w:pPr>
        <w:rPr>
          <w:rFonts w:ascii="Times New Roman" w:eastAsia="Times New Roman" w:hAnsi="Times New Roman" w:cs="Times New Roman"/>
        </w:rPr>
      </w:pPr>
    </w:p>
    <w:p w14:paraId="44B8D05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cuanto a la gestión empresarial, se propone establecer una estrategia de crecimiento verde que vincule la producción más limpia para el sector empresarial, buscando mejorar eficiencia en el uso de recursos mediante la adopción de buenas prácticas, así como, mecanismos para el crecimiento económico, bajo un enfoque de innovación, economía circular y sostenibilidad.</w:t>
      </w:r>
    </w:p>
    <w:p w14:paraId="011CEC47" w14:textId="77777777" w:rsidR="008C7FE7" w:rsidRDefault="008C7FE7">
      <w:pPr>
        <w:rPr>
          <w:rFonts w:ascii="Times New Roman" w:eastAsia="Times New Roman" w:hAnsi="Times New Roman" w:cs="Times New Roman"/>
        </w:rPr>
      </w:pPr>
    </w:p>
    <w:p w14:paraId="4DA11764"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Complementariamente, se avanzará en el fortalecimiento de la gestión del cambio climático, mediante la consolidación e implementación de una estrategia con acciones de adaptación, El propósito será orientar algunas actuaciones de la entidad con enfoque de adaptación al cambio climático, lo que conlleva articular dichas acciones desde tres perspectivas: la gestión ambiental, la gestión del riesgo de desastres y la gestión del cambio climático. </w:t>
      </w:r>
    </w:p>
    <w:p w14:paraId="380B28A1" w14:textId="77777777" w:rsidR="008C7FE7" w:rsidRDefault="008C7FE7">
      <w:pPr>
        <w:rPr>
          <w:rFonts w:ascii="Times New Roman" w:eastAsia="Times New Roman" w:hAnsi="Times New Roman" w:cs="Times New Roman"/>
        </w:rPr>
      </w:pPr>
    </w:p>
    <w:p w14:paraId="1F226A81" w14:textId="77777777" w:rsidR="008C7FE7" w:rsidRDefault="008C7FE7">
      <w:pPr>
        <w:pBdr>
          <w:top w:val="nil"/>
          <w:left w:val="nil"/>
          <w:bottom w:val="nil"/>
          <w:right w:val="nil"/>
          <w:between w:val="nil"/>
        </w:pBdr>
        <w:rPr>
          <w:rFonts w:ascii="Times New Roman" w:eastAsia="Times New Roman" w:hAnsi="Times New Roman" w:cs="Times New Roman"/>
          <w:sz w:val="22"/>
          <w:szCs w:val="22"/>
        </w:rPr>
      </w:pPr>
    </w:p>
    <w:p w14:paraId="065C8B51" w14:textId="77777777" w:rsidR="008C7FE7" w:rsidRDefault="00000000">
      <w:pPr>
        <w:pStyle w:val="Ttulo1"/>
        <w:numPr>
          <w:ilvl w:val="0"/>
          <w:numId w:val="12"/>
        </w:numPr>
      </w:pPr>
      <w:r>
        <w:t>MODULO II -PREPARAR ALTERNATIVA DE SOLUCIÓN</w:t>
      </w:r>
    </w:p>
    <w:p w14:paraId="27595B99" w14:textId="77777777" w:rsidR="008C7FE7" w:rsidRDefault="008C7FE7">
      <w:pPr>
        <w:pBdr>
          <w:top w:val="nil"/>
          <w:left w:val="nil"/>
          <w:bottom w:val="nil"/>
          <w:right w:val="nil"/>
          <w:between w:val="nil"/>
        </w:pBdr>
        <w:tabs>
          <w:tab w:val="center" w:pos="4252"/>
          <w:tab w:val="right" w:pos="8504"/>
        </w:tabs>
        <w:ind w:left="780"/>
        <w:rPr>
          <w:rFonts w:ascii="Times New Roman" w:eastAsia="Times New Roman" w:hAnsi="Times New Roman" w:cs="Times New Roman"/>
          <w:b/>
          <w:sz w:val="22"/>
          <w:szCs w:val="22"/>
        </w:rPr>
      </w:pPr>
    </w:p>
    <w:p w14:paraId="2A1BC6C3" w14:textId="77777777" w:rsidR="008C7FE7" w:rsidRDefault="00000000">
      <w:pPr>
        <w:pStyle w:val="Ttulo2"/>
        <w:numPr>
          <w:ilvl w:val="1"/>
          <w:numId w:val="12"/>
        </w:numPr>
      </w:pPr>
      <w:r>
        <w:t xml:space="preserve">Estudio de necesidades </w:t>
      </w:r>
    </w:p>
    <w:p w14:paraId="06A4F9F0"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02153087"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Al realizar el análisis de necesidades por productos del proyecto, se tiene lo siguiente:</w:t>
      </w:r>
    </w:p>
    <w:p w14:paraId="01F35156" w14:textId="77777777" w:rsidR="008C7FE7" w:rsidRDefault="008C7FE7">
      <w:pPr>
        <w:spacing w:before="240" w:after="240"/>
        <w:rPr>
          <w:i/>
        </w:rPr>
      </w:pPr>
      <w:bookmarkStart w:id="2" w:name="_1fob9te" w:colFirst="0" w:colLast="0"/>
      <w:bookmarkEnd w:id="2"/>
    </w:p>
    <w:tbl>
      <w:tblPr>
        <w:tblStyle w:val="ac"/>
        <w:tblW w:w="8715" w:type="dxa"/>
        <w:tblInd w:w="0" w:type="dxa"/>
        <w:tblLayout w:type="fixed"/>
        <w:tblLook w:val="0400" w:firstRow="0" w:lastRow="0" w:firstColumn="0" w:lastColumn="0" w:noHBand="0" w:noVBand="1"/>
      </w:tblPr>
      <w:tblGrid>
        <w:gridCol w:w="2752"/>
        <w:gridCol w:w="1878"/>
        <w:gridCol w:w="1462"/>
        <w:gridCol w:w="1462"/>
        <w:gridCol w:w="1161"/>
      </w:tblGrid>
      <w:tr w:rsidR="008C7FE7" w14:paraId="58843E8A" w14:textId="77777777">
        <w:trPr>
          <w:trHeight w:val="720"/>
        </w:trPr>
        <w:tc>
          <w:tcPr>
            <w:tcW w:w="87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tcPr>
          <w:p w14:paraId="6E83FCC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BIEN O SERVICIO A ENTREGAR O DEMANDA A SATISFACER NO. 1</w:t>
            </w:r>
          </w:p>
        </w:tc>
      </w:tr>
      <w:tr w:rsidR="008C7FE7" w14:paraId="5729B6EB" w14:textId="77777777">
        <w:trPr>
          <w:trHeight w:val="584"/>
        </w:trPr>
        <w:tc>
          <w:tcPr>
            <w:tcW w:w="8715" w:type="dxa"/>
            <w:gridSpan w:val="5"/>
            <w:tcBorders>
              <w:top w:val="single" w:sz="4" w:space="0" w:color="000000"/>
              <w:left w:val="single" w:sz="8" w:space="0" w:color="000000"/>
              <w:bottom w:val="single" w:sz="4" w:space="0" w:color="000000"/>
              <w:right w:val="single" w:sz="8" w:space="0" w:color="000000"/>
            </w:tcBorders>
            <w:vAlign w:val="center"/>
          </w:tcPr>
          <w:p w14:paraId="646022F3" w14:textId="77777777" w:rsidR="008C7FE7" w:rsidRDefault="00000000">
            <w:pPr>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Gestión a la aplicación de los determinantes ambientales en proyectos de ciudad.</w:t>
            </w:r>
          </w:p>
        </w:tc>
      </w:tr>
      <w:tr w:rsidR="008C7FE7" w14:paraId="0BEA754E" w14:textId="77777777">
        <w:trPr>
          <w:trHeight w:val="1789"/>
        </w:trPr>
        <w:tc>
          <w:tcPr>
            <w:tcW w:w="4630"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765B2BC3"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demanda</w:t>
            </w:r>
          </w:p>
        </w:tc>
        <w:tc>
          <w:tcPr>
            <w:tcW w:w="4085" w:type="dxa"/>
            <w:gridSpan w:val="3"/>
            <w:tcBorders>
              <w:top w:val="single" w:sz="4" w:space="0" w:color="000000"/>
              <w:left w:val="nil"/>
              <w:bottom w:val="single" w:sz="4" w:space="0" w:color="000000"/>
              <w:right w:val="single" w:sz="8" w:space="0" w:color="000000"/>
            </w:tcBorders>
          </w:tcPr>
          <w:p w14:paraId="22AAC23D"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demanda corresponde al 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8C7FE7" w14:paraId="30C64C4D" w14:textId="77777777">
        <w:trPr>
          <w:trHeight w:val="1658"/>
        </w:trPr>
        <w:tc>
          <w:tcPr>
            <w:tcW w:w="4630"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3CA2EE54"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oferta</w:t>
            </w:r>
          </w:p>
        </w:tc>
        <w:tc>
          <w:tcPr>
            <w:tcW w:w="4085" w:type="dxa"/>
            <w:gridSpan w:val="3"/>
            <w:tcBorders>
              <w:top w:val="single" w:sz="4" w:space="0" w:color="000000"/>
              <w:left w:val="nil"/>
              <w:bottom w:val="single" w:sz="4" w:space="0" w:color="000000"/>
              <w:right w:val="single" w:sz="8" w:space="0" w:color="000000"/>
            </w:tcBorders>
          </w:tcPr>
          <w:p w14:paraId="519DE0CF"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número de proyectos urbanos o arquitectónicos en la Ciudad, a los que la Subdirección de Ecourbanismo y Gestión Ambiental Empresarial de la Secretaría Distrital de Ambiente ha gestionado y emitido lineamientos o determinantes ambientales de ecourbanismo y construcción sostenible. Es importante indicar que el número de proyectos a ser gestionado en su incorporación de criterios de ecourbanismo y construcción sostenible, están sujetos de la demanda de proyectos que se genere en cada vigencia. </w:t>
            </w:r>
          </w:p>
        </w:tc>
      </w:tr>
      <w:tr w:rsidR="008C7FE7" w14:paraId="42389574" w14:textId="77777777">
        <w:trPr>
          <w:trHeight w:val="315"/>
        </w:trPr>
        <w:tc>
          <w:tcPr>
            <w:tcW w:w="2752" w:type="dxa"/>
            <w:tcBorders>
              <w:top w:val="nil"/>
              <w:left w:val="single" w:sz="8" w:space="0" w:color="000000"/>
              <w:bottom w:val="nil"/>
              <w:right w:val="single" w:sz="4" w:space="0" w:color="000000"/>
            </w:tcBorders>
            <w:shd w:val="clear" w:color="auto" w:fill="808080"/>
            <w:vAlign w:val="center"/>
          </w:tcPr>
          <w:p w14:paraId="4269FD6A"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TIPO DE ANÁLISIS</w:t>
            </w:r>
          </w:p>
        </w:tc>
        <w:tc>
          <w:tcPr>
            <w:tcW w:w="1878" w:type="dxa"/>
            <w:tcBorders>
              <w:top w:val="nil"/>
              <w:left w:val="nil"/>
              <w:bottom w:val="nil"/>
              <w:right w:val="single" w:sz="4" w:space="0" w:color="000000"/>
            </w:tcBorders>
            <w:shd w:val="clear" w:color="auto" w:fill="808080"/>
            <w:vAlign w:val="center"/>
          </w:tcPr>
          <w:p w14:paraId="772BA45F"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AÑO</w:t>
            </w:r>
          </w:p>
        </w:tc>
        <w:tc>
          <w:tcPr>
            <w:tcW w:w="1462" w:type="dxa"/>
            <w:tcBorders>
              <w:top w:val="nil"/>
              <w:left w:val="nil"/>
              <w:bottom w:val="nil"/>
              <w:right w:val="single" w:sz="4" w:space="0" w:color="000000"/>
            </w:tcBorders>
            <w:shd w:val="clear" w:color="auto" w:fill="808080"/>
            <w:vAlign w:val="center"/>
          </w:tcPr>
          <w:p w14:paraId="604DBAAF"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DEMANDA</w:t>
            </w:r>
          </w:p>
        </w:tc>
        <w:tc>
          <w:tcPr>
            <w:tcW w:w="1462" w:type="dxa"/>
            <w:tcBorders>
              <w:top w:val="nil"/>
              <w:left w:val="nil"/>
              <w:bottom w:val="nil"/>
              <w:right w:val="single" w:sz="4" w:space="0" w:color="000000"/>
            </w:tcBorders>
            <w:shd w:val="clear" w:color="auto" w:fill="808080"/>
            <w:vAlign w:val="center"/>
          </w:tcPr>
          <w:p w14:paraId="20FFB44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OFERTA</w:t>
            </w:r>
          </w:p>
        </w:tc>
        <w:tc>
          <w:tcPr>
            <w:tcW w:w="1161" w:type="dxa"/>
            <w:tcBorders>
              <w:top w:val="nil"/>
              <w:left w:val="nil"/>
              <w:bottom w:val="nil"/>
              <w:right w:val="single" w:sz="8" w:space="0" w:color="000000"/>
            </w:tcBorders>
            <w:shd w:val="clear" w:color="auto" w:fill="808080"/>
            <w:vAlign w:val="center"/>
          </w:tcPr>
          <w:p w14:paraId="0CB2CB94"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DÉFICIT</w:t>
            </w:r>
          </w:p>
        </w:tc>
      </w:tr>
      <w:tr w:rsidR="008C7FE7" w14:paraId="1219D7EF" w14:textId="77777777">
        <w:trPr>
          <w:trHeight w:val="300"/>
        </w:trPr>
        <w:tc>
          <w:tcPr>
            <w:tcW w:w="2752"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tcPr>
          <w:p w14:paraId="0FCA4ED2"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HISTÓRICO</w:t>
            </w:r>
          </w:p>
        </w:tc>
        <w:tc>
          <w:tcPr>
            <w:tcW w:w="1878" w:type="dxa"/>
            <w:tcBorders>
              <w:top w:val="single" w:sz="8" w:space="0" w:color="000000"/>
              <w:left w:val="nil"/>
              <w:bottom w:val="single" w:sz="4" w:space="0" w:color="000000"/>
              <w:right w:val="single" w:sz="4" w:space="0" w:color="000000"/>
            </w:tcBorders>
            <w:vAlign w:val="bottom"/>
          </w:tcPr>
          <w:p w14:paraId="5F3E934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462" w:type="dxa"/>
            <w:tcBorders>
              <w:top w:val="single" w:sz="4" w:space="0" w:color="000000"/>
              <w:left w:val="nil"/>
              <w:bottom w:val="single" w:sz="4" w:space="0" w:color="000000"/>
              <w:right w:val="single" w:sz="4" w:space="0" w:color="000000"/>
            </w:tcBorders>
            <w:vAlign w:val="bottom"/>
          </w:tcPr>
          <w:p w14:paraId="7EA5AF9C"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462" w:type="dxa"/>
            <w:tcBorders>
              <w:top w:val="single" w:sz="4" w:space="0" w:color="000000"/>
              <w:left w:val="nil"/>
              <w:bottom w:val="single" w:sz="4" w:space="0" w:color="000000"/>
              <w:right w:val="single" w:sz="4" w:space="0" w:color="000000"/>
            </w:tcBorders>
            <w:vAlign w:val="bottom"/>
          </w:tcPr>
          <w:p w14:paraId="354EEE2E"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161" w:type="dxa"/>
            <w:tcBorders>
              <w:top w:val="single" w:sz="8" w:space="0" w:color="000000"/>
              <w:left w:val="nil"/>
              <w:bottom w:val="single" w:sz="4" w:space="0" w:color="000000"/>
              <w:right w:val="single" w:sz="8" w:space="0" w:color="000000"/>
            </w:tcBorders>
            <w:shd w:val="clear" w:color="auto" w:fill="F2F2F2"/>
            <w:vAlign w:val="bottom"/>
          </w:tcPr>
          <w:p w14:paraId="301433F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0AD298AA"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047D997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6174E8B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1462" w:type="dxa"/>
            <w:tcBorders>
              <w:top w:val="nil"/>
              <w:left w:val="nil"/>
              <w:bottom w:val="single" w:sz="4" w:space="0" w:color="000000"/>
              <w:right w:val="single" w:sz="4" w:space="0" w:color="000000"/>
            </w:tcBorders>
            <w:vAlign w:val="bottom"/>
          </w:tcPr>
          <w:p w14:paraId="5D1135DC"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462" w:type="dxa"/>
            <w:tcBorders>
              <w:top w:val="nil"/>
              <w:left w:val="nil"/>
              <w:bottom w:val="single" w:sz="4" w:space="0" w:color="000000"/>
              <w:right w:val="single" w:sz="4" w:space="0" w:color="000000"/>
            </w:tcBorders>
            <w:vAlign w:val="bottom"/>
          </w:tcPr>
          <w:p w14:paraId="784C1049"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161" w:type="dxa"/>
            <w:tcBorders>
              <w:top w:val="nil"/>
              <w:left w:val="nil"/>
              <w:bottom w:val="single" w:sz="4" w:space="0" w:color="000000"/>
              <w:right w:val="single" w:sz="8" w:space="0" w:color="000000"/>
            </w:tcBorders>
            <w:shd w:val="clear" w:color="auto" w:fill="F2F2F2"/>
            <w:vAlign w:val="bottom"/>
          </w:tcPr>
          <w:p w14:paraId="1919B8C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3F9D39E3"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4C377A9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0766BB9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c>
          <w:tcPr>
            <w:tcW w:w="1462" w:type="dxa"/>
            <w:tcBorders>
              <w:top w:val="nil"/>
              <w:left w:val="nil"/>
              <w:bottom w:val="single" w:sz="4" w:space="0" w:color="000000"/>
              <w:right w:val="single" w:sz="4" w:space="0" w:color="000000"/>
            </w:tcBorders>
            <w:vAlign w:val="bottom"/>
          </w:tcPr>
          <w:p w14:paraId="0B3837D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1462" w:type="dxa"/>
            <w:tcBorders>
              <w:top w:val="nil"/>
              <w:left w:val="nil"/>
              <w:bottom w:val="single" w:sz="4" w:space="0" w:color="000000"/>
              <w:right w:val="single" w:sz="4" w:space="0" w:color="000000"/>
            </w:tcBorders>
            <w:vAlign w:val="bottom"/>
          </w:tcPr>
          <w:p w14:paraId="06C25F9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61" w:type="dxa"/>
            <w:tcBorders>
              <w:top w:val="nil"/>
              <w:left w:val="nil"/>
              <w:bottom w:val="single" w:sz="4" w:space="0" w:color="000000"/>
              <w:right w:val="single" w:sz="8" w:space="0" w:color="000000"/>
            </w:tcBorders>
            <w:shd w:val="clear" w:color="auto" w:fill="F2F2F2"/>
            <w:vAlign w:val="bottom"/>
          </w:tcPr>
          <w:p w14:paraId="69D8DCD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-700</w:t>
            </w:r>
          </w:p>
        </w:tc>
      </w:tr>
      <w:tr w:rsidR="008C7FE7" w14:paraId="580EF071"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0DC29721"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7D2C826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1462" w:type="dxa"/>
            <w:tcBorders>
              <w:top w:val="nil"/>
              <w:left w:val="nil"/>
              <w:bottom w:val="single" w:sz="4" w:space="0" w:color="000000"/>
              <w:right w:val="single" w:sz="4" w:space="0" w:color="000000"/>
            </w:tcBorders>
            <w:vAlign w:val="bottom"/>
          </w:tcPr>
          <w:p w14:paraId="2F93E38B"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700</w:t>
            </w:r>
          </w:p>
        </w:tc>
        <w:tc>
          <w:tcPr>
            <w:tcW w:w="1462" w:type="dxa"/>
            <w:tcBorders>
              <w:top w:val="nil"/>
              <w:left w:val="nil"/>
              <w:bottom w:val="single" w:sz="4" w:space="0" w:color="000000"/>
              <w:right w:val="single" w:sz="4" w:space="0" w:color="000000"/>
            </w:tcBorders>
            <w:vAlign w:val="bottom"/>
          </w:tcPr>
          <w:p w14:paraId="578D0677"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p>
        </w:tc>
        <w:tc>
          <w:tcPr>
            <w:tcW w:w="1161" w:type="dxa"/>
            <w:tcBorders>
              <w:top w:val="nil"/>
              <w:left w:val="nil"/>
              <w:bottom w:val="single" w:sz="4" w:space="0" w:color="000000"/>
              <w:right w:val="single" w:sz="8" w:space="0" w:color="000000"/>
            </w:tcBorders>
            <w:shd w:val="clear" w:color="auto" w:fill="F2F2F2"/>
            <w:vAlign w:val="bottom"/>
          </w:tcPr>
          <w:p w14:paraId="583DDB3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-489</w:t>
            </w:r>
          </w:p>
        </w:tc>
      </w:tr>
      <w:tr w:rsidR="008C7FE7" w14:paraId="44B3FACE" w14:textId="77777777">
        <w:trPr>
          <w:trHeight w:val="300"/>
        </w:trPr>
        <w:tc>
          <w:tcPr>
            <w:tcW w:w="2752" w:type="dxa"/>
            <w:vMerge w:val="restart"/>
            <w:tcBorders>
              <w:top w:val="nil"/>
              <w:left w:val="single" w:sz="8" w:space="0" w:color="000000"/>
              <w:bottom w:val="single" w:sz="4" w:space="0" w:color="000000"/>
              <w:right w:val="single" w:sz="4" w:space="0" w:color="000000"/>
            </w:tcBorders>
            <w:shd w:val="clear" w:color="auto" w:fill="808080"/>
            <w:vAlign w:val="center"/>
          </w:tcPr>
          <w:p w14:paraId="502B12BD"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PROYECTADO</w:t>
            </w:r>
          </w:p>
        </w:tc>
        <w:tc>
          <w:tcPr>
            <w:tcW w:w="1878" w:type="dxa"/>
            <w:tcBorders>
              <w:top w:val="nil"/>
              <w:left w:val="nil"/>
              <w:bottom w:val="single" w:sz="4" w:space="0" w:color="000000"/>
              <w:right w:val="single" w:sz="4" w:space="0" w:color="000000"/>
            </w:tcBorders>
            <w:vAlign w:val="bottom"/>
          </w:tcPr>
          <w:p w14:paraId="1F7AC7E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462" w:type="dxa"/>
            <w:tcBorders>
              <w:top w:val="nil"/>
              <w:left w:val="nil"/>
              <w:bottom w:val="single" w:sz="4" w:space="0" w:color="000000"/>
              <w:right w:val="single" w:sz="4" w:space="0" w:color="000000"/>
            </w:tcBorders>
            <w:vAlign w:val="bottom"/>
          </w:tcPr>
          <w:p w14:paraId="4453002B"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489</w:t>
            </w:r>
          </w:p>
        </w:tc>
        <w:tc>
          <w:tcPr>
            <w:tcW w:w="1462" w:type="dxa"/>
            <w:tcBorders>
              <w:top w:val="nil"/>
              <w:left w:val="nil"/>
              <w:bottom w:val="single" w:sz="4" w:space="0" w:color="000000"/>
              <w:right w:val="single" w:sz="4" w:space="0" w:color="000000"/>
            </w:tcBorders>
            <w:vAlign w:val="bottom"/>
          </w:tcPr>
          <w:p w14:paraId="3F3A4E0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161" w:type="dxa"/>
            <w:tcBorders>
              <w:top w:val="nil"/>
              <w:left w:val="nil"/>
              <w:bottom w:val="single" w:sz="4" w:space="0" w:color="000000"/>
              <w:right w:val="single" w:sz="8" w:space="0" w:color="000000"/>
            </w:tcBorders>
            <w:shd w:val="clear" w:color="auto" w:fill="F2F2F2"/>
            <w:vAlign w:val="bottom"/>
          </w:tcPr>
          <w:p w14:paraId="3ACF7B25"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-289</w:t>
            </w:r>
          </w:p>
        </w:tc>
      </w:tr>
      <w:tr w:rsidR="008C7FE7" w14:paraId="23BC4EC3"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47A98BC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4E64FE9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462" w:type="dxa"/>
            <w:tcBorders>
              <w:top w:val="nil"/>
              <w:left w:val="nil"/>
              <w:bottom w:val="single" w:sz="4" w:space="0" w:color="000000"/>
              <w:right w:val="single" w:sz="4" w:space="0" w:color="000000"/>
            </w:tcBorders>
            <w:vAlign w:val="bottom"/>
          </w:tcPr>
          <w:p w14:paraId="13875C1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289</w:t>
            </w:r>
          </w:p>
        </w:tc>
        <w:tc>
          <w:tcPr>
            <w:tcW w:w="1462" w:type="dxa"/>
            <w:tcBorders>
              <w:top w:val="nil"/>
              <w:left w:val="nil"/>
              <w:bottom w:val="single" w:sz="4" w:space="0" w:color="000000"/>
              <w:right w:val="single" w:sz="4" w:space="0" w:color="000000"/>
            </w:tcBorders>
            <w:vAlign w:val="bottom"/>
          </w:tcPr>
          <w:p w14:paraId="4AE3CC05"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220</w:t>
            </w:r>
          </w:p>
        </w:tc>
        <w:tc>
          <w:tcPr>
            <w:tcW w:w="1161" w:type="dxa"/>
            <w:tcBorders>
              <w:top w:val="nil"/>
              <w:left w:val="nil"/>
              <w:bottom w:val="single" w:sz="4" w:space="0" w:color="000000"/>
              <w:right w:val="single" w:sz="8" w:space="0" w:color="000000"/>
            </w:tcBorders>
            <w:shd w:val="clear" w:color="auto" w:fill="F2F2F2"/>
            <w:vAlign w:val="bottom"/>
          </w:tcPr>
          <w:p w14:paraId="2016BF79"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8C7FE7" w14:paraId="7F6E3D0B"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0A26657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7E0F127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462" w:type="dxa"/>
            <w:tcBorders>
              <w:top w:val="nil"/>
              <w:left w:val="nil"/>
              <w:bottom w:val="single" w:sz="4" w:space="0" w:color="000000"/>
              <w:right w:val="single" w:sz="4" w:space="0" w:color="000000"/>
            </w:tcBorders>
            <w:vAlign w:val="bottom"/>
          </w:tcPr>
          <w:p w14:paraId="23436A3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1462" w:type="dxa"/>
            <w:tcBorders>
              <w:top w:val="nil"/>
              <w:left w:val="nil"/>
              <w:bottom w:val="single" w:sz="4" w:space="0" w:color="000000"/>
              <w:right w:val="single" w:sz="4" w:space="0" w:color="000000"/>
            </w:tcBorders>
            <w:vAlign w:val="bottom"/>
          </w:tcPr>
          <w:p w14:paraId="6C4DBE6D"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1161" w:type="dxa"/>
            <w:tcBorders>
              <w:top w:val="nil"/>
              <w:left w:val="nil"/>
              <w:bottom w:val="single" w:sz="4" w:space="0" w:color="000000"/>
              <w:right w:val="single" w:sz="8" w:space="0" w:color="000000"/>
            </w:tcBorders>
            <w:shd w:val="clear" w:color="auto" w:fill="F2F2F2"/>
            <w:vAlign w:val="bottom"/>
          </w:tcPr>
          <w:p w14:paraId="7D8F59A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63F0FC09"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4328BAD1"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0C93CC7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462" w:type="dxa"/>
            <w:tcBorders>
              <w:top w:val="nil"/>
              <w:left w:val="nil"/>
              <w:bottom w:val="single" w:sz="4" w:space="0" w:color="000000"/>
              <w:right w:val="single" w:sz="4" w:space="0" w:color="000000"/>
            </w:tcBorders>
            <w:vAlign w:val="bottom"/>
          </w:tcPr>
          <w:p w14:paraId="1D17408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534</w:t>
            </w:r>
          </w:p>
        </w:tc>
        <w:tc>
          <w:tcPr>
            <w:tcW w:w="1462" w:type="dxa"/>
            <w:tcBorders>
              <w:top w:val="nil"/>
              <w:left w:val="nil"/>
              <w:bottom w:val="single" w:sz="4" w:space="0" w:color="000000"/>
              <w:right w:val="single" w:sz="4" w:space="0" w:color="000000"/>
            </w:tcBorders>
            <w:vAlign w:val="bottom"/>
          </w:tcPr>
          <w:p w14:paraId="20135256"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161" w:type="dxa"/>
            <w:tcBorders>
              <w:top w:val="nil"/>
              <w:left w:val="nil"/>
              <w:bottom w:val="single" w:sz="4" w:space="0" w:color="000000"/>
              <w:right w:val="single" w:sz="8" w:space="0" w:color="000000"/>
            </w:tcBorders>
            <w:shd w:val="clear" w:color="auto" w:fill="F2F2F2"/>
            <w:vAlign w:val="bottom"/>
          </w:tcPr>
          <w:p w14:paraId="204A782C"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-378</w:t>
            </w:r>
          </w:p>
        </w:tc>
      </w:tr>
      <w:tr w:rsidR="008C7FE7" w14:paraId="0E0D516F"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2F01CD1F"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7326EEA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462" w:type="dxa"/>
            <w:tcBorders>
              <w:top w:val="nil"/>
              <w:left w:val="nil"/>
              <w:bottom w:val="single" w:sz="4" w:space="0" w:color="000000"/>
              <w:right w:val="single" w:sz="4" w:space="0" w:color="000000"/>
            </w:tcBorders>
            <w:vAlign w:val="bottom"/>
          </w:tcPr>
          <w:p w14:paraId="379E9F6A"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378</w:t>
            </w:r>
          </w:p>
        </w:tc>
        <w:tc>
          <w:tcPr>
            <w:tcW w:w="1462" w:type="dxa"/>
            <w:tcBorders>
              <w:top w:val="nil"/>
              <w:left w:val="nil"/>
              <w:bottom w:val="single" w:sz="4" w:space="0" w:color="000000"/>
              <w:right w:val="single" w:sz="4" w:space="0" w:color="000000"/>
            </w:tcBorders>
            <w:vAlign w:val="bottom"/>
          </w:tcPr>
          <w:p w14:paraId="5B566D1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161" w:type="dxa"/>
            <w:tcBorders>
              <w:top w:val="nil"/>
              <w:left w:val="nil"/>
              <w:bottom w:val="single" w:sz="4" w:space="0" w:color="000000"/>
              <w:right w:val="single" w:sz="8" w:space="0" w:color="000000"/>
            </w:tcBorders>
            <w:shd w:val="clear" w:color="auto" w:fill="F2F2F2"/>
            <w:vAlign w:val="bottom"/>
          </w:tcPr>
          <w:p w14:paraId="1DA2EA9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-222</w:t>
            </w:r>
          </w:p>
        </w:tc>
      </w:tr>
      <w:tr w:rsidR="008C7FE7" w14:paraId="2F49ECBA"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2FF9CED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1D81CF5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462" w:type="dxa"/>
            <w:tcBorders>
              <w:top w:val="nil"/>
              <w:left w:val="nil"/>
              <w:bottom w:val="single" w:sz="4" w:space="0" w:color="000000"/>
              <w:right w:val="single" w:sz="4" w:space="0" w:color="000000"/>
            </w:tcBorders>
            <w:vAlign w:val="bottom"/>
          </w:tcPr>
          <w:p w14:paraId="17FB713B"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222</w:t>
            </w:r>
          </w:p>
        </w:tc>
        <w:tc>
          <w:tcPr>
            <w:tcW w:w="1462" w:type="dxa"/>
            <w:tcBorders>
              <w:top w:val="nil"/>
              <w:left w:val="nil"/>
              <w:bottom w:val="single" w:sz="4" w:space="0" w:color="000000"/>
              <w:right w:val="single" w:sz="4" w:space="0" w:color="000000"/>
            </w:tcBorders>
            <w:vAlign w:val="bottom"/>
          </w:tcPr>
          <w:p w14:paraId="2433A24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161" w:type="dxa"/>
            <w:tcBorders>
              <w:top w:val="nil"/>
              <w:left w:val="nil"/>
              <w:bottom w:val="single" w:sz="4" w:space="0" w:color="000000"/>
              <w:right w:val="single" w:sz="8" w:space="0" w:color="000000"/>
            </w:tcBorders>
            <w:shd w:val="clear" w:color="auto" w:fill="F2F2F2"/>
            <w:vAlign w:val="bottom"/>
          </w:tcPr>
          <w:p w14:paraId="6BE44578"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r>
      <w:tr w:rsidR="008C7FE7" w14:paraId="2C2508F8"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420B7735"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4CE90BB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62" w:type="dxa"/>
            <w:tcBorders>
              <w:top w:val="nil"/>
              <w:left w:val="nil"/>
              <w:bottom w:val="single" w:sz="4" w:space="0" w:color="000000"/>
              <w:right w:val="single" w:sz="4" w:space="0" w:color="000000"/>
            </w:tcBorders>
            <w:vAlign w:val="bottom"/>
          </w:tcPr>
          <w:p w14:paraId="23732EB1"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462" w:type="dxa"/>
            <w:tcBorders>
              <w:top w:val="nil"/>
              <w:left w:val="nil"/>
              <w:bottom w:val="single" w:sz="4" w:space="0" w:color="000000"/>
              <w:right w:val="single" w:sz="4" w:space="0" w:color="000000"/>
            </w:tcBorders>
            <w:vAlign w:val="bottom"/>
          </w:tcPr>
          <w:p w14:paraId="14D31385"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161" w:type="dxa"/>
            <w:tcBorders>
              <w:top w:val="nil"/>
              <w:left w:val="nil"/>
              <w:bottom w:val="single" w:sz="4" w:space="0" w:color="000000"/>
              <w:right w:val="single" w:sz="8" w:space="0" w:color="000000"/>
            </w:tcBorders>
            <w:shd w:val="clear" w:color="auto" w:fill="F2F2F2"/>
            <w:vAlign w:val="bottom"/>
          </w:tcPr>
          <w:p w14:paraId="00A0994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23D5D33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lastRenderedPageBreak/>
        <w:t>Nota: El año 2020 contempla 69 proyectos gestionados durante el I Semestre y la vigencia 2024 presenta la información al I Semestre.</w:t>
      </w:r>
    </w:p>
    <w:p w14:paraId="5D1477AC" w14:textId="77777777" w:rsidR="008C7FE7" w:rsidRDefault="008C7FE7">
      <w:pPr>
        <w:rPr>
          <w:rFonts w:ascii="Times New Roman" w:eastAsia="Times New Roman" w:hAnsi="Times New Roman" w:cs="Times New Roman"/>
        </w:rPr>
      </w:pPr>
    </w:p>
    <w:p w14:paraId="753FFAC1" w14:textId="77777777" w:rsidR="008C7FE7" w:rsidRDefault="008C7FE7">
      <w:pPr>
        <w:rPr>
          <w:rFonts w:ascii="Times New Roman" w:eastAsia="Times New Roman" w:hAnsi="Times New Roman" w:cs="Times New Roman"/>
        </w:rPr>
      </w:pPr>
    </w:p>
    <w:tbl>
      <w:tblPr>
        <w:tblStyle w:val="ad"/>
        <w:tblW w:w="8715" w:type="dxa"/>
        <w:tblInd w:w="0" w:type="dxa"/>
        <w:tblLayout w:type="fixed"/>
        <w:tblLook w:val="0400" w:firstRow="0" w:lastRow="0" w:firstColumn="0" w:lastColumn="0" w:noHBand="0" w:noVBand="1"/>
      </w:tblPr>
      <w:tblGrid>
        <w:gridCol w:w="2752"/>
        <w:gridCol w:w="1878"/>
        <w:gridCol w:w="1462"/>
        <w:gridCol w:w="1462"/>
        <w:gridCol w:w="1161"/>
      </w:tblGrid>
      <w:tr w:rsidR="008C7FE7" w14:paraId="0034FD1D" w14:textId="77777777">
        <w:trPr>
          <w:trHeight w:val="720"/>
          <w:tblHeader/>
        </w:trPr>
        <w:tc>
          <w:tcPr>
            <w:tcW w:w="87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tcPr>
          <w:p w14:paraId="3283AA9C"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BIEN O SERVICIO A ENTREGAR O DEMANDA A SATISFACER NO. 2</w:t>
            </w:r>
          </w:p>
        </w:tc>
      </w:tr>
      <w:tr w:rsidR="008C7FE7" w14:paraId="04CBD5DC" w14:textId="77777777">
        <w:trPr>
          <w:trHeight w:val="750"/>
          <w:tblHeader/>
        </w:trPr>
        <w:tc>
          <w:tcPr>
            <w:tcW w:w="8715" w:type="dxa"/>
            <w:gridSpan w:val="5"/>
            <w:tcBorders>
              <w:top w:val="single" w:sz="4" w:space="0" w:color="000000"/>
              <w:left w:val="single" w:sz="8" w:space="0" w:color="000000"/>
              <w:bottom w:val="single" w:sz="4" w:space="0" w:color="000000"/>
              <w:right w:val="single" w:sz="8" w:space="0" w:color="000000"/>
            </w:tcBorders>
            <w:vAlign w:val="center"/>
          </w:tcPr>
          <w:p w14:paraId="0BDEFE3B" w14:textId="77777777" w:rsidR="008C7FE7" w:rsidRDefault="00000000">
            <w:pPr>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Seguimiento a la aplicación de los determinantes ambientales proyectos de ciudad. </w:t>
            </w:r>
          </w:p>
        </w:tc>
      </w:tr>
      <w:tr w:rsidR="008C7FE7" w14:paraId="461CA350" w14:textId="77777777">
        <w:trPr>
          <w:trHeight w:val="1789"/>
        </w:trPr>
        <w:tc>
          <w:tcPr>
            <w:tcW w:w="4630"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1AD81229"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demanda</w:t>
            </w:r>
          </w:p>
        </w:tc>
        <w:tc>
          <w:tcPr>
            <w:tcW w:w="4085" w:type="dxa"/>
            <w:gridSpan w:val="3"/>
            <w:tcBorders>
              <w:top w:val="single" w:sz="4" w:space="0" w:color="000000"/>
              <w:left w:val="nil"/>
              <w:bottom w:val="single" w:sz="4" w:space="0" w:color="000000"/>
              <w:right w:val="single" w:sz="8" w:space="0" w:color="000000"/>
            </w:tcBorders>
          </w:tcPr>
          <w:p w14:paraId="6E3D70C8"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demanda corresponde al número de proyectos urbanos o arquitectónicos en la Ciudad, que actualmente se encuentran en etapa de operación y requieren de verificación o seguimiento en la aplicación de sus lineamientos o determinantes ambientales de ecourbanismo y construcción sostenible emitidos por parte de la Subdirección de Ecourbanismo y Gestión Ambiental Empresarial de la Secretaría Distrital de Ambiente.</w:t>
            </w:r>
          </w:p>
        </w:tc>
      </w:tr>
      <w:tr w:rsidR="008C7FE7" w14:paraId="1033A2C9" w14:textId="77777777">
        <w:trPr>
          <w:trHeight w:val="1658"/>
        </w:trPr>
        <w:tc>
          <w:tcPr>
            <w:tcW w:w="4630"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53B21B3D"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oferta</w:t>
            </w:r>
          </w:p>
        </w:tc>
        <w:tc>
          <w:tcPr>
            <w:tcW w:w="4085" w:type="dxa"/>
            <w:gridSpan w:val="3"/>
            <w:tcBorders>
              <w:top w:val="single" w:sz="4" w:space="0" w:color="000000"/>
              <w:left w:val="nil"/>
              <w:bottom w:val="single" w:sz="4" w:space="0" w:color="000000"/>
              <w:right w:val="single" w:sz="8" w:space="0" w:color="000000"/>
            </w:tcBorders>
          </w:tcPr>
          <w:p w14:paraId="72CBD191"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número de proyectos urbanos o arquitectónicos en la Ciudad, a los que la Subdirección de Ecourbanismo y Gestión Ambiental Empresarial de la Secretaría Distrital de Ambiente ha verificado o realizado seguimiento a la aplicación de lineamientos o determinantes ambientales de ecourbanismo y construcción sostenible,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infraestructura vegetada, sistemas urbanos de drenaje sostenible, materiales con cumplimiento ambiental y amigable con el ambiente, uso de residuos de construcción y demolición, residuos sólidos, confort climático, uso de materiales permeables y la aplicación de la normatividad ambiental existente de acuerdo al proyecto. </w:t>
            </w:r>
          </w:p>
        </w:tc>
      </w:tr>
      <w:tr w:rsidR="008C7FE7" w14:paraId="540D759F" w14:textId="77777777">
        <w:trPr>
          <w:trHeight w:val="315"/>
        </w:trPr>
        <w:tc>
          <w:tcPr>
            <w:tcW w:w="2752" w:type="dxa"/>
            <w:tcBorders>
              <w:top w:val="nil"/>
              <w:left w:val="single" w:sz="8" w:space="0" w:color="000000"/>
              <w:bottom w:val="nil"/>
              <w:right w:val="single" w:sz="4" w:space="0" w:color="000000"/>
            </w:tcBorders>
            <w:shd w:val="clear" w:color="auto" w:fill="808080"/>
            <w:vAlign w:val="center"/>
          </w:tcPr>
          <w:p w14:paraId="27F8BD48"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TIPO DE ANÁLISIS</w:t>
            </w:r>
          </w:p>
        </w:tc>
        <w:tc>
          <w:tcPr>
            <w:tcW w:w="1878" w:type="dxa"/>
            <w:tcBorders>
              <w:top w:val="nil"/>
              <w:left w:val="nil"/>
              <w:bottom w:val="nil"/>
              <w:right w:val="single" w:sz="4" w:space="0" w:color="000000"/>
            </w:tcBorders>
            <w:shd w:val="clear" w:color="auto" w:fill="808080"/>
            <w:vAlign w:val="center"/>
          </w:tcPr>
          <w:p w14:paraId="0C8238D8"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AÑO</w:t>
            </w:r>
          </w:p>
        </w:tc>
        <w:tc>
          <w:tcPr>
            <w:tcW w:w="1462" w:type="dxa"/>
            <w:tcBorders>
              <w:top w:val="nil"/>
              <w:left w:val="nil"/>
              <w:bottom w:val="nil"/>
              <w:right w:val="single" w:sz="4" w:space="0" w:color="000000"/>
            </w:tcBorders>
            <w:shd w:val="clear" w:color="auto" w:fill="808080"/>
            <w:vAlign w:val="center"/>
          </w:tcPr>
          <w:p w14:paraId="7ACB6718"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DEMANDA</w:t>
            </w:r>
          </w:p>
        </w:tc>
        <w:tc>
          <w:tcPr>
            <w:tcW w:w="1462" w:type="dxa"/>
            <w:tcBorders>
              <w:top w:val="nil"/>
              <w:left w:val="nil"/>
              <w:bottom w:val="nil"/>
              <w:right w:val="single" w:sz="4" w:space="0" w:color="000000"/>
            </w:tcBorders>
            <w:shd w:val="clear" w:color="auto" w:fill="808080"/>
            <w:vAlign w:val="center"/>
          </w:tcPr>
          <w:p w14:paraId="683EFF8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OFERTA</w:t>
            </w:r>
          </w:p>
        </w:tc>
        <w:tc>
          <w:tcPr>
            <w:tcW w:w="1161" w:type="dxa"/>
            <w:tcBorders>
              <w:top w:val="nil"/>
              <w:left w:val="nil"/>
              <w:bottom w:val="nil"/>
              <w:right w:val="single" w:sz="8" w:space="0" w:color="000000"/>
            </w:tcBorders>
            <w:shd w:val="clear" w:color="auto" w:fill="808080"/>
            <w:vAlign w:val="center"/>
          </w:tcPr>
          <w:p w14:paraId="53DCAE09"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DÉFICIT</w:t>
            </w:r>
          </w:p>
        </w:tc>
      </w:tr>
      <w:tr w:rsidR="008C7FE7" w14:paraId="7C9E65C5" w14:textId="77777777">
        <w:trPr>
          <w:trHeight w:val="300"/>
        </w:trPr>
        <w:tc>
          <w:tcPr>
            <w:tcW w:w="2752"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tcPr>
          <w:p w14:paraId="2366334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HISTÓRICO</w:t>
            </w:r>
          </w:p>
        </w:tc>
        <w:tc>
          <w:tcPr>
            <w:tcW w:w="1878" w:type="dxa"/>
            <w:tcBorders>
              <w:top w:val="single" w:sz="8" w:space="0" w:color="000000"/>
              <w:left w:val="nil"/>
              <w:bottom w:val="single" w:sz="4" w:space="0" w:color="000000"/>
              <w:right w:val="single" w:sz="4" w:space="0" w:color="000000"/>
            </w:tcBorders>
            <w:vAlign w:val="bottom"/>
          </w:tcPr>
          <w:p w14:paraId="22C8D39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462" w:type="dxa"/>
            <w:tcBorders>
              <w:top w:val="single" w:sz="4" w:space="0" w:color="000000"/>
              <w:left w:val="nil"/>
              <w:bottom w:val="single" w:sz="4" w:space="0" w:color="000000"/>
              <w:right w:val="single" w:sz="4" w:space="0" w:color="000000"/>
            </w:tcBorders>
            <w:vAlign w:val="bottom"/>
          </w:tcPr>
          <w:p w14:paraId="0D6A7B03"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462" w:type="dxa"/>
            <w:tcBorders>
              <w:top w:val="single" w:sz="4" w:space="0" w:color="000000"/>
              <w:left w:val="nil"/>
              <w:bottom w:val="single" w:sz="4" w:space="0" w:color="000000"/>
              <w:right w:val="single" w:sz="4" w:space="0" w:color="000000"/>
            </w:tcBorders>
            <w:vAlign w:val="bottom"/>
          </w:tcPr>
          <w:p w14:paraId="48FDE12E"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61" w:type="dxa"/>
            <w:tcBorders>
              <w:top w:val="single" w:sz="8" w:space="0" w:color="000000"/>
              <w:left w:val="nil"/>
              <w:bottom w:val="single" w:sz="4" w:space="0" w:color="000000"/>
              <w:right w:val="single" w:sz="8" w:space="0" w:color="000000"/>
            </w:tcBorders>
            <w:shd w:val="clear" w:color="auto" w:fill="F2F2F2"/>
            <w:vAlign w:val="bottom"/>
          </w:tcPr>
          <w:p w14:paraId="4EB4794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73B63A94"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63B33ED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6E7F675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1462" w:type="dxa"/>
            <w:tcBorders>
              <w:top w:val="nil"/>
              <w:left w:val="nil"/>
              <w:bottom w:val="single" w:sz="4" w:space="0" w:color="000000"/>
              <w:right w:val="single" w:sz="4" w:space="0" w:color="000000"/>
            </w:tcBorders>
            <w:vAlign w:val="bottom"/>
          </w:tcPr>
          <w:p w14:paraId="28AC8A9D"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462" w:type="dxa"/>
            <w:tcBorders>
              <w:top w:val="nil"/>
              <w:left w:val="nil"/>
              <w:bottom w:val="single" w:sz="4" w:space="0" w:color="000000"/>
              <w:right w:val="single" w:sz="4" w:space="0" w:color="000000"/>
            </w:tcBorders>
            <w:vAlign w:val="bottom"/>
          </w:tcPr>
          <w:p w14:paraId="7E4E756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61" w:type="dxa"/>
            <w:tcBorders>
              <w:top w:val="nil"/>
              <w:left w:val="nil"/>
              <w:bottom w:val="single" w:sz="4" w:space="0" w:color="000000"/>
              <w:right w:val="single" w:sz="8" w:space="0" w:color="000000"/>
            </w:tcBorders>
            <w:shd w:val="clear" w:color="auto" w:fill="F2F2F2"/>
            <w:vAlign w:val="bottom"/>
          </w:tcPr>
          <w:p w14:paraId="22FA345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1DD1AEBD"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30F22538"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548AAD1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c>
          <w:tcPr>
            <w:tcW w:w="1462" w:type="dxa"/>
            <w:tcBorders>
              <w:top w:val="nil"/>
              <w:left w:val="nil"/>
              <w:bottom w:val="single" w:sz="4" w:space="0" w:color="000000"/>
              <w:right w:val="single" w:sz="4" w:space="0" w:color="000000"/>
            </w:tcBorders>
            <w:vAlign w:val="bottom"/>
          </w:tcPr>
          <w:p w14:paraId="671EF35D"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462" w:type="dxa"/>
            <w:tcBorders>
              <w:top w:val="nil"/>
              <w:left w:val="nil"/>
              <w:bottom w:val="single" w:sz="4" w:space="0" w:color="000000"/>
              <w:right w:val="single" w:sz="4" w:space="0" w:color="000000"/>
            </w:tcBorders>
            <w:vAlign w:val="bottom"/>
          </w:tcPr>
          <w:p w14:paraId="296B36D7"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61" w:type="dxa"/>
            <w:tcBorders>
              <w:top w:val="nil"/>
              <w:left w:val="nil"/>
              <w:bottom w:val="single" w:sz="4" w:space="0" w:color="000000"/>
              <w:right w:val="single" w:sz="8" w:space="0" w:color="000000"/>
            </w:tcBorders>
            <w:shd w:val="clear" w:color="auto" w:fill="F2F2F2"/>
            <w:vAlign w:val="bottom"/>
          </w:tcPr>
          <w:p w14:paraId="112399D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011BE5D1"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10295624"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1CDA4F8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1462" w:type="dxa"/>
            <w:tcBorders>
              <w:top w:val="nil"/>
              <w:left w:val="nil"/>
              <w:bottom w:val="single" w:sz="4" w:space="0" w:color="000000"/>
              <w:right w:val="single" w:sz="4" w:space="0" w:color="000000"/>
            </w:tcBorders>
            <w:vAlign w:val="bottom"/>
          </w:tcPr>
          <w:p w14:paraId="7E292369"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462" w:type="dxa"/>
            <w:tcBorders>
              <w:top w:val="nil"/>
              <w:left w:val="nil"/>
              <w:bottom w:val="single" w:sz="4" w:space="0" w:color="000000"/>
              <w:right w:val="single" w:sz="4" w:space="0" w:color="000000"/>
            </w:tcBorders>
            <w:vAlign w:val="bottom"/>
          </w:tcPr>
          <w:p w14:paraId="0B4076A6"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61" w:type="dxa"/>
            <w:tcBorders>
              <w:top w:val="nil"/>
              <w:left w:val="nil"/>
              <w:bottom w:val="single" w:sz="4" w:space="0" w:color="000000"/>
              <w:right w:val="single" w:sz="8" w:space="0" w:color="000000"/>
            </w:tcBorders>
            <w:shd w:val="clear" w:color="auto" w:fill="F2F2F2"/>
            <w:vAlign w:val="bottom"/>
          </w:tcPr>
          <w:p w14:paraId="4314696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3043DF92" w14:textId="77777777">
        <w:trPr>
          <w:trHeight w:val="300"/>
        </w:trPr>
        <w:tc>
          <w:tcPr>
            <w:tcW w:w="2752" w:type="dxa"/>
            <w:vMerge w:val="restart"/>
            <w:tcBorders>
              <w:top w:val="nil"/>
              <w:left w:val="single" w:sz="8" w:space="0" w:color="000000"/>
              <w:bottom w:val="single" w:sz="4" w:space="0" w:color="000000"/>
              <w:right w:val="single" w:sz="4" w:space="0" w:color="000000"/>
            </w:tcBorders>
            <w:shd w:val="clear" w:color="auto" w:fill="808080"/>
            <w:vAlign w:val="center"/>
          </w:tcPr>
          <w:p w14:paraId="264C3727"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PROYECTADO</w:t>
            </w:r>
          </w:p>
        </w:tc>
        <w:tc>
          <w:tcPr>
            <w:tcW w:w="1878" w:type="dxa"/>
            <w:tcBorders>
              <w:top w:val="nil"/>
              <w:left w:val="nil"/>
              <w:bottom w:val="single" w:sz="4" w:space="0" w:color="000000"/>
              <w:right w:val="single" w:sz="4" w:space="0" w:color="000000"/>
            </w:tcBorders>
            <w:vAlign w:val="bottom"/>
          </w:tcPr>
          <w:p w14:paraId="54EC9DC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462" w:type="dxa"/>
            <w:tcBorders>
              <w:top w:val="nil"/>
              <w:left w:val="nil"/>
              <w:bottom w:val="single" w:sz="4" w:space="0" w:color="000000"/>
              <w:right w:val="single" w:sz="4" w:space="0" w:color="000000"/>
            </w:tcBorders>
            <w:vAlign w:val="bottom"/>
          </w:tcPr>
          <w:p w14:paraId="146E7D28"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462" w:type="dxa"/>
            <w:tcBorders>
              <w:top w:val="nil"/>
              <w:left w:val="nil"/>
              <w:bottom w:val="single" w:sz="4" w:space="0" w:color="000000"/>
              <w:right w:val="single" w:sz="4" w:space="0" w:color="000000"/>
            </w:tcBorders>
            <w:vAlign w:val="bottom"/>
          </w:tcPr>
          <w:p w14:paraId="6DC421D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61" w:type="dxa"/>
            <w:tcBorders>
              <w:top w:val="nil"/>
              <w:left w:val="nil"/>
              <w:bottom w:val="single" w:sz="4" w:space="0" w:color="000000"/>
              <w:right w:val="single" w:sz="8" w:space="0" w:color="000000"/>
            </w:tcBorders>
            <w:shd w:val="clear" w:color="auto" w:fill="F2F2F2"/>
            <w:vAlign w:val="bottom"/>
          </w:tcPr>
          <w:p w14:paraId="185281A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0F82B439"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36E4B4F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7EFF21C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462" w:type="dxa"/>
            <w:tcBorders>
              <w:top w:val="nil"/>
              <w:left w:val="nil"/>
              <w:bottom w:val="single" w:sz="4" w:space="0" w:color="000000"/>
              <w:right w:val="single" w:sz="4" w:space="0" w:color="000000"/>
            </w:tcBorders>
            <w:vAlign w:val="bottom"/>
          </w:tcPr>
          <w:p w14:paraId="1CC0868C"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registros</w:t>
            </w:r>
          </w:p>
        </w:tc>
        <w:tc>
          <w:tcPr>
            <w:tcW w:w="1462" w:type="dxa"/>
            <w:tcBorders>
              <w:top w:val="nil"/>
              <w:left w:val="nil"/>
              <w:bottom w:val="single" w:sz="4" w:space="0" w:color="000000"/>
              <w:right w:val="single" w:sz="4" w:space="0" w:color="000000"/>
            </w:tcBorders>
            <w:vAlign w:val="bottom"/>
          </w:tcPr>
          <w:p w14:paraId="20F67104"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61" w:type="dxa"/>
            <w:tcBorders>
              <w:top w:val="nil"/>
              <w:left w:val="nil"/>
              <w:bottom w:val="single" w:sz="4" w:space="0" w:color="000000"/>
              <w:right w:val="single" w:sz="8" w:space="0" w:color="000000"/>
            </w:tcBorders>
            <w:shd w:val="clear" w:color="auto" w:fill="F2F2F2"/>
            <w:vAlign w:val="bottom"/>
          </w:tcPr>
          <w:p w14:paraId="295A7D39"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4EF40695"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2448B13F"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13C47CC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462" w:type="dxa"/>
            <w:tcBorders>
              <w:top w:val="nil"/>
              <w:left w:val="nil"/>
              <w:bottom w:val="single" w:sz="4" w:space="0" w:color="000000"/>
              <w:right w:val="single" w:sz="4" w:space="0" w:color="000000"/>
            </w:tcBorders>
            <w:vAlign w:val="bottom"/>
          </w:tcPr>
          <w:p w14:paraId="73F2BACC"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462" w:type="dxa"/>
            <w:tcBorders>
              <w:top w:val="nil"/>
              <w:left w:val="nil"/>
              <w:bottom w:val="single" w:sz="4" w:space="0" w:color="000000"/>
              <w:right w:val="single" w:sz="4" w:space="0" w:color="000000"/>
            </w:tcBorders>
            <w:vAlign w:val="bottom"/>
          </w:tcPr>
          <w:p w14:paraId="41F51746"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161" w:type="dxa"/>
            <w:tcBorders>
              <w:top w:val="nil"/>
              <w:left w:val="nil"/>
              <w:bottom w:val="single" w:sz="4" w:space="0" w:color="000000"/>
              <w:right w:val="single" w:sz="8" w:space="0" w:color="000000"/>
            </w:tcBorders>
            <w:shd w:val="clear" w:color="auto" w:fill="F2F2F2"/>
            <w:vAlign w:val="bottom"/>
          </w:tcPr>
          <w:p w14:paraId="728AB94F"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0A069346"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02AD57C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4F0D120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462" w:type="dxa"/>
            <w:tcBorders>
              <w:top w:val="nil"/>
              <w:left w:val="nil"/>
              <w:bottom w:val="single" w:sz="4" w:space="0" w:color="000000"/>
              <w:right w:val="single" w:sz="4" w:space="0" w:color="000000"/>
            </w:tcBorders>
            <w:vAlign w:val="bottom"/>
          </w:tcPr>
          <w:p w14:paraId="4378B0B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380</w:t>
            </w:r>
          </w:p>
        </w:tc>
        <w:tc>
          <w:tcPr>
            <w:tcW w:w="1462" w:type="dxa"/>
            <w:tcBorders>
              <w:top w:val="nil"/>
              <w:left w:val="nil"/>
              <w:bottom w:val="single" w:sz="4" w:space="0" w:color="000000"/>
              <w:right w:val="single" w:sz="4" w:space="0" w:color="000000"/>
            </w:tcBorders>
            <w:vAlign w:val="bottom"/>
          </w:tcPr>
          <w:p w14:paraId="0820531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1161" w:type="dxa"/>
            <w:tcBorders>
              <w:top w:val="nil"/>
              <w:left w:val="nil"/>
              <w:bottom w:val="single" w:sz="4" w:space="0" w:color="000000"/>
              <w:right w:val="single" w:sz="8" w:space="0" w:color="000000"/>
            </w:tcBorders>
            <w:shd w:val="clear" w:color="auto" w:fill="F2F2F2"/>
            <w:vAlign w:val="bottom"/>
          </w:tcPr>
          <w:p w14:paraId="5B2087CC"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13FCD05D"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394CA911"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4CFEB35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462" w:type="dxa"/>
            <w:tcBorders>
              <w:top w:val="nil"/>
              <w:left w:val="nil"/>
              <w:bottom w:val="single" w:sz="4" w:space="0" w:color="000000"/>
              <w:right w:val="single" w:sz="4" w:space="0" w:color="000000"/>
            </w:tcBorders>
            <w:vAlign w:val="bottom"/>
          </w:tcPr>
          <w:p w14:paraId="6232D2FD"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270</w:t>
            </w:r>
          </w:p>
        </w:tc>
        <w:tc>
          <w:tcPr>
            <w:tcW w:w="1462" w:type="dxa"/>
            <w:tcBorders>
              <w:top w:val="nil"/>
              <w:left w:val="nil"/>
              <w:bottom w:val="single" w:sz="4" w:space="0" w:color="000000"/>
              <w:right w:val="single" w:sz="4" w:space="0" w:color="000000"/>
            </w:tcBorders>
            <w:vAlign w:val="bottom"/>
          </w:tcPr>
          <w:p w14:paraId="52D5319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1161" w:type="dxa"/>
            <w:tcBorders>
              <w:top w:val="nil"/>
              <w:left w:val="nil"/>
              <w:bottom w:val="single" w:sz="4" w:space="0" w:color="000000"/>
              <w:right w:val="single" w:sz="8" w:space="0" w:color="000000"/>
            </w:tcBorders>
            <w:shd w:val="clear" w:color="auto" w:fill="F2F2F2"/>
            <w:vAlign w:val="bottom"/>
          </w:tcPr>
          <w:p w14:paraId="57DB529A"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4ED77D89"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64D24145"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711EEAD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462" w:type="dxa"/>
            <w:tcBorders>
              <w:top w:val="nil"/>
              <w:left w:val="nil"/>
              <w:bottom w:val="single" w:sz="4" w:space="0" w:color="000000"/>
              <w:right w:val="single" w:sz="4" w:space="0" w:color="000000"/>
            </w:tcBorders>
            <w:vAlign w:val="bottom"/>
          </w:tcPr>
          <w:p w14:paraId="4A239D0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160</w:t>
            </w:r>
          </w:p>
        </w:tc>
        <w:tc>
          <w:tcPr>
            <w:tcW w:w="1462" w:type="dxa"/>
            <w:tcBorders>
              <w:top w:val="nil"/>
              <w:left w:val="nil"/>
              <w:bottom w:val="single" w:sz="4" w:space="0" w:color="000000"/>
              <w:right w:val="single" w:sz="4" w:space="0" w:color="000000"/>
            </w:tcBorders>
            <w:vAlign w:val="bottom"/>
          </w:tcPr>
          <w:p w14:paraId="534C29D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1161" w:type="dxa"/>
            <w:tcBorders>
              <w:top w:val="nil"/>
              <w:left w:val="nil"/>
              <w:bottom w:val="single" w:sz="4" w:space="0" w:color="000000"/>
              <w:right w:val="single" w:sz="8" w:space="0" w:color="000000"/>
            </w:tcBorders>
            <w:shd w:val="clear" w:color="auto" w:fill="F2F2F2"/>
            <w:vAlign w:val="bottom"/>
          </w:tcPr>
          <w:p w14:paraId="2BED6F67"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34E80B4F"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3BF7D6A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2DF35F8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62" w:type="dxa"/>
            <w:tcBorders>
              <w:top w:val="nil"/>
              <w:left w:val="nil"/>
              <w:bottom w:val="single" w:sz="4" w:space="0" w:color="000000"/>
              <w:right w:val="single" w:sz="4" w:space="0" w:color="000000"/>
            </w:tcBorders>
            <w:vAlign w:val="bottom"/>
          </w:tcPr>
          <w:p w14:paraId="6CA465C1"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62" w:type="dxa"/>
            <w:tcBorders>
              <w:top w:val="nil"/>
              <w:left w:val="nil"/>
              <w:bottom w:val="single" w:sz="4" w:space="0" w:color="000000"/>
              <w:right w:val="single" w:sz="4" w:space="0" w:color="000000"/>
            </w:tcBorders>
            <w:vAlign w:val="bottom"/>
          </w:tcPr>
          <w:p w14:paraId="79E0814A"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161" w:type="dxa"/>
            <w:tcBorders>
              <w:top w:val="nil"/>
              <w:left w:val="nil"/>
              <w:bottom w:val="single" w:sz="4" w:space="0" w:color="000000"/>
              <w:right w:val="single" w:sz="8" w:space="0" w:color="000000"/>
            </w:tcBorders>
            <w:shd w:val="clear" w:color="auto" w:fill="F2F2F2"/>
            <w:vAlign w:val="bottom"/>
          </w:tcPr>
          <w:p w14:paraId="34CCEE8B"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4506B41C" w14:textId="77777777" w:rsidR="008C7FE7" w:rsidRDefault="00000000">
      <w:pPr>
        <w:rPr>
          <w:i/>
          <w:highlight w:val="green"/>
        </w:rPr>
      </w:pPr>
      <w:r>
        <w:rPr>
          <w:rFonts w:ascii="Times New Roman" w:eastAsia="Times New Roman" w:hAnsi="Times New Roman" w:cs="Times New Roman"/>
        </w:rPr>
        <w:t>Nota: La vigencia 2024 presenta la información al I Semestre.</w:t>
      </w:r>
    </w:p>
    <w:p w14:paraId="2D386AEB" w14:textId="77777777" w:rsidR="008C7FE7" w:rsidRDefault="008C7FE7">
      <w:pPr>
        <w:rPr>
          <w:i/>
          <w:highlight w:val="yellow"/>
        </w:rPr>
      </w:pPr>
    </w:p>
    <w:tbl>
      <w:tblPr>
        <w:tblStyle w:val="ae"/>
        <w:tblW w:w="8715" w:type="dxa"/>
        <w:tblInd w:w="0" w:type="dxa"/>
        <w:tblLayout w:type="fixed"/>
        <w:tblLook w:val="0400" w:firstRow="0" w:lastRow="0" w:firstColumn="0" w:lastColumn="0" w:noHBand="0" w:noVBand="1"/>
      </w:tblPr>
      <w:tblGrid>
        <w:gridCol w:w="2834"/>
        <w:gridCol w:w="1935"/>
        <w:gridCol w:w="1361"/>
        <w:gridCol w:w="1389"/>
        <w:gridCol w:w="1196"/>
      </w:tblGrid>
      <w:tr w:rsidR="008C7FE7" w14:paraId="585F95AA" w14:textId="77777777">
        <w:trPr>
          <w:trHeight w:val="720"/>
          <w:tblHeader/>
        </w:trPr>
        <w:tc>
          <w:tcPr>
            <w:tcW w:w="87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tcPr>
          <w:p w14:paraId="686A7D8E"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BIEN O SERVICIO A ENTREGAR O DEMANDA A SATISFACER NO. 3</w:t>
            </w:r>
          </w:p>
        </w:tc>
      </w:tr>
      <w:tr w:rsidR="008C7FE7" w14:paraId="479FC10E" w14:textId="77777777">
        <w:trPr>
          <w:trHeight w:val="750"/>
          <w:tblHeader/>
        </w:trPr>
        <w:tc>
          <w:tcPr>
            <w:tcW w:w="8715" w:type="dxa"/>
            <w:gridSpan w:val="5"/>
            <w:tcBorders>
              <w:top w:val="single" w:sz="4" w:space="0" w:color="000000"/>
              <w:left w:val="single" w:sz="8" w:space="0" w:color="000000"/>
              <w:bottom w:val="single" w:sz="4" w:space="0" w:color="000000"/>
              <w:right w:val="single" w:sz="8" w:space="0" w:color="000000"/>
            </w:tcBorders>
            <w:vAlign w:val="center"/>
          </w:tcPr>
          <w:p w14:paraId="65FD75DE" w14:textId="77777777" w:rsidR="008C7FE7" w:rsidRDefault="00000000">
            <w:pPr>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Servicio de asistencia técnica para techos verdes y jardines verticales</w:t>
            </w:r>
          </w:p>
        </w:tc>
      </w:tr>
      <w:tr w:rsidR="008C7FE7" w14:paraId="06785BE2" w14:textId="77777777">
        <w:trPr>
          <w:trHeight w:val="3260"/>
        </w:trPr>
        <w:tc>
          <w:tcPr>
            <w:tcW w:w="4769"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56BE1625"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demanda</w:t>
            </w:r>
          </w:p>
        </w:tc>
        <w:tc>
          <w:tcPr>
            <w:tcW w:w="3946" w:type="dxa"/>
            <w:gridSpan w:val="3"/>
            <w:tcBorders>
              <w:top w:val="single" w:sz="4" w:space="0" w:color="000000"/>
              <w:left w:val="nil"/>
              <w:bottom w:val="single" w:sz="4" w:space="0" w:color="000000"/>
              <w:right w:val="single" w:sz="8" w:space="0" w:color="000000"/>
            </w:tcBorders>
          </w:tcPr>
          <w:p w14:paraId="55645E09"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demanda corresponde al área en 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de techos verdes y jardines verticales implementados en espacio público y privado en la ciudad de Bogotá y reportados de forma voluntaria por las empresas al Observatorio Ambiental de Bogotá. Se espera que la implementación de estos sistemas continúe proyectándose de forma constante, generando anualmente en promedio 15000 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de nuevos techos verdes y jardines verticales en la Ciudad. </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Es importante indicar que, dado que este reporte es voluntario, no corresponde a la totalidad de infraestructura vegetada en la Ciudad.</w:t>
            </w:r>
          </w:p>
        </w:tc>
      </w:tr>
      <w:tr w:rsidR="008C7FE7" w14:paraId="384070A6" w14:textId="77777777">
        <w:trPr>
          <w:trHeight w:val="1785"/>
        </w:trPr>
        <w:tc>
          <w:tcPr>
            <w:tcW w:w="4769"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5269B40F"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Descripción de la oferta</w:t>
            </w:r>
          </w:p>
        </w:tc>
        <w:tc>
          <w:tcPr>
            <w:tcW w:w="3946" w:type="dxa"/>
            <w:gridSpan w:val="3"/>
            <w:tcBorders>
              <w:top w:val="single" w:sz="4" w:space="0" w:color="000000"/>
              <w:left w:val="nil"/>
              <w:bottom w:val="single" w:sz="4" w:space="0" w:color="000000"/>
              <w:right w:val="single" w:sz="8" w:space="0" w:color="000000"/>
            </w:tcBorders>
          </w:tcPr>
          <w:p w14:paraId="3C2D7DD0"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oferta está dada por el área en m2 de techos verdes y jardines verticales que han contado con el acompañamiento técnico de la Secretaría Distrital de Ambiente, en estructuras nuevas o existentes y en espacio público y privado en la ciudad, promoción que se desea continuar desarrollando en los próximos 4 años (2024). </w:t>
            </w:r>
          </w:p>
        </w:tc>
      </w:tr>
      <w:tr w:rsidR="008C7FE7" w14:paraId="5FC5E4CF" w14:textId="77777777">
        <w:trPr>
          <w:trHeight w:val="315"/>
        </w:trPr>
        <w:tc>
          <w:tcPr>
            <w:tcW w:w="2834" w:type="dxa"/>
            <w:tcBorders>
              <w:top w:val="nil"/>
              <w:left w:val="single" w:sz="8" w:space="0" w:color="000000"/>
              <w:bottom w:val="nil"/>
              <w:right w:val="single" w:sz="4" w:space="0" w:color="000000"/>
            </w:tcBorders>
            <w:shd w:val="clear" w:color="auto" w:fill="808080"/>
            <w:vAlign w:val="center"/>
          </w:tcPr>
          <w:p w14:paraId="1B2E7336"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TIPO DE ANÁLISIS</w:t>
            </w:r>
          </w:p>
        </w:tc>
        <w:tc>
          <w:tcPr>
            <w:tcW w:w="1935" w:type="dxa"/>
            <w:tcBorders>
              <w:top w:val="nil"/>
              <w:left w:val="nil"/>
              <w:bottom w:val="nil"/>
              <w:right w:val="single" w:sz="4" w:space="0" w:color="000000"/>
            </w:tcBorders>
            <w:shd w:val="clear" w:color="auto" w:fill="808080"/>
            <w:vAlign w:val="center"/>
          </w:tcPr>
          <w:p w14:paraId="6006AF77"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AÑO</w:t>
            </w:r>
          </w:p>
        </w:tc>
        <w:tc>
          <w:tcPr>
            <w:tcW w:w="1361" w:type="dxa"/>
            <w:tcBorders>
              <w:top w:val="nil"/>
              <w:left w:val="nil"/>
              <w:bottom w:val="nil"/>
              <w:right w:val="single" w:sz="4" w:space="0" w:color="000000"/>
            </w:tcBorders>
            <w:shd w:val="clear" w:color="auto" w:fill="808080"/>
            <w:vAlign w:val="center"/>
          </w:tcPr>
          <w:p w14:paraId="7B8641B1"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DEMANDA</w:t>
            </w:r>
          </w:p>
        </w:tc>
        <w:tc>
          <w:tcPr>
            <w:tcW w:w="1389" w:type="dxa"/>
            <w:tcBorders>
              <w:top w:val="nil"/>
              <w:left w:val="nil"/>
              <w:bottom w:val="nil"/>
              <w:right w:val="single" w:sz="4" w:space="0" w:color="000000"/>
            </w:tcBorders>
            <w:shd w:val="clear" w:color="auto" w:fill="808080"/>
            <w:vAlign w:val="center"/>
          </w:tcPr>
          <w:p w14:paraId="68931EDB"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OFERTA</w:t>
            </w:r>
          </w:p>
        </w:tc>
        <w:tc>
          <w:tcPr>
            <w:tcW w:w="1196" w:type="dxa"/>
            <w:tcBorders>
              <w:top w:val="nil"/>
              <w:left w:val="nil"/>
              <w:bottom w:val="nil"/>
              <w:right w:val="single" w:sz="8" w:space="0" w:color="000000"/>
            </w:tcBorders>
            <w:shd w:val="clear" w:color="auto" w:fill="808080"/>
            <w:vAlign w:val="center"/>
          </w:tcPr>
          <w:p w14:paraId="6F13A5A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DÉFICIT</w:t>
            </w:r>
          </w:p>
        </w:tc>
      </w:tr>
      <w:tr w:rsidR="008C7FE7" w14:paraId="33F1F603" w14:textId="77777777">
        <w:trPr>
          <w:trHeight w:val="300"/>
        </w:trPr>
        <w:tc>
          <w:tcPr>
            <w:tcW w:w="2834"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tcPr>
          <w:p w14:paraId="45E7B27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HISTÓRICO</w:t>
            </w:r>
          </w:p>
        </w:tc>
        <w:tc>
          <w:tcPr>
            <w:tcW w:w="1935" w:type="dxa"/>
            <w:tcBorders>
              <w:top w:val="single" w:sz="8" w:space="0" w:color="000000"/>
              <w:left w:val="nil"/>
              <w:bottom w:val="single" w:sz="4" w:space="0" w:color="000000"/>
              <w:right w:val="single" w:sz="4" w:space="0" w:color="000000"/>
            </w:tcBorders>
            <w:vAlign w:val="bottom"/>
          </w:tcPr>
          <w:p w14:paraId="64B5595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361" w:type="dxa"/>
            <w:tcBorders>
              <w:top w:val="single" w:sz="4" w:space="0" w:color="000000"/>
              <w:left w:val="nil"/>
              <w:bottom w:val="single" w:sz="4" w:space="0" w:color="000000"/>
              <w:right w:val="single" w:sz="4" w:space="0" w:color="000000"/>
            </w:tcBorders>
            <w:vAlign w:val="bottom"/>
          </w:tcPr>
          <w:p w14:paraId="1C31329A"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14021</w:t>
            </w:r>
          </w:p>
        </w:tc>
        <w:tc>
          <w:tcPr>
            <w:tcW w:w="1389" w:type="dxa"/>
            <w:tcBorders>
              <w:top w:val="single" w:sz="4" w:space="0" w:color="000000"/>
              <w:left w:val="nil"/>
              <w:bottom w:val="single" w:sz="4" w:space="0" w:color="000000"/>
              <w:right w:val="single" w:sz="4" w:space="0" w:color="000000"/>
            </w:tcBorders>
            <w:vAlign w:val="bottom"/>
          </w:tcPr>
          <w:p w14:paraId="266F092D"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1196" w:type="dxa"/>
            <w:tcBorders>
              <w:top w:val="single" w:sz="8" w:space="0" w:color="000000"/>
              <w:left w:val="nil"/>
              <w:bottom w:val="single" w:sz="4" w:space="0" w:color="000000"/>
              <w:right w:val="single" w:sz="8" w:space="0" w:color="000000"/>
            </w:tcBorders>
            <w:shd w:val="clear" w:color="auto" w:fill="F2F2F2"/>
            <w:vAlign w:val="bottom"/>
          </w:tcPr>
          <w:p w14:paraId="0CBFC4E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63184755" w14:textId="77777777">
        <w:trPr>
          <w:trHeight w:val="300"/>
        </w:trPr>
        <w:tc>
          <w:tcPr>
            <w:tcW w:w="2834"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6477A2F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5CB48BD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1361" w:type="dxa"/>
            <w:tcBorders>
              <w:top w:val="nil"/>
              <w:left w:val="nil"/>
              <w:bottom w:val="single" w:sz="4" w:space="0" w:color="000000"/>
              <w:right w:val="single" w:sz="4" w:space="0" w:color="000000"/>
            </w:tcBorders>
            <w:vAlign w:val="bottom"/>
          </w:tcPr>
          <w:p w14:paraId="15659F55"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10046</w:t>
            </w:r>
          </w:p>
        </w:tc>
        <w:tc>
          <w:tcPr>
            <w:tcW w:w="1389" w:type="dxa"/>
            <w:tcBorders>
              <w:top w:val="nil"/>
              <w:left w:val="nil"/>
              <w:bottom w:val="single" w:sz="4" w:space="0" w:color="000000"/>
              <w:right w:val="single" w:sz="4" w:space="0" w:color="000000"/>
            </w:tcBorders>
            <w:vAlign w:val="bottom"/>
          </w:tcPr>
          <w:p w14:paraId="769E4CC1"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1196" w:type="dxa"/>
            <w:tcBorders>
              <w:top w:val="nil"/>
              <w:left w:val="nil"/>
              <w:bottom w:val="single" w:sz="4" w:space="0" w:color="000000"/>
              <w:right w:val="single" w:sz="8" w:space="0" w:color="000000"/>
            </w:tcBorders>
            <w:shd w:val="clear" w:color="auto" w:fill="F2F2F2"/>
            <w:vAlign w:val="bottom"/>
          </w:tcPr>
          <w:p w14:paraId="31F36FE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7D26BA0D" w14:textId="77777777">
        <w:trPr>
          <w:trHeight w:val="300"/>
        </w:trPr>
        <w:tc>
          <w:tcPr>
            <w:tcW w:w="2834"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357568F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744974F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c>
          <w:tcPr>
            <w:tcW w:w="1361" w:type="dxa"/>
            <w:tcBorders>
              <w:top w:val="nil"/>
              <w:left w:val="nil"/>
              <w:bottom w:val="single" w:sz="4" w:space="0" w:color="000000"/>
              <w:right w:val="single" w:sz="4" w:space="0" w:color="000000"/>
            </w:tcBorders>
            <w:vAlign w:val="bottom"/>
          </w:tcPr>
          <w:p w14:paraId="41193DBD"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13441</w:t>
            </w:r>
          </w:p>
        </w:tc>
        <w:tc>
          <w:tcPr>
            <w:tcW w:w="1389" w:type="dxa"/>
            <w:tcBorders>
              <w:top w:val="nil"/>
              <w:left w:val="nil"/>
              <w:bottom w:val="single" w:sz="4" w:space="0" w:color="000000"/>
              <w:right w:val="single" w:sz="4" w:space="0" w:color="000000"/>
            </w:tcBorders>
            <w:vAlign w:val="bottom"/>
          </w:tcPr>
          <w:p w14:paraId="00624804"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2591</w:t>
            </w:r>
          </w:p>
        </w:tc>
        <w:tc>
          <w:tcPr>
            <w:tcW w:w="1196" w:type="dxa"/>
            <w:tcBorders>
              <w:top w:val="nil"/>
              <w:left w:val="nil"/>
              <w:bottom w:val="single" w:sz="4" w:space="0" w:color="000000"/>
              <w:right w:val="single" w:sz="8" w:space="0" w:color="000000"/>
            </w:tcBorders>
            <w:shd w:val="clear" w:color="auto" w:fill="F2F2F2"/>
            <w:vAlign w:val="bottom"/>
          </w:tcPr>
          <w:p w14:paraId="5571787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-10850</w:t>
            </w:r>
          </w:p>
        </w:tc>
      </w:tr>
      <w:tr w:rsidR="008C7FE7" w14:paraId="08E7245B" w14:textId="77777777">
        <w:trPr>
          <w:trHeight w:val="300"/>
        </w:trPr>
        <w:tc>
          <w:tcPr>
            <w:tcW w:w="2834"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51BC90F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4A1314F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1361" w:type="dxa"/>
            <w:tcBorders>
              <w:top w:val="nil"/>
              <w:left w:val="nil"/>
              <w:bottom w:val="single" w:sz="4" w:space="0" w:color="000000"/>
              <w:right w:val="single" w:sz="4" w:space="0" w:color="000000"/>
            </w:tcBorders>
            <w:vAlign w:val="bottom"/>
          </w:tcPr>
          <w:p w14:paraId="59177C5A"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5665</w:t>
            </w:r>
          </w:p>
        </w:tc>
        <w:tc>
          <w:tcPr>
            <w:tcW w:w="1389" w:type="dxa"/>
            <w:tcBorders>
              <w:top w:val="nil"/>
              <w:left w:val="nil"/>
              <w:bottom w:val="single" w:sz="4" w:space="0" w:color="000000"/>
              <w:right w:val="single" w:sz="4" w:space="0" w:color="000000"/>
            </w:tcBorders>
            <w:vAlign w:val="bottom"/>
          </w:tcPr>
          <w:p w14:paraId="750A6CDF"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196" w:type="dxa"/>
            <w:tcBorders>
              <w:top w:val="nil"/>
              <w:left w:val="nil"/>
              <w:bottom w:val="single" w:sz="4" w:space="0" w:color="000000"/>
              <w:right w:val="single" w:sz="8" w:space="0" w:color="000000"/>
            </w:tcBorders>
            <w:shd w:val="clear" w:color="auto" w:fill="F2F2F2"/>
            <w:vAlign w:val="bottom"/>
          </w:tcPr>
          <w:p w14:paraId="2BFFA199"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-665</w:t>
            </w:r>
          </w:p>
        </w:tc>
      </w:tr>
      <w:tr w:rsidR="008C7FE7" w14:paraId="476B34AF" w14:textId="77777777">
        <w:trPr>
          <w:trHeight w:val="300"/>
        </w:trPr>
        <w:tc>
          <w:tcPr>
            <w:tcW w:w="2834" w:type="dxa"/>
            <w:vMerge w:val="restart"/>
            <w:tcBorders>
              <w:top w:val="nil"/>
              <w:left w:val="single" w:sz="8" w:space="0" w:color="000000"/>
              <w:bottom w:val="single" w:sz="4" w:space="0" w:color="000000"/>
              <w:right w:val="single" w:sz="4" w:space="0" w:color="000000"/>
            </w:tcBorders>
            <w:shd w:val="clear" w:color="auto" w:fill="808080"/>
            <w:vAlign w:val="center"/>
          </w:tcPr>
          <w:p w14:paraId="266A6C42"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PROYECTADO</w:t>
            </w:r>
          </w:p>
        </w:tc>
        <w:tc>
          <w:tcPr>
            <w:tcW w:w="1935" w:type="dxa"/>
            <w:tcBorders>
              <w:top w:val="nil"/>
              <w:left w:val="nil"/>
              <w:bottom w:val="single" w:sz="4" w:space="0" w:color="000000"/>
              <w:right w:val="single" w:sz="4" w:space="0" w:color="000000"/>
            </w:tcBorders>
            <w:vAlign w:val="bottom"/>
          </w:tcPr>
          <w:p w14:paraId="5BC7F87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361" w:type="dxa"/>
            <w:tcBorders>
              <w:top w:val="nil"/>
              <w:left w:val="nil"/>
              <w:bottom w:val="single" w:sz="4" w:space="0" w:color="000000"/>
              <w:right w:val="single" w:sz="4" w:space="0" w:color="000000"/>
            </w:tcBorders>
            <w:vAlign w:val="bottom"/>
          </w:tcPr>
          <w:p w14:paraId="2193DAED"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17118</w:t>
            </w:r>
          </w:p>
        </w:tc>
        <w:tc>
          <w:tcPr>
            <w:tcW w:w="1389" w:type="dxa"/>
            <w:tcBorders>
              <w:top w:val="nil"/>
              <w:left w:val="nil"/>
              <w:bottom w:val="single" w:sz="4" w:space="0" w:color="000000"/>
              <w:right w:val="single" w:sz="4" w:space="0" w:color="000000"/>
            </w:tcBorders>
            <w:vAlign w:val="bottom"/>
          </w:tcPr>
          <w:p w14:paraId="40428CF1"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5429</w:t>
            </w:r>
          </w:p>
        </w:tc>
        <w:tc>
          <w:tcPr>
            <w:tcW w:w="1196" w:type="dxa"/>
            <w:tcBorders>
              <w:top w:val="nil"/>
              <w:left w:val="nil"/>
              <w:bottom w:val="single" w:sz="4" w:space="0" w:color="000000"/>
              <w:right w:val="single" w:sz="8" w:space="0" w:color="000000"/>
            </w:tcBorders>
            <w:shd w:val="clear" w:color="auto" w:fill="F2F2F2"/>
            <w:vAlign w:val="bottom"/>
          </w:tcPr>
          <w:p w14:paraId="5425C10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-11689</w:t>
            </w:r>
          </w:p>
        </w:tc>
      </w:tr>
      <w:tr w:rsidR="008C7FE7" w14:paraId="509232A7" w14:textId="77777777">
        <w:trPr>
          <w:trHeight w:val="300"/>
        </w:trPr>
        <w:tc>
          <w:tcPr>
            <w:tcW w:w="2834" w:type="dxa"/>
            <w:vMerge/>
            <w:tcBorders>
              <w:top w:val="nil"/>
              <w:left w:val="single" w:sz="8" w:space="0" w:color="000000"/>
              <w:bottom w:val="single" w:sz="4" w:space="0" w:color="000000"/>
              <w:right w:val="single" w:sz="4" w:space="0" w:color="000000"/>
            </w:tcBorders>
            <w:shd w:val="clear" w:color="auto" w:fill="808080"/>
            <w:vAlign w:val="center"/>
          </w:tcPr>
          <w:p w14:paraId="76D1032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4B73BAE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361" w:type="dxa"/>
            <w:tcBorders>
              <w:top w:val="nil"/>
              <w:left w:val="nil"/>
              <w:bottom w:val="single" w:sz="4" w:space="0" w:color="000000"/>
              <w:right w:val="single" w:sz="4" w:space="0" w:color="000000"/>
            </w:tcBorders>
            <w:vAlign w:val="bottom"/>
          </w:tcPr>
          <w:p w14:paraId="31D5020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1389" w:type="dxa"/>
            <w:tcBorders>
              <w:top w:val="nil"/>
              <w:left w:val="nil"/>
              <w:bottom w:val="single" w:sz="4" w:space="0" w:color="000000"/>
              <w:right w:val="single" w:sz="4" w:space="0" w:color="000000"/>
            </w:tcBorders>
            <w:vAlign w:val="bottom"/>
          </w:tcPr>
          <w:p w14:paraId="53BAF06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5080</w:t>
            </w:r>
          </w:p>
        </w:tc>
        <w:tc>
          <w:tcPr>
            <w:tcW w:w="1196" w:type="dxa"/>
            <w:tcBorders>
              <w:top w:val="nil"/>
              <w:left w:val="nil"/>
              <w:bottom w:val="single" w:sz="4" w:space="0" w:color="000000"/>
              <w:right w:val="single" w:sz="8" w:space="0" w:color="000000"/>
            </w:tcBorders>
            <w:shd w:val="clear" w:color="auto" w:fill="F2F2F2"/>
            <w:vAlign w:val="bottom"/>
          </w:tcPr>
          <w:p w14:paraId="45A4710F"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-9920</w:t>
            </w:r>
          </w:p>
        </w:tc>
      </w:tr>
      <w:tr w:rsidR="008C7FE7" w14:paraId="7A06BEF4" w14:textId="77777777">
        <w:trPr>
          <w:trHeight w:val="300"/>
        </w:trPr>
        <w:tc>
          <w:tcPr>
            <w:tcW w:w="2834" w:type="dxa"/>
            <w:vMerge/>
            <w:tcBorders>
              <w:top w:val="nil"/>
              <w:left w:val="single" w:sz="8" w:space="0" w:color="000000"/>
              <w:bottom w:val="single" w:sz="4" w:space="0" w:color="000000"/>
              <w:right w:val="single" w:sz="4" w:space="0" w:color="000000"/>
            </w:tcBorders>
            <w:shd w:val="clear" w:color="auto" w:fill="808080"/>
            <w:vAlign w:val="center"/>
          </w:tcPr>
          <w:p w14:paraId="13AE0138"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15717EF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361" w:type="dxa"/>
            <w:tcBorders>
              <w:top w:val="nil"/>
              <w:left w:val="nil"/>
              <w:bottom w:val="single" w:sz="4" w:space="0" w:color="000000"/>
              <w:right w:val="single" w:sz="4" w:space="0" w:color="000000"/>
            </w:tcBorders>
            <w:vAlign w:val="bottom"/>
          </w:tcPr>
          <w:p w14:paraId="3E1F7C81"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1389" w:type="dxa"/>
            <w:tcBorders>
              <w:top w:val="nil"/>
              <w:left w:val="nil"/>
              <w:bottom w:val="single" w:sz="4" w:space="0" w:color="000000"/>
              <w:right w:val="single" w:sz="4" w:space="0" w:color="000000"/>
            </w:tcBorders>
            <w:vAlign w:val="bottom"/>
          </w:tcPr>
          <w:p w14:paraId="58F826FF"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4400</w:t>
            </w:r>
          </w:p>
        </w:tc>
        <w:tc>
          <w:tcPr>
            <w:tcW w:w="1196" w:type="dxa"/>
            <w:tcBorders>
              <w:top w:val="nil"/>
              <w:left w:val="nil"/>
              <w:bottom w:val="single" w:sz="4" w:space="0" w:color="000000"/>
              <w:right w:val="single" w:sz="8" w:space="0" w:color="000000"/>
            </w:tcBorders>
            <w:shd w:val="clear" w:color="auto" w:fill="F2F2F2"/>
            <w:vAlign w:val="bottom"/>
          </w:tcPr>
          <w:p w14:paraId="42FCDF1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4400</w:t>
            </w:r>
          </w:p>
        </w:tc>
      </w:tr>
      <w:tr w:rsidR="008C7FE7" w14:paraId="0AC0A273" w14:textId="77777777">
        <w:trPr>
          <w:trHeight w:val="300"/>
        </w:trPr>
        <w:tc>
          <w:tcPr>
            <w:tcW w:w="2834" w:type="dxa"/>
            <w:vMerge/>
            <w:tcBorders>
              <w:top w:val="nil"/>
              <w:left w:val="single" w:sz="8" w:space="0" w:color="000000"/>
              <w:bottom w:val="single" w:sz="4" w:space="0" w:color="000000"/>
              <w:right w:val="single" w:sz="4" w:space="0" w:color="000000"/>
            </w:tcBorders>
            <w:shd w:val="clear" w:color="auto" w:fill="808080"/>
            <w:vAlign w:val="center"/>
          </w:tcPr>
          <w:p w14:paraId="6FD89BC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63DD65A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361" w:type="dxa"/>
            <w:tcBorders>
              <w:top w:val="nil"/>
              <w:left w:val="nil"/>
              <w:bottom w:val="single" w:sz="4" w:space="0" w:color="000000"/>
              <w:right w:val="single" w:sz="4" w:space="0" w:color="000000"/>
            </w:tcBorders>
            <w:vAlign w:val="bottom"/>
          </w:tcPr>
          <w:p w14:paraId="3F92A13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1389" w:type="dxa"/>
            <w:tcBorders>
              <w:top w:val="nil"/>
              <w:left w:val="nil"/>
              <w:bottom w:val="single" w:sz="4" w:space="0" w:color="000000"/>
              <w:right w:val="single" w:sz="4" w:space="0" w:color="000000"/>
            </w:tcBorders>
            <w:vAlign w:val="bottom"/>
          </w:tcPr>
          <w:p w14:paraId="773EE4F6"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196" w:type="dxa"/>
            <w:tcBorders>
              <w:top w:val="nil"/>
              <w:left w:val="nil"/>
              <w:bottom w:val="single" w:sz="4" w:space="0" w:color="000000"/>
              <w:right w:val="single" w:sz="8" w:space="0" w:color="000000"/>
            </w:tcBorders>
            <w:shd w:val="clear" w:color="auto" w:fill="F2F2F2"/>
            <w:vAlign w:val="bottom"/>
          </w:tcPr>
          <w:p w14:paraId="42E29D7D"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r>
      <w:tr w:rsidR="008C7FE7" w14:paraId="5D008525" w14:textId="77777777">
        <w:trPr>
          <w:trHeight w:val="300"/>
        </w:trPr>
        <w:tc>
          <w:tcPr>
            <w:tcW w:w="2834" w:type="dxa"/>
            <w:vMerge/>
            <w:tcBorders>
              <w:top w:val="nil"/>
              <w:left w:val="single" w:sz="8" w:space="0" w:color="000000"/>
              <w:bottom w:val="single" w:sz="4" w:space="0" w:color="000000"/>
              <w:right w:val="single" w:sz="4" w:space="0" w:color="000000"/>
            </w:tcBorders>
            <w:shd w:val="clear" w:color="auto" w:fill="808080"/>
            <w:vAlign w:val="center"/>
          </w:tcPr>
          <w:p w14:paraId="1B24C7AF"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6D0D370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361" w:type="dxa"/>
            <w:tcBorders>
              <w:top w:val="nil"/>
              <w:left w:val="nil"/>
              <w:bottom w:val="single" w:sz="4" w:space="0" w:color="000000"/>
              <w:right w:val="single" w:sz="4" w:space="0" w:color="000000"/>
            </w:tcBorders>
            <w:vAlign w:val="bottom"/>
          </w:tcPr>
          <w:p w14:paraId="2F03DE35"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1389" w:type="dxa"/>
            <w:tcBorders>
              <w:top w:val="nil"/>
              <w:left w:val="nil"/>
              <w:bottom w:val="single" w:sz="4" w:space="0" w:color="000000"/>
              <w:right w:val="single" w:sz="4" w:space="0" w:color="000000"/>
            </w:tcBorders>
            <w:vAlign w:val="bottom"/>
          </w:tcPr>
          <w:p w14:paraId="42705D9D"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196" w:type="dxa"/>
            <w:tcBorders>
              <w:top w:val="nil"/>
              <w:left w:val="nil"/>
              <w:bottom w:val="single" w:sz="4" w:space="0" w:color="000000"/>
              <w:right w:val="single" w:sz="8" w:space="0" w:color="000000"/>
            </w:tcBorders>
            <w:shd w:val="clear" w:color="auto" w:fill="F2F2F2"/>
            <w:vAlign w:val="bottom"/>
          </w:tcPr>
          <w:p w14:paraId="6BC4190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r>
      <w:tr w:rsidR="008C7FE7" w14:paraId="599303FD" w14:textId="77777777">
        <w:trPr>
          <w:trHeight w:val="300"/>
        </w:trPr>
        <w:tc>
          <w:tcPr>
            <w:tcW w:w="2834" w:type="dxa"/>
            <w:vMerge/>
            <w:tcBorders>
              <w:top w:val="nil"/>
              <w:left w:val="single" w:sz="8" w:space="0" w:color="000000"/>
              <w:bottom w:val="single" w:sz="4" w:space="0" w:color="000000"/>
              <w:right w:val="single" w:sz="4" w:space="0" w:color="000000"/>
            </w:tcBorders>
            <w:shd w:val="clear" w:color="auto" w:fill="808080"/>
            <w:vAlign w:val="center"/>
          </w:tcPr>
          <w:p w14:paraId="7800BC6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4F496F3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361" w:type="dxa"/>
            <w:tcBorders>
              <w:top w:val="nil"/>
              <w:left w:val="nil"/>
              <w:bottom w:val="single" w:sz="4" w:space="0" w:color="000000"/>
              <w:right w:val="single" w:sz="4" w:space="0" w:color="000000"/>
            </w:tcBorders>
            <w:vAlign w:val="bottom"/>
          </w:tcPr>
          <w:p w14:paraId="4F3CBE7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1389" w:type="dxa"/>
            <w:tcBorders>
              <w:top w:val="nil"/>
              <w:left w:val="nil"/>
              <w:bottom w:val="single" w:sz="4" w:space="0" w:color="000000"/>
              <w:right w:val="single" w:sz="4" w:space="0" w:color="000000"/>
            </w:tcBorders>
            <w:vAlign w:val="bottom"/>
          </w:tcPr>
          <w:p w14:paraId="6862BBA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196" w:type="dxa"/>
            <w:tcBorders>
              <w:top w:val="nil"/>
              <w:left w:val="nil"/>
              <w:bottom w:val="single" w:sz="4" w:space="0" w:color="000000"/>
              <w:right w:val="single" w:sz="8" w:space="0" w:color="000000"/>
            </w:tcBorders>
            <w:shd w:val="clear" w:color="auto" w:fill="F2F2F2"/>
            <w:vAlign w:val="bottom"/>
          </w:tcPr>
          <w:p w14:paraId="2EC513BD"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r>
      <w:tr w:rsidR="008C7FE7" w14:paraId="0D59302F" w14:textId="77777777">
        <w:trPr>
          <w:trHeight w:val="300"/>
        </w:trPr>
        <w:tc>
          <w:tcPr>
            <w:tcW w:w="2834" w:type="dxa"/>
            <w:vMerge/>
            <w:tcBorders>
              <w:top w:val="nil"/>
              <w:left w:val="single" w:sz="8" w:space="0" w:color="000000"/>
              <w:bottom w:val="single" w:sz="4" w:space="0" w:color="000000"/>
              <w:right w:val="single" w:sz="4" w:space="0" w:color="000000"/>
            </w:tcBorders>
            <w:shd w:val="clear" w:color="auto" w:fill="808080"/>
            <w:vAlign w:val="center"/>
          </w:tcPr>
          <w:p w14:paraId="780CE1F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935" w:type="dxa"/>
            <w:tcBorders>
              <w:top w:val="nil"/>
              <w:left w:val="nil"/>
              <w:bottom w:val="single" w:sz="4" w:space="0" w:color="000000"/>
              <w:right w:val="single" w:sz="4" w:space="0" w:color="000000"/>
            </w:tcBorders>
            <w:vAlign w:val="bottom"/>
          </w:tcPr>
          <w:p w14:paraId="2144BD0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361" w:type="dxa"/>
            <w:tcBorders>
              <w:top w:val="nil"/>
              <w:left w:val="nil"/>
              <w:bottom w:val="single" w:sz="4" w:space="0" w:color="000000"/>
              <w:right w:val="single" w:sz="4" w:space="0" w:color="000000"/>
            </w:tcBorders>
            <w:vAlign w:val="bottom"/>
          </w:tcPr>
          <w:p w14:paraId="6513C347"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1389" w:type="dxa"/>
            <w:tcBorders>
              <w:top w:val="nil"/>
              <w:left w:val="nil"/>
              <w:bottom w:val="single" w:sz="4" w:space="0" w:color="000000"/>
              <w:right w:val="single" w:sz="4" w:space="0" w:color="000000"/>
            </w:tcBorders>
            <w:vAlign w:val="bottom"/>
          </w:tcPr>
          <w:p w14:paraId="4237548F"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2500</w:t>
            </w:r>
          </w:p>
        </w:tc>
        <w:tc>
          <w:tcPr>
            <w:tcW w:w="1196" w:type="dxa"/>
            <w:tcBorders>
              <w:top w:val="nil"/>
              <w:left w:val="nil"/>
              <w:bottom w:val="single" w:sz="4" w:space="0" w:color="000000"/>
              <w:right w:val="single" w:sz="8" w:space="0" w:color="000000"/>
            </w:tcBorders>
            <w:shd w:val="clear" w:color="auto" w:fill="F2F2F2"/>
            <w:vAlign w:val="bottom"/>
          </w:tcPr>
          <w:p w14:paraId="5FB3BCA7"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-12500</w:t>
            </w:r>
          </w:p>
        </w:tc>
      </w:tr>
    </w:tbl>
    <w:p w14:paraId="319A2290" w14:textId="77777777" w:rsidR="008C7FE7" w:rsidRDefault="008C7FE7">
      <w:pPr>
        <w:ind w:left="720" w:hanging="708"/>
        <w:rPr>
          <w:i/>
          <w:highlight w:val="yellow"/>
        </w:rPr>
      </w:pPr>
    </w:p>
    <w:p w14:paraId="012CBD97" w14:textId="77777777" w:rsidR="008C7FE7" w:rsidRDefault="008C7FE7">
      <w:pPr>
        <w:ind w:left="720" w:hanging="708"/>
        <w:rPr>
          <w:i/>
          <w:highlight w:val="yellow"/>
        </w:rPr>
      </w:pPr>
    </w:p>
    <w:p w14:paraId="2C720414" w14:textId="77777777" w:rsidR="008C7FE7" w:rsidRDefault="008C7FE7">
      <w:pPr>
        <w:ind w:left="720" w:hanging="708"/>
        <w:rPr>
          <w:i/>
          <w:highlight w:val="yellow"/>
        </w:rPr>
      </w:pPr>
    </w:p>
    <w:tbl>
      <w:tblPr>
        <w:tblStyle w:val="af"/>
        <w:tblW w:w="9030" w:type="dxa"/>
        <w:tblInd w:w="-110" w:type="dxa"/>
        <w:tblBorders>
          <w:insideH w:val="nil"/>
          <w:insideV w:val="nil"/>
        </w:tblBorders>
        <w:tblLayout w:type="fixed"/>
        <w:tblLook w:val="0600" w:firstRow="0" w:lastRow="0" w:firstColumn="0" w:lastColumn="0" w:noHBand="1" w:noVBand="1"/>
      </w:tblPr>
      <w:tblGrid>
        <w:gridCol w:w="1857"/>
        <w:gridCol w:w="1277"/>
        <w:gridCol w:w="1479"/>
        <w:gridCol w:w="1277"/>
        <w:gridCol w:w="3140"/>
      </w:tblGrid>
      <w:tr w:rsidR="008C7FE7" w14:paraId="53887B46" w14:textId="77777777">
        <w:trPr>
          <w:trHeight w:val="375"/>
        </w:trPr>
        <w:tc>
          <w:tcPr>
            <w:tcW w:w="9030" w:type="dxa"/>
            <w:gridSpan w:val="5"/>
            <w:tcBorders>
              <w:top w:val="single" w:sz="8" w:space="0" w:color="000000"/>
              <w:left w:val="single" w:sz="8" w:space="0" w:color="000000"/>
              <w:bottom w:val="single" w:sz="4" w:space="0" w:color="000000"/>
              <w:right w:val="single" w:sz="8" w:space="0" w:color="000000"/>
            </w:tcBorders>
            <w:shd w:val="clear" w:color="auto" w:fill="808080"/>
            <w:tcMar>
              <w:top w:w="0" w:type="dxa"/>
              <w:left w:w="0" w:type="dxa"/>
              <w:bottom w:w="0" w:type="dxa"/>
              <w:right w:w="0" w:type="dxa"/>
            </w:tcMar>
            <w:vAlign w:val="center"/>
          </w:tcPr>
          <w:p w14:paraId="2D132BEA"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 xml:space="preserve"> BIEN O SERVICO A ENTREGAR O DEMANDA A SATISFACER NO. 4</w:t>
            </w:r>
          </w:p>
        </w:tc>
      </w:tr>
      <w:tr w:rsidR="008C7FE7" w14:paraId="0735897C" w14:textId="77777777">
        <w:trPr>
          <w:trHeight w:val="825"/>
        </w:trPr>
        <w:tc>
          <w:tcPr>
            <w:tcW w:w="9030" w:type="dxa"/>
            <w:gridSpan w:val="5"/>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tcPr>
          <w:p w14:paraId="35EE04A9"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Documento de planeación asociado a la estrategia de economía circular.</w:t>
            </w:r>
          </w:p>
        </w:tc>
      </w:tr>
      <w:tr w:rsidR="008C7FE7" w14:paraId="7F24F17E" w14:textId="77777777">
        <w:trPr>
          <w:trHeight w:val="645"/>
        </w:trPr>
        <w:tc>
          <w:tcPr>
            <w:tcW w:w="3134"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2BE81577"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demanda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tcPr>
          <w:p w14:paraId="018C51A6" w14:textId="77777777" w:rsidR="008C7FE7" w:rsidRDefault="00000000">
            <w:pPr>
              <w:ind w:left="84"/>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Documentos generados por parte de las entidades distritales para el cumplimiento de la estrategia de crecimiento verde</w:t>
            </w:r>
          </w:p>
        </w:tc>
      </w:tr>
      <w:tr w:rsidR="008C7FE7" w14:paraId="2045423A" w14:textId="77777777">
        <w:trPr>
          <w:trHeight w:val="645"/>
        </w:trPr>
        <w:tc>
          <w:tcPr>
            <w:tcW w:w="3134"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475164B6"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oferta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tcPr>
          <w:p w14:paraId="18917BC0" w14:textId="77777777" w:rsidR="008C7FE7" w:rsidRDefault="00000000">
            <w:pPr>
              <w:ind w:left="720" w:hanging="708"/>
              <w:rPr>
                <w:rFonts w:ascii="Times New Roman" w:eastAsia="Times New Roman" w:hAnsi="Times New Roman" w:cs="Times New Roman"/>
                <w:sz w:val="20"/>
                <w:szCs w:val="20"/>
              </w:rPr>
            </w:pPr>
            <w:r>
              <w:rPr>
                <w:rFonts w:ascii="Times New Roman" w:eastAsia="Times New Roman" w:hAnsi="Times New Roman" w:cs="Times New Roman"/>
                <w:sz w:val="20"/>
                <w:szCs w:val="20"/>
              </w:rPr>
              <w:t>Documento con la estrategia generada de crecimiento verde</w:t>
            </w:r>
          </w:p>
        </w:tc>
      </w:tr>
      <w:tr w:rsidR="008C7FE7" w14:paraId="76858B81" w14:textId="77777777">
        <w:trPr>
          <w:trHeight w:val="315"/>
        </w:trPr>
        <w:tc>
          <w:tcPr>
            <w:tcW w:w="1857" w:type="dxa"/>
            <w:tcBorders>
              <w:top w:val="nil"/>
              <w:left w:val="single" w:sz="8" w:space="0" w:color="000000"/>
              <w:bottom w:val="nil"/>
              <w:right w:val="single" w:sz="4" w:space="0" w:color="000000"/>
            </w:tcBorders>
            <w:shd w:val="clear" w:color="auto" w:fill="808080"/>
            <w:tcMar>
              <w:top w:w="0" w:type="dxa"/>
              <w:left w:w="0" w:type="dxa"/>
              <w:bottom w:w="0" w:type="dxa"/>
              <w:right w:w="0" w:type="dxa"/>
            </w:tcMar>
            <w:vAlign w:val="center"/>
          </w:tcPr>
          <w:p w14:paraId="1C0A7DDE"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TIPO DE ANALISIS</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tcPr>
          <w:p w14:paraId="598B7C79"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AÑO</w:t>
            </w:r>
          </w:p>
        </w:tc>
        <w:tc>
          <w:tcPr>
            <w:tcW w:w="1479" w:type="dxa"/>
            <w:tcBorders>
              <w:top w:val="nil"/>
              <w:left w:val="nil"/>
              <w:bottom w:val="nil"/>
              <w:right w:val="single" w:sz="4" w:space="0" w:color="000000"/>
            </w:tcBorders>
            <w:shd w:val="clear" w:color="auto" w:fill="808080"/>
            <w:tcMar>
              <w:top w:w="0" w:type="dxa"/>
              <w:left w:w="0" w:type="dxa"/>
              <w:bottom w:w="0" w:type="dxa"/>
              <w:right w:w="0" w:type="dxa"/>
            </w:tcMar>
            <w:vAlign w:val="center"/>
          </w:tcPr>
          <w:p w14:paraId="57330B18"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DEMANDA</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tcPr>
          <w:p w14:paraId="5C3D6917"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OFERTA</w:t>
            </w:r>
          </w:p>
        </w:tc>
        <w:tc>
          <w:tcPr>
            <w:tcW w:w="3140" w:type="dxa"/>
            <w:tcBorders>
              <w:top w:val="nil"/>
              <w:left w:val="nil"/>
              <w:bottom w:val="nil"/>
              <w:right w:val="single" w:sz="8" w:space="0" w:color="000000"/>
            </w:tcBorders>
            <w:shd w:val="clear" w:color="auto" w:fill="808080"/>
            <w:tcMar>
              <w:top w:w="0" w:type="dxa"/>
              <w:left w:w="0" w:type="dxa"/>
              <w:bottom w:w="0" w:type="dxa"/>
              <w:right w:w="0" w:type="dxa"/>
            </w:tcMar>
            <w:vAlign w:val="center"/>
          </w:tcPr>
          <w:p w14:paraId="3AF57B3C"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DEFICIT</w:t>
            </w:r>
          </w:p>
        </w:tc>
      </w:tr>
      <w:tr w:rsidR="008C7FE7" w14:paraId="5D228FC6" w14:textId="77777777">
        <w:trPr>
          <w:trHeight w:val="300"/>
        </w:trPr>
        <w:tc>
          <w:tcPr>
            <w:tcW w:w="1857" w:type="dxa"/>
            <w:vMerge w:val="restart"/>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7C45C47A"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HISTORICO</w:t>
            </w:r>
          </w:p>
        </w:tc>
        <w:tc>
          <w:tcPr>
            <w:tcW w:w="1277" w:type="dxa"/>
            <w:tcBorders>
              <w:top w:val="single" w:sz="8" w:space="0" w:color="000000"/>
              <w:left w:val="nil"/>
              <w:bottom w:val="single" w:sz="4" w:space="0" w:color="000000"/>
              <w:right w:val="single" w:sz="4" w:space="0" w:color="000000"/>
            </w:tcBorders>
            <w:tcMar>
              <w:top w:w="0" w:type="dxa"/>
              <w:left w:w="0" w:type="dxa"/>
              <w:bottom w:w="0" w:type="dxa"/>
              <w:right w:w="0" w:type="dxa"/>
            </w:tcMar>
            <w:vAlign w:val="bottom"/>
          </w:tcPr>
          <w:p w14:paraId="1B8F7CD3"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479"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tcPr>
          <w:p w14:paraId="6AB471E8" w14:textId="77777777" w:rsidR="008C7FE7" w:rsidRDefault="00000000">
            <w:pPr>
              <w:ind w:left="720" w:hanging="708"/>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1277"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tcPr>
          <w:p w14:paraId="2782C785"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3140" w:type="dxa"/>
            <w:tcBorders>
              <w:top w:val="single" w:sz="8" w:space="0" w:color="000000"/>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5F2D04EB"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57E9C04C" w14:textId="77777777">
        <w:trPr>
          <w:trHeight w:val="300"/>
        </w:trPr>
        <w:tc>
          <w:tcPr>
            <w:tcW w:w="1857" w:type="dxa"/>
            <w:vMerge/>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11F2880F"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205A54DC"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4476323F" w14:textId="77777777" w:rsidR="008C7FE7" w:rsidRDefault="00000000">
            <w:pPr>
              <w:ind w:left="720" w:hanging="708"/>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057268D1"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112BC9CF"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667A638B" w14:textId="77777777">
        <w:trPr>
          <w:trHeight w:val="300"/>
        </w:trPr>
        <w:tc>
          <w:tcPr>
            <w:tcW w:w="1857" w:type="dxa"/>
            <w:vMerge/>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3D8302F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6616ACE1"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0EF30F14" w14:textId="77777777" w:rsidR="008C7FE7" w:rsidRDefault="00000000">
            <w:pPr>
              <w:ind w:left="720" w:hanging="708"/>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1D9635DA"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269CBFE4"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05333A89" w14:textId="77777777">
        <w:trPr>
          <w:trHeight w:val="300"/>
        </w:trPr>
        <w:tc>
          <w:tcPr>
            <w:tcW w:w="1857" w:type="dxa"/>
            <w:vMerge/>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0049C3E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28ED7127"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381A9ECA" w14:textId="77777777" w:rsidR="008C7FE7" w:rsidRDefault="00000000">
            <w:pPr>
              <w:ind w:left="720" w:hanging="708"/>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704A8764"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763909A0"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2B22B079" w14:textId="77777777">
        <w:trPr>
          <w:trHeight w:val="300"/>
        </w:trPr>
        <w:tc>
          <w:tcPr>
            <w:tcW w:w="1857" w:type="dxa"/>
            <w:vMerge w:val="restart"/>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1959538B"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PROYECTADO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12E6B0B3"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37157528" w14:textId="77777777" w:rsidR="008C7FE7" w:rsidRDefault="00000000">
            <w:pPr>
              <w:ind w:left="720" w:hanging="708"/>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4D3C46DD"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1C776321"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7DCC691A" w14:textId="77777777">
        <w:trPr>
          <w:trHeight w:val="300"/>
        </w:trPr>
        <w:tc>
          <w:tcPr>
            <w:tcW w:w="1857" w:type="dxa"/>
            <w:vMerge/>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6CD8D05F"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54BEB21D"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32C3E810" w14:textId="77777777" w:rsidR="008C7FE7" w:rsidRDefault="00000000">
            <w:pPr>
              <w:ind w:left="720" w:hanging="708"/>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20AA8C60"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49D7FB31" w14:textId="77777777" w:rsidR="008C7FE7" w:rsidRDefault="00000000">
            <w:pPr>
              <w:widowControl w:val="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1FD834DE" w14:textId="77777777">
        <w:trPr>
          <w:trHeight w:val="300"/>
        </w:trPr>
        <w:tc>
          <w:tcPr>
            <w:tcW w:w="1857" w:type="dxa"/>
            <w:vMerge/>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25E916A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7A163F5B"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42898596" w14:textId="77777777" w:rsidR="008C7FE7" w:rsidRDefault="00000000">
            <w:pPr>
              <w:ind w:left="720" w:hanging="708"/>
              <w:rPr>
                <w:rFonts w:ascii="Times New Roman" w:eastAsia="Times New Roman" w:hAnsi="Times New Roman" w:cs="Times New Roman"/>
                <w:sz w:val="20"/>
                <w:szCs w:val="20"/>
              </w:rPr>
            </w:pPr>
            <w:r>
              <w:rPr>
                <w:rFonts w:ascii="Calibri" w:eastAsia="Calibri" w:hAnsi="Calibri" w:cs="Calibri"/>
                <w:sz w:val="22"/>
                <w:szCs w:val="22"/>
              </w:rPr>
              <w:t>1,00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30D6AB54"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0,10</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36777535"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-0,90</w:t>
            </w:r>
          </w:p>
        </w:tc>
      </w:tr>
      <w:tr w:rsidR="008C7FE7" w14:paraId="231D46B6" w14:textId="77777777">
        <w:trPr>
          <w:trHeight w:val="300"/>
        </w:trPr>
        <w:tc>
          <w:tcPr>
            <w:tcW w:w="1857" w:type="dxa"/>
            <w:vMerge/>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4470EE7B"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3B79C99D"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4A385936" w14:textId="77777777" w:rsidR="008C7FE7" w:rsidRDefault="00000000">
            <w:pPr>
              <w:ind w:left="720" w:hanging="708"/>
              <w:rPr>
                <w:rFonts w:ascii="Times New Roman" w:eastAsia="Times New Roman" w:hAnsi="Times New Roman" w:cs="Times New Roman"/>
                <w:sz w:val="20"/>
                <w:szCs w:val="20"/>
              </w:rPr>
            </w:pPr>
            <w:r>
              <w:rPr>
                <w:rFonts w:ascii="Calibri" w:eastAsia="Calibri" w:hAnsi="Calibri" w:cs="Calibri"/>
                <w:sz w:val="22"/>
                <w:szCs w:val="22"/>
              </w:rPr>
              <w:t>0,90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6EC349E6"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0,15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54F7023A"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-0,75</w:t>
            </w:r>
          </w:p>
        </w:tc>
      </w:tr>
      <w:tr w:rsidR="008C7FE7" w14:paraId="64ADF693" w14:textId="77777777">
        <w:trPr>
          <w:trHeight w:val="300"/>
        </w:trPr>
        <w:tc>
          <w:tcPr>
            <w:tcW w:w="1857" w:type="dxa"/>
            <w:vMerge/>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352E6D3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51209A31"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6AC82104" w14:textId="77777777" w:rsidR="008C7FE7" w:rsidRDefault="00000000">
            <w:pPr>
              <w:ind w:left="720" w:hanging="708"/>
              <w:rPr>
                <w:rFonts w:ascii="Times New Roman" w:eastAsia="Times New Roman" w:hAnsi="Times New Roman" w:cs="Times New Roman"/>
                <w:sz w:val="20"/>
                <w:szCs w:val="20"/>
              </w:rPr>
            </w:pPr>
            <w:r>
              <w:rPr>
                <w:rFonts w:ascii="Calibri" w:eastAsia="Calibri" w:hAnsi="Calibri" w:cs="Calibri"/>
                <w:sz w:val="22"/>
                <w:szCs w:val="22"/>
              </w:rPr>
              <w:t>0,75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1AA780C7"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2704228B"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-0,50</w:t>
            </w:r>
          </w:p>
        </w:tc>
      </w:tr>
      <w:tr w:rsidR="008C7FE7" w14:paraId="7148525D" w14:textId="77777777">
        <w:trPr>
          <w:trHeight w:val="300"/>
        </w:trPr>
        <w:tc>
          <w:tcPr>
            <w:tcW w:w="1857" w:type="dxa"/>
            <w:vMerge/>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00D95B92"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2D9A8E50"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1D52553A" w14:textId="77777777" w:rsidR="008C7FE7" w:rsidRDefault="00000000">
            <w:pPr>
              <w:ind w:left="720" w:hanging="708"/>
              <w:rPr>
                <w:rFonts w:ascii="Times New Roman" w:eastAsia="Times New Roman" w:hAnsi="Times New Roman" w:cs="Times New Roman"/>
                <w:sz w:val="20"/>
                <w:szCs w:val="20"/>
              </w:rPr>
            </w:pPr>
            <w:r>
              <w:rPr>
                <w:rFonts w:ascii="Calibri" w:eastAsia="Calibri" w:hAnsi="Calibri" w:cs="Calibri"/>
                <w:sz w:val="22"/>
                <w:szCs w:val="22"/>
              </w:rPr>
              <w:t>0,50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7A9C5FF4"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5C1A1FF1"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-0,25</w:t>
            </w:r>
          </w:p>
        </w:tc>
      </w:tr>
      <w:tr w:rsidR="008C7FE7" w14:paraId="4A0A9645" w14:textId="77777777">
        <w:trPr>
          <w:trHeight w:val="300"/>
        </w:trPr>
        <w:tc>
          <w:tcPr>
            <w:tcW w:w="1857" w:type="dxa"/>
            <w:vMerge/>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tcPr>
          <w:p w14:paraId="7E8CB69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7746968C" w14:textId="77777777" w:rsidR="008C7FE7" w:rsidRDefault="00000000">
            <w:pPr>
              <w:ind w:left="720" w:hanging="7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tcPr>
          <w:p w14:paraId="6A0A8041" w14:textId="77777777" w:rsidR="008C7FE7" w:rsidRDefault="00000000">
            <w:pPr>
              <w:ind w:left="720" w:hanging="708"/>
              <w:rPr>
                <w:rFonts w:ascii="Times New Roman" w:eastAsia="Times New Roman" w:hAnsi="Times New Roman" w:cs="Times New Roman"/>
                <w:sz w:val="20"/>
                <w:szCs w:val="20"/>
              </w:rPr>
            </w:pPr>
            <w:r>
              <w:rPr>
                <w:rFonts w:ascii="Calibri" w:eastAsia="Calibri" w:hAnsi="Calibri" w:cs="Calibri"/>
                <w:sz w:val="22"/>
                <w:szCs w:val="22"/>
              </w:rPr>
              <w:t>0,25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tcPr>
          <w:p w14:paraId="2FE72025"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tcPr>
          <w:p w14:paraId="50C8FFCF" w14:textId="77777777" w:rsidR="008C7FE7" w:rsidRDefault="00000000">
            <w:pPr>
              <w:widowControl w:val="0"/>
              <w:jc w:val="left"/>
              <w:rPr>
                <w:rFonts w:ascii="Times New Roman" w:eastAsia="Times New Roman" w:hAnsi="Times New Roman" w:cs="Times New Roman"/>
                <w:sz w:val="20"/>
                <w:szCs w:val="20"/>
              </w:rPr>
            </w:pPr>
            <w:r>
              <w:rPr>
                <w:rFonts w:ascii="Calibri" w:eastAsia="Calibri" w:hAnsi="Calibri" w:cs="Calibri"/>
                <w:sz w:val="22"/>
                <w:szCs w:val="22"/>
              </w:rPr>
              <w:t>0,00</w:t>
            </w:r>
          </w:p>
        </w:tc>
      </w:tr>
    </w:tbl>
    <w:p w14:paraId="1333A864" w14:textId="77777777" w:rsidR="008C7FE7" w:rsidRDefault="008C7FE7">
      <w:pPr>
        <w:ind w:left="720" w:hanging="708"/>
        <w:rPr>
          <w:i/>
          <w:highlight w:val="yellow"/>
        </w:rPr>
      </w:pPr>
    </w:p>
    <w:p w14:paraId="3FCFB734" w14:textId="77777777" w:rsidR="008C7FE7" w:rsidRDefault="008C7FE7">
      <w:pPr>
        <w:ind w:left="720" w:hanging="708"/>
        <w:rPr>
          <w:i/>
          <w:highlight w:val="yellow"/>
        </w:rPr>
      </w:pPr>
    </w:p>
    <w:p w14:paraId="1EB42C8B" w14:textId="77777777" w:rsidR="008C7FE7" w:rsidRDefault="008C7FE7">
      <w:pPr>
        <w:ind w:left="720" w:hanging="708"/>
        <w:rPr>
          <w:i/>
          <w:highlight w:val="yellow"/>
        </w:rPr>
      </w:pPr>
    </w:p>
    <w:tbl>
      <w:tblPr>
        <w:tblStyle w:val="af0"/>
        <w:tblW w:w="8925" w:type="dxa"/>
        <w:tblInd w:w="0" w:type="dxa"/>
        <w:tblLayout w:type="fixed"/>
        <w:tblLook w:val="0400" w:firstRow="0" w:lastRow="0" w:firstColumn="0" w:lastColumn="0" w:noHBand="0" w:noVBand="1"/>
      </w:tblPr>
      <w:tblGrid>
        <w:gridCol w:w="3071"/>
        <w:gridCol w:w="1883"/>
        <w:gridCol w:w="1777"/>
        <w:gridCol w:w="1220"/>
        <w:gridCol w:w="974"/>
      </w:tblGrid>
      <w:tr w:rsidR="008C7FE7" w14:paraId="693C4100" w14:textId="77777777">
        <w:trPr>
          <w:trHeight w:val="375"/>
        </w:trPr>
        <w:tc>
          <w:tcPr>
            <w:tcW w:w="892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tcPr>
          <w:p w14:paraId="011DA47F"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BIEN O SERVICO A ENTREGAR O DEMANDA A SATISFACER NO. 5</w:t>
            </w:r>
          </w:p>
        </w:tc>
      </w:tr>
      <w:tr w:rsidR="008C7FE7" w14:paraId="74765AED" w14:textId="77777777">
        <w:trPr>
          <w:trHeight w:val="822"/>
        </w:trPr>
        <w:tc>
          <w:tcPr>
            <w:tcW w:w="8925" w:type="dxa"/>
            <w:gridSpan w:val="5"/>
            <w:tcBorders>
              <w:top w:val="single" w:sz="4" w:space="0" w:color="000000"/>
              <w:left w:val="single" w:sz="8" w:space="0" w:color="000000"/>
              <w:bottom w:val="single" w:sz="4" w:space="0" w:color="000000"/>
              <w:right w:val="single" w:sz="8" w:space="0" w:color="000000"/>
            </w:tcBorders>
            <w:vAlign w:val="center"/>
          </w:tcPr>
          <w:p w14:paraId="479684ED"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Servicio de asistencia técnica para la promoción del uso eficiente de recursos naturales, asociado al Programa de Gestión Ambiental Empresarial</w:t>
            </w:r>
          </w:p>
        </w:tc>
      </w:tr>
      <w:tr w:rsidR="008C7FE7" w14:paraId="611BAD6F" w14:textId="77777777">
        <w:trPr>
          <w:trHeight w:val="642"/>
        </w:trPr>
        <w:tc>
          <w:tcPr>
            <w:tcW w:w="4954"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7B8B2656"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demanda</w:t>
            </w:r>
          </w:p>
        </w:tc>
        <w:tc>
          <w:tcPr>
            <w:tcW w:w="3971" w:type="dxa"/>
            <w:gridSpan w:val="3"/>
            <w:tcBorders>
              <w:top w:val="single" w:sz="4" w:space="0" w:color="000000"/>
              <w:left w:val="nil"/>
              <w:bottom w:val="single" w:sz="4" w:space="0" w:color="000000"/>
              <w:right w:val="single" w:sz="8" w:space="0" w:color="000000"/>
            </w:tcBorders>
          </w:tcPr>
          <w:p w14:paraId="244AB558"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Corresponde al número de organizaciones participantes en el Programa de Gestión Ambiental Empresarial.</w:t>
            </w:r>
          </w:p>
        </w:tc>
      </w:tr>
      <w:tr w:rsidR="008C7FE7" w14:paraId="41EC1A3C" w14:textId="77777777">
        <w:trPr>
          <w:trHeight w:val="642"/>
        </w:trPr>
        <w:tc>
          <w:tcPr>
            <w:tcW w:w="4954"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7DD96B90"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oferta</w:t>
            </w:r>
          </w:p>
        </w:tc>
        <w:tc>
          <w:tcPr>
            <w:tcW w:w="3971" w:type="dxa"/>
            <w:gridSpan w:val="3"/>
            <w:tcBorders>
              <w:top w:val="single" w:sz="4" w:space="0" w:color="000000"/>
              <w:left w:val="nil"/>
              <w:bottom w:val="single" w:sz="4" w:space="0" w:color="000000"/>
              <w:right w:val="single" w:sz="8" w:space="0" w:color="000000"/>
            </w:tcBorders>
          </w:tcPr>
          <w:p w14:paraId="19007744"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Indica el número de asistencias (acompañamientos) realizados en el Programa de Gestión Ambiental Empresarial</w:t>
            </w:r>
          </w:p>
        </w:tc>
      </w:tr>
      <w:tr w:rsidR="008C7FE7" w14:paraId="14C3E98C" w14:textId="77777777">
        <w:trPr>
          <w:trHeight w:val="300"/>
        </w:trPr>
        <w:tc>
          <w:tcPr>
            <w:tcW w:w="3071" w:type="dxa"/>
            <w:tcBorders>
              <w:top w:val="nil"/>
              <w:left w:val="single" w:sz="8" w:space="0" w:color="000000"/>
              <w:bottom w:val="nil"/>
              <w:right w:val="single" w:sz="4" w:space="0" w:color="000000"/>
            </w:tcBorders>
            <w:shd w:val="clear" w:color="auto" w:fill="808080"/>
            <w:vAlign w:val="center"/>
          </w:tcPr>
          <w:p w14:paraId="19B741EC"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TIPO DE ANALISIS</w:t>
            </w:r>
          </w:p>
        </w:tc>
        <w:tc>
          <w:tcPr>
            <w:tcW w:w="1883" w:type="dxa"/>
            <w:tcBorders>
              <w:top w:val="nil"/>
              <w:left w:val="nil"/>
              <w:bottom w:val="nil"/>
              <w:right w:val="single" w:sz="4" w:space="0" w:color="000000"/>
            </w:tcBorders>
            <w:shd w:val="clear" w:color="auto" w:fill="808080"/>
            <w:vAlign w:val="center"/>
          </w:tcPr>
          <w:p w14:paraId="2668B136"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AÑO</w:t>
            </w:r>
          </w:p>
        </w:tc>
        <w:tc>
          <w:tcPr>
            <w:tcW w:w="1777" w:type="dxa"/>
            <w:tcBorders>
              <w:top w:val="nil"/>
              <w:left w:val="nil"/>
              <w:bottom w:val="nil"/>
              <w:right w:val="single" w:sz="4" w:space="0" w:color="000000"/>
            </w:tcBorders>
            <w:shd w:val="clear" w:color="auto" w:fill="808080"/>
            <w:vAlign w:val="center"/>
          </w:tcPr>
          <w:p w14:paraId="19631A1E"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DEMANDA</w:t>
            </w:r>
          </w:p>
        </w:tc>
        <w:tc>
          <w:tcPr>
            <w:tcW w:w="1220" w:type="dxa"/>
            <w:tcBorders>
              <w:top w:val="nil"/>
              <w:left w:val="nil"/>
              <w:bottom w:val="nil"/>
              <w:right w:val="single" w:sz="4" w:space="0" w:color="000000"/>
            </w:tcBorders>
            <w:shd w:val="clear" w:color="auto" w:fill="808080"/>
            <w:vAlign w:val="center"/>
          </w:tcPr>
          <w:p w14:paraId="09EDBEE7"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OFERTA</w:t>
            </w:r>
          </w:p>
        </w:tc>
        <w:tc>
          <w:tcPr>
            <w:tcW w:w="974" w:type="dxa"/>
            <w:tcBorders>
              <w:top w:val="nil"/>
              <w:left w:val="nil"/>
              <w:bottom w:val="nil"/>
              <w:right w:val="single" w:sz="8" w:space="0" w:color="000000"/>
            </w:tcBorders>
            <w:shd w:val="clear" w:color="auto" w:fill="808080"/>
            <w:vAlign w:val="center"/>
          </w:tcPr>
          <w:p w14:paraId="00C15AC5"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DEFICIT</w:t>
            </w:r>
          </w:p>
        </w:tc>
      </w:tr>
      <w:tr w:rsidR="008C7FE7" w14:paraId="601D349F" w14:textId="77777777">
        <w:trPr>
          <w:trHeight w:val="300"/>
        </w:trPr>
        <w:tc>
          <w:tcPr>
            <w:tcW w:w="3071" w:type="dxa"/>
            <w:vMerge w:val="restart"/>
            <w:tcBorders>
              <w:top w:val="nil"/>
              <w:left w:val="single" w:sz="8" w:space="0" w:color="000000"/>
              <w:bottom w:val="single" w:sz="4" w:space="0" w:color="000000"/>
              <w:right w:val="single" w:sz="4" w:space="0" w:color="000000"/>
            </w:tcBorders>
            <w:shd w:val="clear" w:color="auto" w:fill="808080"/>
            <w:vAlign w:val="center"/>
          </w:tcPr>
          <w:p w14:paraId="3AE35942"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w:t>
            </w:r>
          </w:p>
        </w:tc>
        <w:tc>
          <w:tcPr>
            <w:tcW w:w="1883" w:type="dxa"/>
            <w:tcBorders>
              <w:top w:val="single" w:sz="4" w:space="0" w:color="000000"/>
              <w:left w:val="nil"/>
              <w:bottom w:val="single" w:sz="4" w:space="0" w:color="000000"/>
              <w:right w:val="single" w:sz="4" w:space="0" w:color="000000"/>
            </w:tcBorders>
            <w:vAlign w:val="bottom"/>
          </w:tcPr>
          <w:p w14:paraId="3EE3FD33"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2016</w:t>
            </w:r>
          </w:p>
        </w:tc>
        <w:tc>
          <w:tcPr>
            <w:tcW w:w="1777" w:type="dxa"/>
            <w:tcBorders>
              <w:top w:val="single" w:sz="4" w:space="0" w:color="000000"/>
              <w:left w:val="nil"/>
              <w:bottom w:val="single" w:sz="4" w:space="0" w:color="000000"/>
              <w:right w:val="single" w:sz="4" w:space="0" w:color="000000"/>
            </w:tcBorders>
            <w:vAlign w:val="bottom"/>
          </w:tcPr>
          <w:p w14:paraId="4B7562F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4599</w:t>
            </w:r>
          </w:p>
        </w:tc>
        <w:tc>
          <w:tcPr>
            <w:tcW w:w="1220" w:type="dxa"/>
            <w:tcBorders>
              <w:top w:val="single" w:sz="4" w:space="0" w:color="000000"/>
              <w:left w:val="nil"/>
              <w:bottom w:val="single" w:sz="4" w:space="0" w:color="000000"/>
              <w:right w:val="single" w:sz="4" w:space="0" w:color="000000"/>
            </w:tcBorders>
            <w:vAlign w:val="bottom"/>
          </w:tcPr>
          <w:p w14:paraId="7161BA7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945</w:t>
            </w:r>
          </w:p>
        </w:tc>
        <w:tc>
          <w:tcPr>
            <w:tcW w:w="974" w:type="dxa"/>
            <w:tcBorders>
              <w:top w:val="single" w:sz="4" w:space="0" w:color="000000"/>
              <w:left w:val="nil"/>
              <w:bottom w:val="single" w:sz="4" w:space="0" w:color="000000"/>
              <w:right w:val="single" w:sz="8" w:space="0" w:color="000000"/>
            </w:tcBorders>
            <w:shd w:val="clear" w:color="auto" w:fill="F2F2F2"/>
            <w:vAlign w:val="bottom"/>
          </w:tcPr>
          <w:p w14:paraId="4D3AB421"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-3654</w:t>
            </w:r>
          </w:p>
        </w:tc>
      </w:tr>
      <w:tr w:rsidR="008C7FE7" w14:paraId="53DCFDD5" w14:textId="77777777">
        <w:trPr>
          <w:trHeight w:val="300"/>
        </w:trPr>
        <w:tc>
          <w:tcPr>
            <w:tcW w:w="3071" w:type="dxa"/>
            <w:vMerge/>
            <w:tcBorders>
              <w:top w:val="nil"/>
              <w:left w:val="single" w:sz="8" w:space="0" w:color="000000"/>
              <w:bottom w:val="single" w:sz="4" w:space="0" w:color="000000"/>
              <w:right w:val="single" w:sz="4" w:space="0" w:color="000000"/>
            </w:tcBorders>
            <w:shd w:val="clear" w:color="auto" w:fill="808080"/>
            <w:vAlign w:val="center"/>
          </w:tcPr>
          <w:p w14:paraId="5B78A16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83" w:type="dxa"/>
            <w:tcBorders>
              <w:top w:val="nil"/>
              <w:left w:val="nil"/>
              <w:bottom w:val="single" w:sz="4" w:space="0" w:color="000000"/>
              <w:right w:val="single" w:sz="4" w:space="0" w:color="000000"/>
            </w:tcBorders>
            <w:vAlign w:val="bottom"/>
          </w:tcPr>
          <w:p w14:paraId="3DD51754"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2017</w:t>
            </w:r>
          </w:p>
        </w:tc>
        <w:tc>
          <w:tcPr>
            <w:tcW w:w="1777" w:type="dxa"/>
            <w:tcBorders>
              <w:top w:val="nil"/>
              <w:left w:val="nil"/>
              <w:bottom w:val="single" w:sz="4" w:space="0" w:color="000000"/>
              <w:right w:val="single" w:sz="4" w:space="0" w:color="000000"/>
            </w:tcBorders>
            <w:vAlign w:val="bottom"/>
          </w:tcPr>
          <w:p w14:paraId="32ECD7B8"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3654</w:t>
            </w:r>
          </w:p>
        </w:tc>
        <w:tc>
          <w:tcPr>
            <w:tcW w:w="1220" w:type="dxa"/>
            <w:tcBorders>
              <w:top w:val="nil"/>
              <w:left w:val="nil"/>
              <w:bottom w:val="single" w:sz="4" w:space="0" w:color="000000"/>
              <w:right w:val="single" w:sz="4" w:space="0" w:color="000000"/>
            </w:tcBorders>
            <w:vAlign w:val="bottom"/>
          </w:tcPr>
          <w:p w14:paraId="431C7E64"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1240</w:t>
            </w:r>
          </w:p>
        </w:tc>
        <w:tc>
          <w:tcPr>
            <w:tcW w:w="974" w:type="dxa"/>
            <w:tcBorders>
              <w:top w:val="nil"/>
              <w:left w:val="nil"/>
              <w:bottom w:val="single" w:sz="4" w:space="0" w:color="000000"/>
              <w:right w:val="single" w:sz="8" w:space="0" w:color="000000"/>
            </w:tcBorders>
            <w:shd w:val="clear" w:color="auto" w:fill="F2F2F2"/>
            <w:vAlign w:val="bottom"/>
          </w:tcPr>
          <w:p w14:paraId="3729A649"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-2414</w:t>
            </w:r>
          </w:p>
        </w:tc>
      </w:tr>
      <w:tr w:rsidR="008C7FE7" w14:paraId="454F728D" w14:textId="77777777">
        <w:trPr>
          <w:trHeight w:val="300"/>
        </w:trPr>
        <w:tc>
          <w:tcPr>
            <w:tcW w:w="3071" w:type="dxa"/>
            <w:vMerge w:val="restart"/>
            <w:tcBorders>
              <w:top w:val="nil"/>
              <w:left w:val="single" w:sz="8" w:space="0" w:color="000000"/>
              <w:bottom w:val="single" w:sz="4" w:space="0" w:color="000000"/>
              <w:right w:val="single" w:sz="4" w:space="0" w:color="000000"/>
            </w:tcBorders>
            <w:shd w:val="clear" w:color="auto" w:fill="808080"/>
            <w:vAlign w:val="center"/>
          </w:tcPr>
          <w:p w14:paraId="6002C0E0"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PROYECTADO</w:t>
            </w:r>
          </w:p>
        </w:tc>
        <w:tc>
          <w:tcPr>
            <w:tcW w:w="1883" w:type="dxa"/>
            <w:tcBorders>
              <w:top w:val="nil"/>
              <w:left w:val="nil"/>
              <w:bottom w:val="single" w:sz="4" w:space="0" w:color="000000"/>
              <w:right w:val="single" w:sz="4" w:space="0" w:color="000000"/>
            </w:tcBorders>
            <w:vAlign w:val="bottom"/>
          </w:tcPr>
          <w:p w14:paraId="64AE2BD0"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2018</w:t>
            </w:r>
          </w:p>
        </w:tc>
        <w:tc>
          <w:tcPr>
            <w:tcW w:w="1777" w:type="dxa"/>
            <w:tcBorders>
              <w:top w:val="nil"/>
              <w:left w:val="nil"/>
              <w:bottom w:val="single" w:sz="4" w:space="0" w:color="000000"/>
              <w:right w:val="single" w:sz="4" w:space="0" w:color="000000"/>
            </w:tcBorders>
            <w:vAlign w:val="bottom"/>
          </w:tcPr>
          <w:p w14:paraId="08D3AD9F"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2414</w:t>
            </w:r>
          </w:p>
        </w:tc>
        <w:tc>
          <w:tcPr>
            <w:tcW w:w="1220" w:type="dxa"/>
            <w:tcBorders>
              <w:top w:val="nil"/>
              <w:left w:val="nil"/>
              <w:bottom w:val="single" w:sz="4" w:space="0" w:color="000000"/>
              <w:right w:val="single" w:sz="4" w:space="0" w:color="000000"/>
            </w:tcBorders>
            <w:vAlign w:val="bottom"/>
          </w:tcPr>
          <w:p w14:paraId="3BB8652F"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994</w:t>
            </w:r>
          </w:p>
        </w:tc>
        <w:tc>
          <w:tcPr>
            <w:tcW w:w="974" w:type="dxa"/>
            <w:tcBorders>
              <w:top w:val="nil"/>
              <w:left w:val="nil"/>
              <w:bottom w:val="single" w:sz="4" w:space="0" w:color="000000"/>
              <w:right w:val="single" w:sz="8" w:space="0" w:color="000000"/>
            </w:tcBorders>
            <w:shd w:val="clear" w:color="auto" w:fill="F2F2F2"/>
            <w:vAlign w:val="bottom"/>
          </w:tcPr>
          <w:p w14:paraId="2C0E8D4C"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-1420</w:t>
            </w:r>
          </w:p>
        </w:tc>
      </w:tr>
      <w:tr w:rsidR="008C7FE7" w14:paraId="2E5B0172" w14:textId="77777777">
        <w:trPr>
          <w:trHeight w:val="300"/>
        </w:trPr>
        <w:tc>
          <w:tcPr>
            <w:tcW w:w="3071" w:type="dxa"/>
            <w:vMerge/>
            <w:tcBorders>
              <w:top w:val="nil"/>
              <w:left w:val="single" w:sz="8" w:space="0" w:color="000000"/>
              <w:bottom w:val="single" w:sz="4" w:space="0" w:color="000000"/>
              <w:right w:val="single" w:sz="4" w:space="0" w:color="000000"/>
            </w:tcBorders>
            <w:shd w:val="clear" w:color="auto" w:fill="808080"/>
            <w:vAlign w:val="center"/>
          </w:tcPr>
          <w:p w14:paraId="13EA722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83" w:type="dxa"/>
            <w:tcBorders>
              <w:top w:val="nil"/>
              <w:left w:val="nil"/>
              <w:bottom w:val="single" w:sz="4" w:space="0" w:color="000000"/>
              <w:right w:val="single" w:sz="4" w:space="0" w:color="000000"/>
            </w:tcBorders>
            <w:vAlign w:val="bottom"/>
          </w:tcPr>
          <w:p w14:paraId="242AF1DB"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1777" w:type="dxa"/>
            <w:tcBorders>
              <w:top w:val="nil"/>
              <w:left w:val="nil"/>
              <w:bottom w:val="single" w:sz="4" w:space="0" w:color="000000"/>
              <w:right w:val="single" w:sz="4" w:space="0" w:color="000000"/>
            </w:tcBorders>
            <w:vAlign w:val="bottom"/>
          </w:tcPr>
          <w:p w14:paraId="1E8D194E"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1420</w:t>
            </w:r>
          </w:p>
        </w:tc>
        <w:tc>
          <w:tcPr>
            <w:tcW w:w="1220" w:type="dxa"/>
            <w:tcBorders>
              <w:top w:val="nil"/>
              <w:left w:val="nil"/>
              <w:bottom w:val="single" w:sz="4" w:space="0" w:color="000000"/>
              <w:right w:val="single" w:sz="4" w:space="0" w:color="000000"/>
            </w:tcBorders>
            <w:vAlign w:val="bottom"/>
          </w:tcPr>
          <w:p w14:paraId="26108866"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664</w:t>
            </w:r>
          </w:p>
        </w:tc>
        <w:tc>
          <w:tcPr>
            <w:tcW w:w="974" w:type="dxa"/>
            <w:tcBorders>
              <w:top w:val="nil"/>
              <w:left w:val="nil"/>
              <w:bottom w:val="single" w:sz="4" w:space="0" w:color="000000"/>
              <w:right w:val="single" w:sz="8" w:space="0" w:color="000000"/>
            </w:tcBorders>
            <w:shd w:val="clear" w:color="auto" w:fill="F2F2F2"/>
            <w:vAlign w:val="bottom"/>
          </w:tcPr>
          <w:p w14:paraId="634D7A55"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-756</w:t>
            </w:r>
          </w:p>
        </w:tc>
      </w:tr>
      <w:tr w:rsidR="008C7FE7" w14:paraId="43730521" w14:textId="77777777">
        <w:trPr>
          <w:trHeight w:val="300"/>
        </w:trPr>
        <w:tc>
          <w:tcPr>
            <w:tcW w:w="3071" w:type="dxa"/>
            <w:vMerge/>
            <w:tcBorders>
              <w:top w:val="nil"/>
              <w:left w:val="single" w:sz="8" w:space="0" w:color="000000"/>
              <w:bottom w:val="single" w:sz="4" w:space="0" w:color="000000"/>
              <w:right w:val="single" w:sz="4" w:space="0" w:color="000000"/>
            </w:tcBorders>
            <w:shd w:val="clear" w:color="auto" w:fill="808080"/>
            <w:vAlign w:val="center"/>
          </w:tcPr>
          <w:p w14:paraId="745341D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83" w:type="dxa"/>
            <w:tcBorders>
              <w:top w:val="nil"/>
              <w:left w:val="nil"/>
              <w:bottom w:val="single" w:sz="4" w:space="0" w:color="000000"/>
              <w:right w:val="single" w:sz="4" w:space="0" w:color="000000"/>
            </w:tcBorders>
            <w:vAlign w:val="bottom"/>
          </w:tcPr>
          <w:p w14:paraId="39119D43"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2020</w:t>
            </w:r>
          </w:p>
        </w:tc>
        <w:tc>
          <w:tcPr>
            <w:tcW w:w="1777" w:type="dxa"/>
            <w:tcBorders>
              <w:top w:val="nil"/>
              <w:left w:val="nil"/>
              <w:bottom w:val="single" w:sz="4" w:space="0" w:color="000000"/>
              <w:right w:val="single" w:sz="4" w:space="0" w:color="000000"/>
            </w:tcBorders>
            <w:vAlign w:val="bottom"/>
          </w:tcPr>
          <w:p w14:paraId="73CAEA2E"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756</w:t>
            </w:r>
          </w:p>
        </w:tc>
        <w:tc>
          <w:tcPr>
            <w:tcW w:w="1220" w:type="dxa"/>
            <w:tcBorders>
              <w:top w:val="nil"/>
              <w:left w:val="nil"/>
              <w:bottom w:val="single" w:sz="4" w:space="0" w:color="000000"/>
              <w:right w:val="single" w:sz="4" w:space="0" w:color="000000"/>
            </w:tcBorders>
            <w:vAlign w:val="bottom"/>
          </w:tcPr>
          <w:p w14:paraId="4A86D48E"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756</w:t>
            </w:r>
          </w:p>
        </w:tc>
        <w:tc>
          <w:tcPr>
            <w:tcW w:w="974" w:type="dxa"/>
            <w:tcBorders>
              <w:top w:val="nil"/>
              <w:left w:val="nil"/>
              <w:bottom w:val="single" w:sz="4" w:space="0" w:color="000000"/>
              <w:right w:val="single" w:sz="8" w:space="0" w:color="000000"/>
            </w:tcBorders>
            <w:shd w:val="clear" w:color="auto" w:fill="F2F2F2"/>
            <w:vAlign w:val="bottom"/>
          </w:tcPr>
          <w:p w14:paraId="31953084"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0248DAF8" w14:textId="77777777">
        <w:trPr>
          <w:trHeight w:val="300"/>
        </w:trPr>
        <w:tc>
          <w:tcPr>
            <w:tcW w:w="3071" w:type="dxa"/>
            <w:vMerge/>
            <w:tcBorders>
              <w:top w:val="nil"/>
              <w:left w:val="single" w:sz="8" w:space="0" w:color="000000"/>
              <w:bottom w:val="single" w:sz="4" w:space="0" w:color="000000"/>
              <w:right w:val="single" w:sz="4" w:space="0" w:color="000000"/>
            </w:tcBorders>
            <w:shd w:val="clear" w:color="auto" w:fill="808080"/>
            <w:vAlign w:val="center"/>
          </w:tcPr>
          <w:p w14:paraId="2E98A04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83" w:type="dxa"/>
            <w:tcBorders>
              <w:top w:val="nil"/>
              <w:left w:val="nil"/>
              <w:bottom w:val="single" w:sz="4" w:space="0" w:color="000000"/>
              <w:right w:val="single" w:sz="4" w:space="0" w:color="000000"/>
            </w:tcBorders>
            <w:vAlign w:val="bottom"/>
          </w:tcPr>
          <w:p w14:paraId="30497CBD"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2021</w:t>
            </w:r>
          </w:p>
        </w:tc>
        <w:tc>
          <w:tcPr>
            <w:tcW w:w="1777" w:type="dxa"/>
            <w:tcBorders>
              <w:top w:val="nil"/>
              <w:left w:val="nil"/>
              <w:bottom w:val="single" w:sz="4" w:space="0" w:color="000000"/>
              <w:right w:val="single" w:sz="4" w:space="0" w:color="000000"/>
            </w:tcBorders>
            <w:vAlign w:val="bottom"/>
          </w:tcPr>
          <w:p w14:paraId="0E433A4D"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3200</w:t>
            </w:r>
          </w:p>
        </w:tc>
        <w:tc>
          <w:tcPr>
            <w:tcW w:w="1220" w:type="dxa"/>
            <w:tcBorders>
              <w:top w:val="nil"/>
              <w:left w:val="nil"/>
              <w:bottom w:val="single" w:sz="4" w:space="0" w:color="000000"/>
              <w:right w:val="single" w:sz="4" w:space="0" w:color="000000"/>
            </w:tcBorders>
            <w:vAlign w:val="bottom"/>
          </w:tcPr>
          <w:p w14:paraId="44205511"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974" w:type="dxa"/>
            <w:tcBorders>
              <w:top w:val="nil"/>
              <w:left w:val="nil"/>
              <w:bottom w:val="single" w:sz="4" w:space="0" w:color="000000"/>
              <w:right w:val="single" w:sz="8" w:space="0" w:color="000000"/>
            </w:tcBorders>
            <w:shd w:val="clear" w:color="auto" w:fill="F2F2F2"/>
            <w:vAlign w:val="bottom"/>
          </w:tcPr>
          <w:p w14:paraId="276C56C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-2400</w:t>
            </w:r>
          </w:p>
        </w:tc>
      </w:tr>
      <w:tr w:rsidR="008C7FE7" w14:paraId="2D1C44D6" w14:textId="77777777">
        <w:trPr>
          <w:trHeight w:val="300"/>
        </w:trPr>
        <w:tc>
          <w:tcPr>
            <w:tcW w:w="3071" w:type="dxa"/>
            <w:vMerge/>
            <w:tcBorders>
              <w:top w:val="nil"/>
              <w:left w:val="single" w:sz="8" w:space="0" w:color="000000"/>
              <w:bottom w:val="single" w:sz="4" w:space="0" w:color="000000"/>
              <w:right w:val="single" w:sz="4" w:space="0" w:color="000000"/>
            </w:tcBorders>
            <w:shd w:val="clear" w:color="auto" w:fill="808080"/>
            <w:vAlign w:val="center"/>
          </w:tcPr>
          <w:p w14:paraId="4005200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83" w:type="dxa"/>
            <w:tcBorders>
              <w:top w:val="nil"/>
              <w:left w:val="nil"/>
              <w:bottom w:val="single" w:sz="4" w:space="0" w:color="000000"/>
              <w:right w:val="single" w:sz="4" w:space="0" w:color="000000"/>
            </w:tcBorders>
            <w:vAlign w:val="bottom"/>
          </w:tcPr>
          <w:p w14:paraId="1FAB8944"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2022</w:t>
            </w:r>
          </w:p>
        </w:tc>
        <w:tc>
          <w:tcPr>
            <w:tcW w:w="1777" w:type="dxa"/>
            <w:tcBorders>
              <w:top w:val="nil"/>
              <w:left w:val="nil"/>
              <w:bottom w:val="single" w:sz="4" w:space="0" w:color="000000"/>
              <w:right w:val="single" w:sz="4" w:space="0" w:color="000000"/>
            </w:tcBorders>
            <w:vAlign w:val="bottom"/>
          </w:tcPr>
          <w:p w14:paraId="12BDA775"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2400</w:t>
            </w:r>
          </w:p>
        </w:tc>
        <w:tc>
          <w:tcPr>
            <w:tcW w:w="1220" w:type="dxa"/>
            <w:tcBorders>
              <w:top w:val="nil"/>
              <w:left w:val="nil"/>
              <w:bottom w:val="single" w:sz="4" w:space="0" w:color="000000"/>
              <w:right w:val="single" w:sz="4" w:space="0" w:color="000000"/>
            </w:tcBorders>
            <w:vAlign w:val="bottom"/>
          </w:tcPr>
          <w:p w14:paraId="10CDFE5C"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974" w:type="dxa"/>
            <w:tcBorders>
              <w:top w:val="nil"/>
              <w:left w:val="nil"/>
              <w:bottom w:val="single" w:sz="4" w:space="0" w:color="000000"/>
              <w:right w:val="single" w:sz="8" w:space="0" w:color="000000"/>
            </w:tcBorders>
            <w:shd w:val="clear" w:color="auto" w:fill="F2F2F2"/>
            <w:vAlign w:val="bottom"/>
          </w:tcPr>
          <w:p w14:paraId="49A3D481"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-1600</w:t>
            </w:r>
          </w:p>
        </w:tc>
      </w:tr>
      <w:tr w:rsidR="008C7FE7" w14:paraId="1DE7E134" w14:textId="77777777">
        <w:trPr>
          <w:trHeight w:val="300"/>
        </w:trPr>
        <w:tc>
          <w:tcPr>
            <w:tcW w:w="3071" w:type="dxa"/>
            <w:vMerge/>
            <w:tcBorders>
              <w:top w:val="nil"/>
              <w:left w:val="single" w:sz="8" w:space="0" w:color="000000"/>
              <w:bottom w:val="single" w:sz="4" w:space="0" w:color="000000"/>
              <w:right w:val="single" w:sz="4" w:space="0" w:color="000000"/>
            </w:tcBorders>
            <w:shd w:val="clear" w:color="auto" w:fill="808080"/>
            <w:vAlign w:val="center"/>
          </w:tcPr>
          <w:p w14:paraId="308995C4"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83" w:type="dxa"/>
            <w:tcBorders>
              <w:top w:val="nil"/>
              <w:left w:val="nil"/>
              <w:bottom w:val="single" w:sz="4" w:space="0" w:color="000000"/>
              <w:right w:val="single" w:sz="4" w:space="0" w:color="000000"/>
            </w:tcBorders>
            <w:vAlign w:val="bottom"/>
          </w:tcPr>
          <w:p w14:paraId="294359BF"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2023</w:t>
            </w:r>
          </w:p>
        </w:tc>
        <w:tc>
          <w:tcPr>
            <w:tcW w:w="1777" w:type="dxa"/>
            <w:tcBorders>
              <w:top w:val="nil"/>
              <w:left w:val="nil"/>
              <w:bottom w:val="single" w:sz="4" w:space="0" w:color="000000"/>
              <w:right w:val="single" w:sz="4" w:space="0" w:color="000000"/>
            </w:tcBorders>
            <w:vAlign w:val="bottom"/>
          </w:tcPr>
          <w:p w14:paraId="17D6AA3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1600</w:t>
            </w:r>
          </w:p>
        </w:tc>
        <w:tc>
          <w:tcPr>
            <w:tcW w:w="1220" w:type="dxa"/>
            <w:tcBorders>
              <w:top w:val="nil"/>
              <w:left w:val="nil"/>
              <w:bottom w:val="single" w:sz="4" w:space="0" w:color="000000"/>
              <w:right w:val="single" w:sz="4" w:space="0" w:color="000000"/>
            </w:tcBorders>
            <w:vAlign w:val="bottom"/>
          </w:tcPr>
          <w:p w14:paraId="214BB6F3"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974" w:type="dxa"/>
            <w:tcBorders>
              <w:top w:val="nil"/>
              <w:left w:val="nil"/>
              <w:bottom w:val="single" w:sz="4" w:space="0" w:color="000000"/>
              <w:right w:val="single" w:sz="8" w:space="0" w:color="000000"/>
            </w:tcBorders>
            <w:shd w:val="clear" w:color="auto" w:fill="F2F2F2"/>
            <w:vAlign w:val="bottom"/>
          </w:tcPr>
          <w:p w14:paraId="70B65500"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r>
      <w:tr w:rsidR="008C7FE7" w14:paraId="36DC894E" w14:textId="77777777">
        <w:trPr>
          <w:trHeight w:val="300"/>
        </w:trPr>
        <w:tc>
          <w:tcPr>
            <w:tcW w:w="3071" w:type="dxa"/>
            <w:vMerge/>
            <w:tcBorders>
              <w:top w:val="nil"/>
              <w:left w:val="single" w:sz="8" w:space="0" w:color="000000"/>
              <w:bottom w:val="single" w:sz="4" w:space="0" w:color="000000"/>
              <w:right w:val="single" w:sz="4" w:space="0" w:color="000000"/>
            </w:tcBorders>
            <w:shd w:val="clear" w:color="auto" w:fill="808080"/>
            <w:vAlign w:val="center"/>
          </w:tcPr>
          <w:p w14:paraId="63B759A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83" w:type="dxa"/>
            <w:tcBorders>
              <w:top w:val="nil"/>
              <w:left w:val="nil"/>
              <w:bottom w:val="single" w:sz="4" w:space="0" w:color="000000"/>
              <w:right w:val="single" w:sz="4" w:space="0" w:color="000000"/>
            </w:tcBorders>
            <w:vAlign w:val="bottom"/>
          </w:tcPr>
          <w:p w14:paraId="0BF6A293"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2024</w:t>
            </w:r>
          </w:p>
        </w:tc>
        <w:tc>
          <w:tcPr>
            <w:tcW w:w="1777" w:type="dxa"/>
            <w:tcBorders>
              <w:top w:val="nil"/>
              <w:left w:val="nil"/>
              <w:bottom w:val="single" w:sz="4" w:space="0" w:color="000000"/>
              <w:right w:val="single" w:sz="4" w:space="0" w:color="000000"/>
            </w:tcBorders>
            <w:vAlign w:val="bottom"/>
          </w:tcPr>
          <w:p w14:paraId="0FC7AB82"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1220" w:type="dxa"/>
            <w:tcBorders>
              <w:top w:val="nil"/>
              <w:left w:val="nil"/>
              <w:bottom w:val="single" w:sz="4" w:space="0" w:color="000000"/>
              <w:right w:val="single" w:sz="4" w:space="0" w:color="000000"/>
            </w:tcBorders>
            <w:vAlign w:val="bottom"/>
          </w:tcPr>
          <w:p w14:paraId="7A0B665A"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974" w:type="dxa"/>
            <w:tcBorders>
              <w:top w:val="nil"/>
              <w:left w:val="nil"/>
              <w:bottom w:val="single" w:sz="4" w:space="0" w:color="000000"/>
              <w:right w:val="single" w:sz="8" w:space="0" w:color="000000"/>
            </w:tcBorders>
            <w:shd w:val="clear" w:color="auto" w:fill="F2F2F2"/>
            <w:vAlign w:val="bottom"/>
          </w:tcPr>
          <w:p w14:paraId="22627984" w14:textId="77777777" w:rsidR="008C7FE7" w:rsidRDefault="0000000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458C52B2" w14:textId="77777777" w:rsidR="008C7FE7" w:rsidRDefault="008C7FE7">
      <w:pPr>
        <w:rPr>
          <w:rFonts w:ascii="Times New Roman" w:eastAsia="Times New Roman" w:hAnsi="Times New Roman" w:cs="Times New Roman"/>
          <w:i/>
          <w:highlight w:val="yellow"/>
        </w:rPr>
      </w:pPr>
    </w:p>
    <w:p w14:paraId="334D5CF1" w14:textId="77777777" w:rsidR="008C7FE7" w:rsidRDefault="008C7FE7">
      <w:pPr>
        <w:rPr>
          <w:i/>
          <w:highlight w:val="yellow"/>
        </w:rPr>
      </w:pPr>
    </w:p>
    <w:tbl>
      <w:tblPr>
        <w:tblStyle w:val="af1"/>
        <w:tblW w:w="8715" w:type="dxa"/>
        <w:tblInd w:w="0" w:type="dxa"/>
        <w:tblLayout w:type="fixed"/>
        <w:tblLook w:val="0400" w:firstRow="0" w:lastRow="0" w:firstColumn="0" w:lastColumn="0" w:noHBand="0" w:noVBand="1"/>
      </w:tblPr>
      <w:tblGrid>
        <w:gridCol w:w="2752"/>
        <w:gridCol w:w="1878"/>
        <w:gridCol w:w="1462"/>
        <w:gridCol w:w="1462"/>
        <w:gridCol w:w="1161"/>
      </w:tblGrid>
      <w:tr w:rsidR="008C7FE7" w14:paraId="48DFA902" w14:textId="77777777">
        <w:trPr>
          <w:trHeight w:val="648"/>
        </w:trPr>
        <w:tc>
          <w:tcPr>
            <w:tcW w:w="87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tcPr>
          <w:p w14:paraId="39F36111"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BIEN O SERVICIO A ENTREGAR O DEMANDA A SATISFACER NO. 6</w:t>
            </w:r>
          </w:p>
        </w:tc>
      </w:tr>
      <w:tr w:rsidR="008C7FE7" w14:paraId="52C29644" w14:textId="77777777">
        <w:trPr>
          <w:trHeight w:val="696"/>
        </w:trPr>
        <w:tc>
          <w:tcPr>
            <w:tcW w:w="8715" w:type="dxa"/>
            <w:gridSpan w:val="5"/>
            <w:tcBorders>
              <w:top w:val="single" w:sz="4" w:space="0" w:color="000000"/>
              <w:left w:val="single" w:sz="8" w:space="0" w:color="000000"/>
              <w:bottom w:val="single" w:sz="4" w:space="0" w:color="000000"/>
              <w:right w:val="single" w:sz="8" w:space="0" w:color="000000"/>
            </w:tcBorders>
            <w:vAlign w:val="center"/>
          </w:tcPr>
          <w:p w14:paraId="476397C7" w14:textId="77777777" w:rsidR="008C7FE7" w:rsidRDefault="00000000">
            <w:pPr>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Servicio de asistencia técnica para la consolidación de negocios verdes.</w:t>
            </w:r>
          </w:p>
        </w:tc>
      </w:tr>
      <w:tr w:rsidR="008C7FE7" w14:paraId="00C9B83A" w14:textId="77777777">
        <w:trPr>
          <w:trHeight w:val="300"/>
        </w:trPr>
        <w:tc>
          <w:tcPr>
            <w:tcW w:w="4630"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0E0B9AE7"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demanda</w:t>
            </w:r>
          </w:p>
        </w:tc>
        <w:tc>
          <w:tcPr>
            <w:tcW w:w="4085" w:type="dxa"/>
            <w:gridSpan w:val="3"/>
            <w:tcBorders>
              <w:top w:val="single" w:sz="4" w:space="0" w:color="000000"/>
              <w:left w:val="nil"/>
              <w:bottom w:val="single" w:sz="4" w:space="0" w:color="000000"/>
              <w:right w:val="single" w:sz="8" w:space="0" w:color="000000"/>
            </w:tcBorders>
          </w:tcPr>
          <w:p w14:paraId="6E424E7B"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Corresponde al número de organizaciones registradas como interesados en la participación y cumplimiento los criterios de negocios verdes.</w:t>
            </w:r>
          </w:p>
        </w:tc>
      </w:tr>
      <w:tr w:rsidR="008C7FE7" w14:paraId="16345904" w14:textId="77777777">
        <w:trPr>
          <w:trHeight w:val="300"/>
        </w:trPr>
        <w:tc>
          <w:tcPr>
            <w:tcW w:w="4630"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55AD4024"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oferta</w:t>
            </w:r>
          </w:p>
        </w:tc>
        <w:tc>
          <w:tcPr>
            <w:tcW w:w="4085" w:type="dxa"/>
            <w:gridSpan w:val="3"/>
            <w:tcBorders>
              <w:top w:val="single" w:sz="4" w:space="0" w:color="000000"/>
              <w:left w:val="nil"/>
              <w:bottom w:val="single" w:sz="4" w:space="0" w:color="000000"/>
              <w:right w:val="single" w:sz="8" w:space="0" w:color="000000"/>
            </w:tcBorders>
          </w:tcPr>
          <w:p w14:paraId="72829252"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Son los negocios verdes verificados, porque cumplen con los criterios indicados por el Plan Nacional de Negocios Verdes.</w:t>
            </w:r>
          </w:p>
        </w:tc>
      </w:tr>
      <w:tr w:rsidR="008C7FE7" w14:paraId="33F7239F" w14:textId="77777777">
        <w:trPr>
          <w:trHeight w:val="315"/>
        </w:trPr>
        <w:tc>
          <w:tcPr>
            <w:tcW w:w="2752" w:type="dxa"/>
            <w:tcBorders>
              <w:top w:val="nil"/>
              <w:left w:val="single" w:sz="8" w:space="0" w:color="000000"/>
              <w:bottom w:val="nil"/>
              <w:right w:val="single" w:sz="4" w:space="0" w:color="000000"/>
            </w:tcBorders>
            <w:shd w:val="clear" w:color="auto" w:fill="808080"/>
            <w:vAlign w:val="center"/>
          </w:tcPr>
          <w:p w14:paraId="7147A06D"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TIPO DE ANÁLISIS</w:t>
            </w:r>
          </w:p>
        </w:tc>
        <w:tc>
          <w:tcPr>
            <w:tcW w:w="1878" w:type="dxa"/>
            <w:tcBorders>
              <w:top w:val="nil"/>
              <w:left w:val="nil"/>
              <w:bottom w:val="nil"/>
              <w:right w:val="single" w:sz="4" w:space="0" w:color="000000"/>
            </w:tcBorders>
            <w:shd w:val="clear" w:color="auto" w:fill="808080"/>
            <w:vAlign w:val="center"/>
          </w:tcPr>
          <w:p w14:paraId="63E27BB8"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AÑO</w:t>
            </w:r>
          </w:p>
        </w:tc>
        <w:tc>
          <w:tcPr>
            <w:tcW w:w="1462" w:type="dxa"/>
            <w:tcBorders>
              <w:top w:val="nil"/>
              <w:left w:val="nil"/>
              <w:bottom w:val="nil"/>
              <w:right w:val="single" w:sz="4" w:space="0" w:color="000000"/>
            </w:tcBorders>
            <w:shd w:val="clear" w:color="auto" w:fill="808080"/>
            <w:vAlign w:val="center"/>
          </w:tcPr>
          <w:p w14:paraId="02B12115"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DEMANDA</w:t>
            </w:r>
          </w:p>
        </w:tc>
        <w:tc>
          <w:tcPr>
            <w:tcW w:w="1462" w:type="dxa"/>
            <w:tcBorders>
              <w:top w:val="nil"/>
              <w:left w:val="nil"/>
              <w:bottom w:val="nil"/>
              <w:right w:val="single" w:sz="4" w:space="0" w:color="000000"/>
            </w:tcBorders>
            <w:shd w:val="clear" w:color="auto" w:fill="808080"/>
            <w:vAlign w:val="center"/>
          </w:tcPr>
          <w:p w14:paraId="604ED0EF"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OFERTA</w:t>
            </w:r>
          </w:p>
        </w:tc>
        <w:tc>
          <w:tcPr>
            <w:tcW w:w="1161" w:type="dxa"/>
            <w:tcBorders>
              <w:top w:val="nil"/>
              <w:left w:val="nil"/>
              <w:bottom w:val="nil"/>
              <w:right w:val="single" w:sz="8" w:space="0" w:color="000000"/>
            </w:tcBorders>
            <w:shd w:val="clear" w:color="auto" w:fill="808080"/>
            <w:vAlign w:val="center"/>
          </w:tcPr>
          <w:p w14:paraId="4AB24468"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DÉFICIT</w:t>
            </w:r>
          </w:p>
        </w:tc>
      </w:tr>
      <w:tr w:rsidR="008C7FE7" w14:paraId="4181B2C6" w14:textId="77777777">
        <w:trPr>
          <w:trHeight w:val="300"/>
        </w:trPr>
        <w:tc>
          <w:tcPr>
            <w:tcW w:w="2752"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tcPr>
          <w:p w14:paraId="2B1E5C6F"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HISTÓRICO</w:t>
            </w:r>
          </w:p>
        </w:tc>
        <w:tc>
          <w:tcPr>
            <w:tcW w:w="1878" w:type="dxa"/>
            <w:tcBorders>
              <w:top w:val="single" w:sz="8" w:space="0" w:color="000000"/>
              <w:left w:val="nil"/>
              <w:bottom w:val="single" w:sz="4" w:space="0" w:color="000000"/>
              <w:right w:val="single" w:sz="4" w:space="0" w:color="000000"/>
            </w:tcBorders>
            <w:vAlign w:val="bottom"/>
          </w:tcPr>
          <w:p w14:paraId="46CCE7B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4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DE225B5" w14:textId="77777777" w:rsidR="008C7FE7" w:rsidRDefault="00000000">
            <w:pPr>
              <w:jc w:val="left"/>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tcPr>
          <w:p w14:paraId="27CD5C82" w14:textId="77777777" w:rsidR="008C7FE7" w:rsidRDefault="00000000">
            <w:pPr>
              <w:jc w:val="left"/>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single" w:sz="8" w:space="0" w:color="000000"/>
              <w:left w:val="nil"/>
              <w:bottom w:val="single" w:sz="4" w:space="0" w:color="000000"/>
              <w:right w:val="single" w:sz="8" w:space="0" w:color="000000"/>
            </w:tcBorders>
            <w:shd w:val="clear" w:color="auto" w:fill="F2F2F2"/>
            <w:vAlign w:val="bottom"/>
          </w:tcPr>
          <w:p w14:paraId="0C62B33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5ACD2BE5"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27B42A7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45CD536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7106214F" w14:textId="77777777" w:rsidR="008C7FE7" w:rsidRDefault="00000000">
            <w:pPr>
              <w:jc w:val="left"/>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1338D40E" w14:textId="77777777" w:rsidR="008C7FE7" w:rsidRDefault="00000000">
            <w:pPr>
              <w:jc w:val="left"/>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nil"/>
              <w:left w:val="nil"/>
              <w:bottom w:val="single" w:sz="4" w:space="0" w:color="000000"/>
              <w:right w:val="single" w:sz="8" w:space="0" w:color="000000"/>
            </w:tcBorders>
            <w:shd w:val="clear" w:color="auto" w:fill="F2F2F2"/>
            <w:vAlign w:val="bottom"/>
          </w:tcPr>
          <w:p w14:paraId="062BD66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17AB6939"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0C19E16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57E93E3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2A05230B" w14:textId="77777777" w:rsidR="008C7FE7" w:rsidRDefault="00000000">
            <w:pPr>
              <w:jc w:val="left"/>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221E2D06" w14:textId="77777777" w:rsidR="008C7FE7" w:rsidRDefault="00000000">
            <w:pPr>
              <w:jc w:val="left"/>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nil"/>
              <w:left w:val="nil"/>
              <w:bottom w:val="single" w:sz="4" w:space="0" w:color="000000"/>
              <w:right w:val="single" w:sz="8" w:space="0" w:color="000000"/>
            </w:tcBorders>
            <w:shd w:val="clear" w:color="auto" w:fill="F2F2F2"/>
            <w:vAlign w:val="bottom"/>
          </w:tcPr>
          <w:p w14:paraId="7AB1F25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74F8BF4E"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25F0735F"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1486B7D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0F46782A" w14:textId="77777777" w:rsidR="008C7FE7" w:rsidRDefault="00000000">
            <w:pPr>
              <w:jc w:val="left"/>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1D7C8F51" w14:textId="77777777" w:rsidR="008C7FE7" w:rsidRDefault="00000000">
            <w:pPr>
              <w:jc w:val="left"/>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nil"/>
              <w:left w:val="nil"/>
              <w:bottom w:val="single" w:sz="4" w:space="0" w:color="000000"/>
              <w:right w:val="single" w:sz="8" w:space="0" w:color="000000"/>
            </w:tcBorders>
            <w:shd w:val="clear" w:color="auto" w:fill="F2F2F2"/>
            <w:vAlign w:val="bottom"/>
          </w:tcPr>
          <w:p w14:paraId="4E92E8C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5EA42A0B" w14:textId="77777777">
        <w:trPr>
          <w:trHeight w:val="300"/>
        </w:trPr>
        <w:tc>
          <w:tcPr>
            <w:tcW w:w="2752" w:type="dxa"/>
            <w:vMerge w:val="restart"/>
            <w:tcBorders>
              <w:top w:val="nil"/>
              <w:left w:val="single" w:sz="8" w:space="0" w:color="000000"/>
              <w:bottom w:val="single" w:sz="4" w:space="0" w:color="000000"/>
              <w:right w:val="single" w:sz="4" w:space="0" w:color="000000"/>
            </w:tcBorders>
            <w:shd w:val="clear" w:color="auto" w:fill="808080"/>
            <w:vAlign w:val="center"/>
          </w:tcPr>
          <w:p w14:paraId="05D00934"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PROYECTADO</w:t>
            </w:r>
          </w:p>
        </w:tc>
        <w:tc>
          <w:tcPr>
            <w:tcW w:w="1878" w:type="dxa"/>
            <w:tcBorders>
              <w:top w:val="nil"/>
              <w:left w:val="nil"/>
              <w:bottom w:val="single" w:sz="4" w:space="0" w:color="000000"/>
              <w:right w:val="single" w:sz="4" w:space="0" w:color="000000"/>
            </w:tcBorders>
            <w:vAlign w:val="bottom"/>
          </w:tcPr>
          <w:p w14:paraId="18FDB8B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58A4912F"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34</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3C629B34"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20</w:t>
            </w:r>
          </w:p>
        </w:tc>
        <w:tc>
          <w:tcPr>
            <w:tcW w:w="1161" w:type="dxa"/>
            <w:tcBorders>
              <w:top w:val="single" w:sz="4" w:space="0" w:color="000000"/>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2DE8FFA5"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-14</w:t>
            </w:r>
          </w:p>
        </w:tc>
      </w:tr>
      <w:tr w:rsidR="008C7FE7" w14:paraId="4D0C1B4D"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5AEDBE50"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6DAAE67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50594B09"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14</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0CA07B67"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14</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03AADDD0"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0</w:t>
            </w:r>
          </w:p>
        </w:tc>
      </w:tr>
      <w:tr w:rsidR="008C7FE7" w14:paraId="1BF576F8"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64802F4A"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24A30D5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1E429154"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100</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7ACE0021"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10</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4BE7F02B"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-90</w:t>
            </w:r>
          </w:p>
        </w:tc>
      </w:tr>
      <w:tr w:rsidR="008C7FE7" w14:paraId="2E8CED81"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32E1B74D"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1841C91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2ECC08BD"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90</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647819E4"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25</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6E863ADC"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-65</w:t>
            </w:r>
          </w:p>
        </w:tc>
      </w:tr>
      <w:tr w:rsidR="008C7FE7" w14:paraId="31E28D47"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6F8030C6"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23DBFDA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499E2AA9"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65</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53D76411"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25</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0926D5BE"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-40</w:t>
            </w:r>
          </w:p>
        </w:tc>
      </w:tr>
      <w:tr w:rsidR="008C7FE7" w14:paraId="302C9949"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5B52998F"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0AD9E8B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64C10E7D"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40</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5D55CE17"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25</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3FD02BC9"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-15</w:t>
            </w:r>
          </w:p>
        </w:tc>
      </w:tr>
      <w:tr w:rsidR="008C7FE7" w14:paraId="7366DFBD"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3A014223"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5D53108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56AE06C0"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15</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6D45C951" w14:textId="77777777" w:rsidR="008C7FE7" w:rsidRDefault="00000000">
            <w:pPr>
              <w:jc w:val="left"/>
              <w:rPr>
                <w:rFonts w:ascii="Calibri" w:eastAsia="Calibri" w:hAnsi="Calibri" w:cs="Calibri"/>
                <w:sz w:val="22"/>
                <w:szCs w:val="22"/>
              </w:rPr>
            </w:pPr>
            <w:r>
              <w:rPr>
                <w:rFonts w:ascii="Calibri" w:eastAsia="Calibri" w:hAnsi="Calibri" w:cs="Calibri"/>
                <w:sz w:val="22"/>
                <w:szCs w:val="22"/>
              </w:rPr>
              <w:t>15</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294912E7"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0</w:t>
            </w:r>
          </w:p>
        </w:tc>
      </w:tr>
    </w:tbl>
    <w:p w14:paraId="4CA23BDD" w14:textId="77777777" w:rsidR="008C7FE7" w:rsidRDefault="008C7FE7">
      <w:pPr>
        <w:ind w:left="720" w:hanging="708"/>
        <w:rPr>
          <w:i/>
          <w:highlight w:val="yellow"/>
        </w:rPr>
      </w:pPr>
    </w:p>
    <w:p w14:paraId="06DF5DD6" w14:textId="77777777" w:rsidR="008C7FE7" w:rsidRDefault="008C7FE7">
      <w:pPr>
        <w:ind w:left="720" w:hanging="708"/>
        <w:rPr>
          <w:i/>
          <w:highlight w:val="yellow"/>
        </w:rPr>
      </w:pPr>
    </w:p>
    <w:p w14:paraId="421F9855" w14:textId="77777777" w:rsidR="008C7FE7" w:rsidRDefault="008C7FE7">
      <w:pPr>
        <w:ind w:left="720" w:hanging="708"/>
        <w:rPr>
          <w:i/>
          <w:highlight w:val="yellow"/>
        </w:rPr>
      </w:pPr>
    </w:p>
    <w:p w14:paraId="5123DA8E" w14:textId="77777777" w:rsidR="008C7FE7" w:rsidRDefault="008C7FE7">
      <w:pPr>
        <w:ind w:left="720" w:hanging="708"/>
        <w:rPr>
          <w:i/>
          <w:highlight w:val="yellow"/>
        </w:rPr>
      </w:pPr>
    </w:p>
    <w:p w14:paraId="67846614" w14:textId="77777777" w:rsidR="008C7FE7" w:rsidRDefault="008C7FE7">
      <w:pPr>
        <w:ind w:left="720" w:hanging="708"/>
        <w:rPr>
          <w:i/>
          <w:highlight w:val="yellow"/>
        </w:rPr>
      </w:pPr>
    </w:p>
    <w:p w14:paraId="5D4D0E11" w14:textId="77777777" w:rsidR="008C7FE7" w:rsidRDefault="008C7FE7">
      <w:pPr>
        <w:ind w:left="720" w:hanging="708"/>
        <w:rPr>
          <w:i/>
          <w:highlight w:val="yellow"/>
        </w:rPr>
      </w:pPr>
    </w:p>
    <w:tbl>
      <w:tblPr>
        <w:tblStyle w:val="af2"/>
        <w:tblW w:w="8715" w:type="dxa"/>
        <w:tblInd w:w="0" w:type="dxa"/>
        <w:tblLayout w:type="fixed"/>
        <w:tblLook w:val="0400" w:firstRow="0" w:lastRow="0" w:firstColumn="0" w:lastColumn="0" w:noHBand="0" w:noVBand="1"/>
      </w:tblPr>
      <w:tblGrid>
        <w:gridCol w:w="2752"/>
        <w:gridCol w:w="1878"/>
        <w:gridCol w:w="1462"/>
        <w:gridCol w:w="1462"/>
        <w:gridCol w:w="1161"/>
      </w:tblGrid>
      <w:tr w:rsidR="008C7FE7" w14:paraId="51010738" w14:textId="77777777">
        <w:trPr>
          <w:trHeight w:val="648"/>
        </w:trPr>
        <w:tc>
          <w:tcPr>
            <w:tcW w:w="87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tcPr>
          <w:p w14:paraId="7021853A"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BIEN O SERVICIO A ENTREGAR O DEMANDA A SATISFACER NO. 7</w:t>
            </w:r>
          </w:p>
        </w:tc>
      </w:tr>
      <w:tr w:rsidR="008C7FE7" w14:paraId="2CB1307E" w14:textId="77777777">
        <w:trPr>
          <w:trHeight w:val="696"/>
        </w:trPr>
        <w:tc>
          <w:tcPr>
            <w:tcW w:w="8715" w:type="dxa"/>
            <w:gridSpan w:val="5"/>
            <w:tcBorders>
              <w:top w:val="single" w:sz="4" w:space="0" w:color="000000"/>
              <w:left w:val="single" w:sz="8" w:space="0" w:color="000000"/>
              <w:bottom w:val="single" w:sz="4" w:space="0" w:color="000000"/>
              <w:right w:val="single" w:sz="8" w:space="0" w:color="000000"/>
            </w:tcBorders>
            <w:vAlign w:val="center"/>
          </w:tcPr>
          <w:p w14:paraId="2F7EC0A4" w14:textId="77777777" w:rsidR="008C7FE7"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Servicio de asistencia técnica para la promoción de proyectos de economía circular.</w:t>
            </w:r>
          </w:p>
        </w:tc>
      </w:tr>
      <w:tr w:rsidR="008C7FE7" w14:paraId="1B888F02" w14:textId="77777777">
        <w:trPr>
          <w:trHeight w:val="300"/>
        </w:trPr>
        <w:tc>
          <w:tcPr>
            <w:tcW w:w="4630"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249E0E3E"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demanda</w:t>
            </w:r>
          </w:p>
        </w:tc>
        <w:tc>
          <w:tcPr>
            <w:tcW w:w="4085" w:type="dxa"/>
            <w:gridSpan w:val="3"/>
            <w:tcBorders>
              <w:top w:val="single" w:sz="4" w:space="0" w:color="000000"/>
              <w:left w:val="nil"/>
              <w:bottom w:val="single" w:sz="4" w:space="0" w:color="000000"/>
              <w:right w:val="single" w:sz="8" w:space="0" w:color="000000"/>
            </w:tcBorders>
          </w:tcPr>
          <w:p w14:paraId="5E952A67"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Corresponde al número de proyectos en economía circular que se proyecta registrar en la SDA</w:t>
            </w:r>
          </w:p>
        </w:tc>
      </w:tr>
      <w:tr w:rsidR="008C7FE7" w14:paraId="10F12E08" w14:textId="77777777">
        <w:trPr>
          <w:trHeight w:val="300"/>
        </w:trPr>
        <w:tc>
          <w:tcPr>
            <w:tcW w:w="4630"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60E2EE2E"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oferta</w:t>
            </w:r>
          </w:p>
        </w:tc>
        <w:tc>
          <w:tcPr>
            <w:tcW w:w="4085" w:type="dxa"/>
            <w:gridSpan w:val="3"/>
            <w:tcBorders>
              <w:top w:val="single" w:sz="4" w:space="0" w:color="000000"/>
              <w:left w:val="nil"/>
              <w:bottom w:val="single" w:sz="4" w:space="0" w:color="000000"/>
              <w:right w:val="single" w:sz="8" w:space="0" w:color="000000"/>
            </w:tcBorders>
          </w:tcPr>
          <w:p w14:paraId="7CD84C39"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Indica el número de proyectos en economía circular desarrollados por la estrategia Pro-</w:t>
            </w:r>
            <w:proofErr w:type="spellStart"/>
            <w:r>
              <w:rPr>
                <w:rFonts w:ascii="Times New Roman" w:eastAsia="Times New Roman" w:hAnsi="Times New Roman" w:cs="Times New Roman"/>
                <w:sz w:val="20"/>
                <w:szCs w:val="20"/>
              </w:rPr>
              <w:t>RedES</w:t>
            </w:r>
            <w:proofErr w:type="spellEnd"/>
          </w:p>
        </w:tc>
      </w:tr>
      <w:tr w:rsidR="008C7FE7" w14:paraId="6389F97C" w14:textId="77777777">
        <w:trPr>
          <w:trHeight w:val="315"/>
        </w:trPr>
        <w:tc>
          <w:tcPr>
            <w:tcW w:w="2752" w:type="dxa"/>
            <w:tcBorders>
              <w:top w:val="nil"/>
              <w:left w:val="single" w:sz="8" w:space="0" w:color="000000"/>
              <w:bottom w:val="nil"/>
              <w:right w:val="single" w:sz="4" w:space="0" w:color="000000"/>
            </w:tcBorders>
            <w:shd w:val="clear" w:color="auto" w:fill="808080"/>
            <w:vAlign w:val="center"/>
          </w:tcPr>
          <w:p w14:paraId="0F7F9E2F"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TIPO DE ANÁLISIS</w:t>
            </w:r>
          </w:p>
        </w:tc>
        <w:tc>
          <w:tcPr>
            <w:tcW w:w="1878" w:type="dxa"/>
            <w:tcBorders>
              <w:top w:val="nil"/>
              <w:left w:val="nil"/>
              <w:bottom w:val="nil"/>
              <w:right w:val="single" w:sz="4" w:space="0" w:color="000000"/>
            </w:tcBorders>
            <w:shd w:val="clear" w:color="auto" w:fill="808080"/>
            <w:vAlign w:val="center"/>
          </w:tcPr>
          <w:p w14:paraId="2DE42A2C"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AÑO</w:t>
            </w:r>
          </w:p>
        </w:tc>
        <w:tc>
          <w:tcPr>
            <w:tcW w:w="1462" w:type="dxa"/>
            <w:tcBorders>
              <w:top w:val="nil"/>
              <w:left w:val="nil"/>
              <w:bottom w:val="nil"/>
              <w:right w:val="single" w:sz="4" w:space="0" w:color="000000"/>
            </w:tcBorders>
            <w:shd w:val="clear" w:color="auto" w:fill="808080"/>
            <w:vAlign w:val="center"/>
          </w:tcPr>
          <w:p w14:paraId="25329D32"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DEMANDA</w:t>
            </w:r>
          </w:p>
        </w:tc>
        <w:tc>
          <w:tcPr>
            <w:tcW w:w="1462" w:type="dxa"/>
            <w:tcBorders>
              <w:top w:val="nil"/>
              <w:left w:val="nil"/>
              <w:bottom w:val="nil"/>
              <w:right w:val="single" w:sz="4" w:space="0" w:color="000000"/>
            </w:tcBorders>
            <w:shd w:val="clear" w:color="auto" w:fill="808080"/>
            <w:vAlign w:val="center"/>
          </w:tcPr>
          <w:p w14:paraId="21C55E62"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OFERTA</w:t>
            </w:r>
          </w:p>
        </w:tc>
        <w:tc>
          <w:tcPr>
            <w:tcW w:w="1161" w:type="dxa"/>
            <w:tcBorders>
              <w:top w:val="nil"/>
              <w:left w:val="nil"/>
              <w:bottom w:val="nil"/>
              <w:right w:val="single" w:sz="8" w:space="0" w:color="000000"/>
            </w:tcBorders>
            <w:shd w:val="clear" w:color="auto" w:fill="808080"/>
            <w:vAlign w:val="center"/>
          </w:tcPr>
          <w:p w14:paraId="2BC2999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DÉFICIT</w:t>
            </w:r>
          </w:p>
        </w:tc>
      </w:tr>
      <w:tr w:rsidR="008C7FE7" w14:paraId="26F19D06" w14:textId="77777777">
        <w:trPr>
          <w:trHeight w:val="300"/>
        </w:trPr>
        <w:tc>
          <w:tcPr>
            <w:tcW w:w="2752"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tcPr>
          <w:p w14:paraId="3F34F186"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HISTÓRICO</w:t>
            </w:r>
          </w:p>
        </w:tc>
        <w:tc>
          <w:tcPr>
            <w:tcW w:w="1878" w:type="dxa"/>
            <w:tcBorders>
              <w:top w:val="single" w:sz="8" w:space="0" w:color="000000"/>
              <w:left w:val="nil"/>
              <w:bottom w:val="single" w:sz="4" w:space="0" w:color="000000"/>
              <w:right w:val="single" w:sz="4" w:space="0" w:color="000000"/>
            </w:tcBorders>
            <w:vAlign w:val="bottom"/>
          </w:tcPr>
          <w:p w14:paraId="6D22759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4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E065934"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tcPr>
          <w:p w14:paraId="34990C03"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single" w:sz="8" w:space="0" w:color="000000"/>
              <w:left w:val="nil"/>
              <w:bottom w:val="single" w:sz="4" w:space="0" w:color="000000"/>
              <w:right w:val="single" w:sz="8" w:space="0" w:color="000000"/>
            </w:tcBorders>
            <w:shd w:val="clear" w:color="auto" w:fill="F2F2F2"/>
            <w:vAlign w:val="bottom"/>
          </w:tcPr>
          <w:p w14:paraId="6E6EAD0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0CE9E49C"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1E21A5C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0BE2934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0E38AA31"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2EE5D166"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nil"/>
              <w:left w:val="nil"/>
              <w:bottom w:val="single" w:sz="4" w:space="0" w:color="000000"/>
              <w:right w:val="single" w:sz="8" w:space="0" w:color="000000"/>
            </w:tcBorders>
            <w:shd w:val="clear" w:color="auto" w:fill="F2F2F2"/>
            <w:vAlign w:val="bottom"/>
          </w:tcPr>
          <w:p w14:paraId="419F075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046924F6"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03F3F125"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4076BBF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26158397"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22660CAD"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nil"/>
              <w:left w:val="nil"/>
              <w:bottom w:val="single" w:sz="4" w:space="0" w:color="000000"/>
              <w:right w:val="single" w:sz="8" w:space="0" w:color="000000"/>
            </w:tcBorders>
            <w:shd w:val="clear" w:color="auto" w:fill="F2F2F2"/>
            <w:vAlign w:val="bottom"/>
          </w:tcPr>
          <w:p w14:paraId="4001140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03C1B0A9" w14:textId="77777777">
        <w:trPr>
          <w:trHeight w:val="300"/>
        </w:trPr>
        <w:tc>
          <w:tcPr>
            <w:tcW w:w="2752"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50BBA67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49EF014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71118C0F"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49371848"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nil"/>
              <w:left w:val="nil"/>
              <w:bottom w:val="single" w:sz="4" w:space="0" w:color="000000"/>
              <w:right w:val="single" w:sz="8" w:space="0" w:color="000000"/>
            </w:tcBorders>
            <w:shd w:val="clear" w:color="auto" w:fill="F2F2F2"/>
            <w:vAlign w:val="bottom"/>
          </w:tcPr>
          <w:p w14:paraId="61AB4D4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1CE20579" w14:textId="77777777">
        <w:trPr>
          <w:trHeight w:val="300"/>
        </w:trPr>
        <w:tc>
          <w:tcPr>
            <w:tcW w:w="2752" w:type="dxa"/>
            <w:vMerge w:val="restart"/>
            <w:tcBorders>
              <w:top w:val="nil"/>
              <w:left w:val="single" w:sz="8" w:space="0" w:color="000000"/>
              <w:bottom w:val="single" w:sz="4" w:space="0" w:color="000000"/>
              <w:right w:val="single" w:sz="4" w:space="0" w:color="000000"/>
            </w:tcBorders>
            <w:shd w:val="clear" w:color="auto" w:fill="808080"/>
            <w:vAlign w:val="center"/>
          </w:tcPr>
          <w:p w14:paraId="38A2F885"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PROYECTADO</w:t>
            </w:r>
          </w:p>
        </w:tc>
        <w:tc>
          <w:tcPr>
            <w:tcW w:w="1878" w:type="dxa"/>
            <w:tcBorders>
              <w:top w:val="nil"/>
              <w:left w:val="nil"/>
              <w:bottom w:val="single" w:sz="4" w:space="0" w:color="000000"/>
              <w:right w:val="single" w:sz="4" w:space="0" w:color="000000"/>
            </w:tcBorders>
            <w:vAlign w:val="bottom"/>
          </w:tcPr>
          <w:p w14:paraId="5F24D7D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23791E8F"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78962A6A"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nil"/>
              <w:left w:val="nil"/>
              <w:bottom w:val="single" w:sz="4" w:space="0" w:color="000000"/>
              <w:right w:val="single" w:sz="8" w:space="0" w:color="000000"/>
            </w:tcBorders>
            <w:shd w:val="clear" w:color="auto" w:fill="F2F2F2"/>
            <w:vAlign w:val="bottom"/>
          </w:tcPr>
          <w:p w14:paraId="33E615E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0F1D3B97"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25F8B74B"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519C84E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7CA33E6C"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1D9EB165"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Sin registro</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6C08226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8C7FE7" w14:paraId="49F1341B"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6F83C5BA"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8" w:type="dxa"/>
            <w:tcBorders>
              <w:top w:val="nil"/>
              <w:left w:val="nil"/>
              <w:bottom w:val="single" w:sz="4" w:space="0" w:color="000000"/>
              <w:right w:val="single" w:sz="4" w:space="0" w:color="000000"/>
            </w:tcBorders>
            <w:vAlign w:val="bottom"/>
          </w:tcPr>
          <w:p w14:paraId="2D45616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59B6E843"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6</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58F93A7D"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1</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6C45B9AE" w14:textId="77777777" w:rsidR="008C7FE7" w:rsidRDefault="00000000">
            <w:pPr>
              <w:jc w:val="right"/>
              <w:rPr>
                <w:rFonts w:ascii="Calibri" w:eastAsia="Calibri" w:hAnsi="Calibri" w:cs="Calibri"/>
                <w:sz w:val="22"/>
                <w:szCs w:val="22"/>
              </w:rPr>
            </w:pPr>
            <w:r>
              <w:rPr>
                <w:rFonts w:ascii="Calibri" w:eastAsia="Calibri" w:hAnsi="Calibri" w:cs="Calibri"/>
                <w:sz w:val="22"/>
                <w:szCs w:val="22"/>
              </w:rPr>
              <w:t>-5</w:t>
            </w:r>
          </w:p>
        </w:tc>
      </w:tr>
      <w:tr w:rsidR="008C7FE7" w14:paraId="3B53D0BD"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4568DF3A"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634891B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720B8EB8"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5</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406F163D"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1</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00B5037F" w14:textId="77777777" w:rsidR="008C7FE7" w:rsidRDefault="00000000">
            <w:pPr>
              <w:jc w:val="right"/>
              <w:rPr>
                <w:rFonts w:ascii="Calibri" w:eastAsia="Calibri" w:hAnsi="Calibri" w:cs="Calibri"/>
                <w:sz w:val="22"/>
                <w:szCs w:val="22"/>
              </w:rPr>
            </w:pPr>
            <w:r>
              <w:rPr>
                <w:rFonts w:ascii="Calibri" w:eastAsia="Calibri" w:hAnsi="Calibri" w:cs="Calibri"/>
                <w:sz w:val="22"/>
                <w:szCs w:val="22"/>
              </w:rPr>
              <w:t>-4</w:t>
            </w:r>
          </w:p>
        </w:tc>
      </w:tr>
      <w:tr w:rsidR="008C7FE7" w14:paraId="0ACD1D2D"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197BC5F2"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3C65875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1E05F7D0"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4</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6600ACEB"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2</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42F6A2B7" w14:textId="77777777" w:rsidR="008C7FE7" w:rsidRDefault="00000000">
            <w:pPr>
              <w:jc w:val="right"/>
              <w:rPr>
                <w:rFonts w:ascii="Calibri" w:eastAsia="Calibri" w:hAnsi="Calibri" w:cs="Calibri"/>
                <w:sz w:val="22"/>
                <w:szCs w:val="22"/>
              </w:rPr>
            </w:pPr>
            <w:r>
              <w:rPr>
                <w:rFonts w:ascii="Calibri" w:eastAsia="Calibri" w:hAnsi="Calibri" w:cs="Calibri"/>
                <w:sz w:val="22"/>
                <w:szCs w:val="22"/>
              </w:rPr>
              <w:t>-2</w:t>
            </w:r>
          </w:p>
        </w:tc>
      </w:tr>
      <w:tr w:rsidR="008C7FE7" w14:paraId="589C99F8"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79E500E4"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616017D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3E7FC4C3"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2</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46AC3A04"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1</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583A88BD" w14:textId="77777777" w:rsidR="008C7FE7" w:rsidRDefault="00000000">
            <w:pPr>
              <w:jc w:val="right"/>
              <w:rPr>
                <w:rFonts w:ascii="Calibri" w:eastAsia="Calibri" w:hAnsi="Calibri" w:cs="Calibri"/>
                <w:sz w:val="22"/>
                <w:szCs w:val="22"/>
              </w:rPr>
            </w:pPr>
            <w:r>
              <w:rPr>
                <w:rFonts w:ascii="Calibri" w:eastAsia="Calibri" w:hAnsi="Calibri" w:cs="Calibri"/>
                <w:sz w:val="22"/>
                <w:szCs w:val="22"/>
              </w:rPr>
              <w:t>-1</w:t>
            </w:r>
          </w:p>
        </w:tc>
      </w:tr>
      <w:tr w:rsidR="008C7FE7" w14:paraId="4B305405" w14:textId="77777777">
        <w:trPr>
          <w:trHeight w:val="300"/>
        </w:trPr>
        <w:tc>
          <w:tcPr>
            <w:tcW w:w="2752" w:type="dxa"/>
            <w:vMerge/>
            <w:tcBorders>
              <w:top w:val="nil"/>
              <w:left w:val="single" w:sz="8" w:space="0" w:color="000000"/>
              <w:bottom w:val="single" w:sz="4" w:space="0" w:color="000000"/>
              <w:right w:val="single" w:sz="4" w:space="0" w:color="000000"/>
            </w:tcBorders>
            <w:shd w:val="clear" w:color="auto" w:fill="808080"/>
            <w:vAlign w:val="center"/>
          </w:tcPr>
          <w:p w14:paraId="0ACB9ABC"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1878" w:type="dxa"/>
            <w:tcBorders>
              <w:top w:val="nil"/>
              <w:left w:val="nil"/>
              <w:bottom w:val="single" w:sz="4" w:space="0" w:color="000000"/>
              <w:right w:val="single" w:sz="4" w:space="0" w:color="000000"/>
            </w:tcBorders>
            <w:vAlign w:val="bottom"/>
          </w:tcPr>
          <w:p w14:paraId="3FFBD76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62"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3B8300E7"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1</w:t>
            </w:r>
          </w:p>
        </w:tc>
        <w:tc>
          <w:tcPr>
            <w:tcW w:w="1462" w:type="dxa"/>
            <w:tcBorders>
              <w:top w:val="nil"/>
              <w:left w:val="nil"/>
              <w:bottom w:val="single" w:sz="4" w:space="0" w:color="000000"/>
              <w:right w:val="single" w:sz="4" w:space="0" w:color="000000"/>
            </w:tcBorders>
            <w:tcMar>
              <w:top w:w="0" w:type="dxa"/>
              <w:left w:w="0" w:type="dxa"/>
              <w:bottom w:w="0" w:type="dxa"/>
              <w:right w:w="0" w:type="dxa"/>
            </w:tcMar>
            <w:vAlign w:val="bottom"/>
          </w:tcPr>
          <w:p w14:paraId="2BC67523"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1</w:t>
            </w:r>
          </w:p>
        </w:tc>
        <w:tc>
          <w:tcPr>
            <w:tcW w:w="1161"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778883AC" w14:textId="77777777" w:rsidR="008C7FE7" w:rsidRDefault="00000000">
            <w:pPr>
              <w:jc w:val="right"/>
              <w:rPr>
                <w:rFonts w:ascii="Calibri" w:eastAsia="Calibri" w:hAnsi="Calibri" w:cs="Calibri"/>
                <w:sz w:val="22"/>
                <w:szCs w:val="22"/>
              </w:rPr>
            </w:pPr>
            <w:r>
              <w:rPr>
                <w:rFonts w:ascii="Calibri" w:eastAsia="Calibri" w:hAnsi="Calibri" w:cs="Calibri"/>
                <w:sz w:val="22"/>
                <w:szCs w:val="22"/>
              </w:rPr>
              <w:t>0</w:t>
            </w:r>
          </w:p>
        </w:tc>
      </w:tr>
    </w:tbl>
    <w:p w14:paraId="18142B72" w14:textId="77777777" w:rsidR="008C7FE7" w:rsidRDefault="008C7FE7">
      <w:pPr>
        <w:ind w:left="720" w:hanging="708"/>
        <w:rPr>
          <w:i/>
          <w:highlight w:val="yellow"/>
        </w:rPr>
      </w:pPr>
    </w:p>
    <w:tbl>
      <w:tblPr>
        <w:tblStyle w:val="af3"/>
        <w:tblW w:w="9015" w:type="dxa"/>
        <w:tblInd w:w="0" w:type="dxa"/>
        <w:tblLayout w:type="fixed"/>
        <w:tblLook w:val="0400" w:firstRow="0" w:lastRow="0" w:firstColumn="0" w:lastColumn="0" w:noHBand="0" w:noVBand="1"/>
      </w:tblPr>
      <w:tblGrid>
        <w:gridCol w:w="2760"/>
        <w:gridCol w:w="1875"/>
        <w:gridCol w:w="1470"/>
        <w:gridCol w:w="1470"/>
        <w:gridCol w:w="1440"/>
      </w:tblGrid>
      <w:tr w:rsidR="008C7FE7" w14:paraId="4278F9AA" w14:textId="77777777">
        <w:trPr>
          <w:trHeight w:val="648"/>
        </w:trPr>
        <w:tc>
          <w:tcPr>
            <w:tcW w:w="90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tcPr>
          <w:p w14:paraId="58D36FE8"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BIEN O SERVICIO A ENTREGAR O DEMANDA A SATISFACER NO. 8</w:t>
            </w:r>
          </w:p>
        </w:tc>
      </w:tr>
      <w:tr w:rsidR="008C7FE7" w14:paraId="6D49E8BF" w14:textId="77777777">
        <w:trPr>
          <w:trHeight w:val="696"/>
        </w:trPr>
        <w:tc>
          <w:tcPr>
            <w:tcW w:w="9015" w:type="dxa"/>
            <w:gridSpan w:val="5"/>
            <w:tcBorders>
              <w:top w:val="single" w:sz="4" w:space="0" w:color="000000"/>
              <w:left w:val="single" w:sz="8" w:space="0" w:color="000000"/>
              <w:bottom w:val="single" w:sz="4" w:space="0" w:color="000000"/>
              <w:right w:val="single" w:sz="8" w:space="0" w:color="000000"/>
            </w:tcBorders>
            <w:vAlign w:val="center"/>
          </w:tcPr>
          <w:p w14:paraId="360EB531" w14:textId="77777777" w:rsidR="008C7FE7" w:rsidRDefault="00000000">
            <w:pPr>
              <w:rPr>
                <w:rFonts w:ascii="Times New Roman" w:eastAsia="Times New Roman" w:hAnsi="Times New Roman" w:cs="Times New Roman"/>
                <w:i/>
              </w:rPr>
            </w:pPr>
            <w:r>
              <w:rPr>
                <w:rFonts w:ascii="Calibri" w:eastAsia="Calibri" w:hAnsi="Calibri" w:cs="Calibri"/>
                <w:sz w:val="22"/>
                <w:szCs w:val="22"/>
              </w:rPr>
              <w:t>Producto: Servicio de asistencia técnica para la promoción del uso eficiente de recursos naturales, asociados a los proyectos de producción más limpia en sectores definidos por el POMCA.</w:t>
            </w:r>
          </w:p>
        </w:tc>
      </w:tr>
      <w:tr w:rsidR="008C7FE7" w14:paraId="38077DC8" w14:textId="77777777">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4772E052"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demanda</w:t>
            </w:r>
          </w:p>
        </w:tc>
        <w:tc>
          <w:tcPr>
            <w:tcW w:w="4380" w:type="dxa"/>
            <w:gridSpan w:val="3"/>
            <w:tcBorders>
              <w:top w:val="single" w:sz="4" w:space="0" w:color="000000"/>
              <w:left w:val="nil"/>
              <w:bottom w:val="single" w:sz="4" w:space="0" w:color="000000"/>
              <w:right w:val="single" w:sz="8" w:space="0" w:color="000000"/>
            </w:tcBorders>
          </w:tcPr>
          <w:p w14:paraId="1D148A39"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Hace referencia a los sectores definidos por el POMCA, como prioritarios para su intervención con proyectos de producción más limpia.</w:t>
            </w:r>
          </w:p>
        </w:tc>
      </w:tr>
      <w:tr w:rsidR="008C7FE7" w14:paraId="42F3949C" w14:textId="77777777">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127129AA" w14:textId="77777777" w:rsidR="008C7FE7" w:rsidRDefault="00000000">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Descripción de la oferta</w:t>
            </w:r>
          </w:p>
        </w:tc>
        <w:tc>
          <w:tcPr>
            <w:tcW w:w="4380" w:type="dxa"/>
            <w:gridSpan w:val="3"/>
            <w:tcBorders>
              <w:top w:val="single" w:sz="4" w:space="0" w:color="000000"/>
              <w:left w:val="nil"/>
              <w:bottom w:val="single" w:sz="4" w:space="0" w:color="000000"/>
              <w:right w:val="single" w:sz="8" w:space="0" w:color="000000"/>
            </w:tcBorders>
          </w:tcPr>
          <w:p w14:paraId="1A582797"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Se refiere a la oferta de proyectos de producción más limpia sectoriales que ofrece la SDA.</w:t>
            </w:r>
          </w:p>
        </w:tc>
      </w:tr>
      <w:tr w:rsidR="008C7FE7" w14:paraId="7B409348" w14:textId="77777777">
        <w:trPr>
          <w:trHeight w:val="315"/>
        </w:trPr>
        <w:tc>
          <w:tcPr>
            <w:tcW w:w="2760" w:type="dxa"/>
            <w:tcBorders>
              <w:top w:val="nil"/>
              <w:left w:val="single" w:sz="8" w:space="0" w:color="000000"/>
              <w:bottom w:val="nil"/>
              <w:right w:val="single" w:sz="4" w:space="0" w:color="000000"/>
            </w:tcBorders>
            <w:shd w:val="clear" w:color="auto" w:fill="808080"/>
            <w:vAlign w:val="center"/>
          </w:tcPr>
          <w:p w14:paraId="15990CD3"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TIPO DE ANÁLISIS</w:t>
            </w:r>
          </w:p>
        </w:tc>
        <w:tc>
          <w:tcPr>
            <w:tcW w:w="1875" w:type="dxa"/>
            <w:tcBorders>
              <w:top w:val="nil"/>
              <w:left w:val="nil"/>
              <w:bottom w:val="nil"/>
              <w:right w:val="single" w:sz="4" w:space="0" w:color="000000"/>
            </w:tcBorders>
            <w:shd w:val="clear" w:color="auto" w:fill="808080"/>
            <w:vAlign w:val="center"/>
          </w:tcPr>
          <w:p w14:paraId="2B8DC090"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AÑO</w:t>
            </w:r>
          </w:p>
        </w:tc>
        <w:tc>
          <w:tcPr>
            <w:tcW w:w="1470" w:type="dxa"/>
            <w:tcBorders>
              <w:top w:val="nil"/>
              <w:left w:val="nil"/>
              <w:bottom w:val="nil"/>
              <w:right w:val="single" w:sz="4" w:space="0" w:color="000000"/>
            </w:tcBorders>
            <w:shd w:val="clear" w:color="auto" w:fill="808080"/>
            <w:vAlign w:val="center"/>
          </w:tcPr>
          <w:p w14:paraId="782119D8"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DEMANDA</w:t>
            </w:r>
          </w:p>
        </w:tc>
        <w:tc>
          <w:tcPr>
            <w:tcW w:w="1470" w:type="dxa"/>
            <w:tcBorders>
              <w:top w:val="nil"/>
              <w:left w:val="nil"/>
              <w:bottom w:val="nil"/>
              <w:right w:val="single" w:sz="4" w:space="0" w:color="000000"/>
            </w:tcBorders>
            <w:shd w:val="clear" w:color="auto" w:fill="808080"/>
            <w:vAlign w:val="center"/>
          </w:tcPr>
          <w:p w14:paraId="28E962E4"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OFERTA</w:t>
            </w:r>
          </w:p>
        </w:tc>
        <w:tc>
          <w:tcPr>
            <w:tcW w:w="1440" w:type="dxa"/>
            <w:tcBorders>
              <w:top w:val="nil"/>
              <w:left w:val="nil"/>
              <w:bottom w:val="nil"/>
              <w:right w:val="single" w:sz="8" w:space="0" w:color="000000"/>
            </w:tcBorders>
            <w:shd w:val="clear" w:color="auto" w:fill="808080"/>
            <w:vAlign w:val="center"/>
          </w:tcPr>
          <w:p w14:paraId="1C837C34"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DÉFICIT</w:t>
            </w:r>
          </w:p>
        </w:tc>
      </w:tr>
      <w:tr w:rsidR="008C7FE7" w14:paraId="30F56561" w14:textId="77777777">
        <w:trPr>
          <w:trHeight w:val="300"/>
        </w:trPr>
        <w:tc>
          <w:tcPr>
            <w:tcW w:w="2760"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tcPr>
          <w:p w14:paraId="775F1A6D"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HISTÓRICO</w:t>
            </w:r>
          </w:p>
        </w:tc>
        <w:tc>
          <w:tcPr>
            <w:tcW w:w="1875" w:type="dxa"/>
            <w:tcBorders>
              <w:top w:val="single" w:sz="8" w:space="0" w:color="000000"/>
              <w:left w:val="nil"/>
              <w:bottom w:val="single" w:sz="4" w:space="0" w:color="000000"/>
              <w:right w:val="single" w:sz="4" w:space="0" w:color="000000"/>
            </w:tcBorders>
            <w:vAlign w:val="bottom"/>
          </w:tcPr>
          <w:p w14:paraId="1685CFB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67F878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70"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tcPr>
          <w:p w14:paraId="057E7E1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tcBorders>
              <w:top w:val="single" w:sz="8" w:space="0" w:color="000000"/>
              <w:left w:val="nil"/>
              <w:bottom w:val="single" w:sz="4" w:space="0" w:color="000000"/>
              <w:right w:val="single" w:sz="8" w:space="0" w:color="000000"/>
            </w:tcBorders>
            <w:shd w:val="clear" w:color="auto" w:fill="F2F2F2"/>
            <w:vAlign w:val="bottom"/>
          </w:tcPr>
          <w:p w14:paraId="60B8E9F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1046E5F0" w14:textId="77777777">
        <w:trPr>
          <w:trHeight w:val="300"/>
        </w:trPr>
        <w:tc>
          <w:tcPr>
            <w:tcW w:w="2760"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513F053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79B8EE8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46A42E3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tcPr>
          <w:p w14:paraId="238E37E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40" w:type="dxa"/>
            <w:tcBorders>
              <w:top w:val="nil"/>
              <w:left w:val="nil"/>
              <w:bottom w:val="single" w:sz="4" w:space="0" w:color="000000"/>
              <w:right w:val="single" w:sz="8" w:space="0" w:color="000000"/>
            </w:tcBorders>
            <w:shd w:val="clear" w:color="auto" w:fill="F2F2F2"/>
            <w:vAlign w:val="bottom"/>
          </w:tcPr>
          <w:p w14:paraId="22040BD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2DBB7739" w14:textId="77777777">
        <w:trPr>
          <w:trHeight w:val="300"/>
        </w:trPr>
        <w:tc>
          <w:tcPr>
            <w:tcW w:w="2760"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0AEFEFD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31D017A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1727CBF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tcPr>
          <w:p w14:paraId="6CC79C7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40" w:type="dxa"/>
            <w:tcBorders>
              <w:top w:val="nil"/>
              <w:left w:val="nil"/>
              <w:bottom w:val="single" w:sz="4" w:space="0" w:color="000000"/>
              <w:right w:val="single" w:sz="8" w:space="0" w:color="000000"/>
            </w:tcBorders>
            <w:shd w:val="clear" w:color="auto" w:fill="F2F2F2"/>
            <w:vAlign w:val="bottom"/>
          </w:tcPr>
          <w:p w14:paraId="40CA58B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70BE4343" w14:textId="77777777">
        <w:trPr>
          <w:trHeight w:val="300"/>
        </w:trPr>
        <w:tc>
          <w:tcPr>
            <w:tcW w:w="2760" w:type="dxa"/>
            <w:vMerge/>
            <w:tcBorders>
              <w:top w:val="single" w:sz="8" w:space="0" w:color="000000"/>
              <w:left w:val="single" w:sz="8" w:space="0" w:color="000000"/>
              <w:bottom w:val="single" w:sz="4" w:space="0" w:color="000000"/>
              <w:right w:val="single" w:sz="4" w:space="0" w:color="000000"/>
            </w:tcBorders>
            <w:shd w:val="clear" w:color="auto" w:fill="808080"/>
            <w:vAlign w:val="center"/>
          </w:tcPr>
          <w:p w14:paraId="0BD9856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32DF5CA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3DF2D1F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tcPr>
          <w:p w14:paraId="276D629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40" w:type="dxa"/>
            <w:tcBorders>
              <w:top w:val="nil"/>
              <w:left w:val="nil"/>
              <w:bottom w:val="single" w:sz="4" w:space="0" w:color="000000"/>
              <w:right w:val="single" w:sz="8" w:space="0" w:color="000000"/>
            </w:tcBorders>
            <w:shd w:val="clear" w:color="auto" w:fill="F2F2F2"/>
            <w:vAlign w:val="bottom"/>
          </w:tcPr>
          <w:p w14:paraId="2A6B483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60166ADB" w14:textId="77777777">
        <w:trPr>
          <w:trHeight w:val="300"/>
        </w:trPr>
        <w:tc>
          <w:tcPr>
            <w:tcW w:w="2760" w:type="dxa"/>
            <w:vMerge w:val="restart"/>
            <w:tcBorders>
              <w:top w:val="nil"/>
              <w:left w:val="single" w:sz="8" w:space="0" w:color="000000"/>
              <w:bottom w:val="single" w:sz="4" w:space="0" w:color="000000"/>
              <w:right w:val="single" w:sz="4" w:space="0" w:color="000000"/>
            </w:tcBorders>
            <w:shd w:val="clear" w:color="auto" w:fill="808080"/>
            <w:vAlign w:val="center"/>
          </w:tcPr>
          <w:p w14:paraId="4E276703"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PROYECTADO</w:t>
            </w:r>
          </w:p>
        </w:tc>
        <w:tc>
          <w:tcPr>
            <w:tcW w:w="1875" w:type="dxa"/>
            <w:tcBorders>
              <w:top w:val="nil"/>
              <w:left w:val="nil"/>
              <w:bottom w:val="single" w:sz="4" w:space="0" w:color="000000"/>
              <w:right w:val="single" w:sz="4" w:space="0" w:color="000000"/>
            </w:tcBorders>
            <w:vAlign w:val="bottom"/>
          </w:tcPr>
          <w:p w14:paraId="58A7B9B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358CF40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tcPr>
          <w:p w14:paraId="7B7A9A1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40" w:type="dxa"/>
            <w:tcBorders>
              <w:top w:val="nil"/>
              <w:left w:val="nil"/>
              <w:bottom w:val="single" w:sz="4" w:space="0" w:color="000000"/>
              <w:right w:val="single" w:sz="8" w:space="0" w:color="000000"/>
            </w:tcBorders>
            <w:shd w:val="clear" w:color="auto" w:fill="F2F2F2"/>
            <w:vAlign w:val="bottom"/>
          </w:tcPr>
          <w:p w14:paraId="2977481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7127DD78" w14:textId="77777777">
        <w:trPr>
          <w:trHeight w:val="300"/>
        </w:trPr>
        <w:tc>
          <w:tcPr>
            <w:tcW w:w="2760" w:type="dxa"/>
            <w:vMerge/>
            <w:tcBorders>
              <w:top w:val="nil"/>
              <w:left w:val="single" w:sz="8" w:space="0" w:color="000000"/>
              <w:bottom w:val="single" w:sz="4" w:space="0" w:color="000000"/>
              <w:right w:val="single" w:sz="4" w:space="0" w:color="000000"/>
            </w:tcBorders>
            <w:shd w:val="clear" w:color="auto" w:fill="808080"/>
            <w:vAlign w:val="center"/>
          </w:tcPr>
          <w:p w14:paraId="570E4A18"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5A3D623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tcPr>
          <w:p w14:paraId="7FECEC1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tcPr>
          <w:p w14:paraId="3F29CC4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418D9F5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C7FE7" w14:paraId="352881E6" w14:textId="77777777">
        <w:trPr>
          <w:trHeight w:val="300"/>
        </w:trPr>
        <w:tc>
          <w:tcPr>
            <w:tcW w:w="2760" w:type="dxa"/>
            <w:vMerge/>
            <w:tcBorders>
              <w:top w:val="nil"/>
              <w:left w:val="single" w:sz="8" w:space="0" w:color="000000"/>
              <w:bottom w:val="single" w:sz="4" w:space="0" w:color="000000"/>
              <w:right w:val="single" w:sz="4" w:space="0" w:color="000000"/>
            </w:tcBorders>
            <w:shd w:val="clear" w:color="auto" w:fill="808080"/>
            <w:vAlign w:val="center"/>
          </w:tcPr>
          <w:p w14:paraId="21683C42"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36DC669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4058E562"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tcPr>
          <w:p w14:paraId="2D64A65C"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094EF563"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-2</w:t>
            </w:r>
          </w:p>
        </w:tc>
      </w:tr>
      <w:tr w:rsidR="008C7FE7" w14:paraId="7A0DDB9D" w14:textId="77777777">
        <w:trPr>
          <w:trHeight w:val="300"/>
        </w:trPr>
        <w:tc>
          <w:tcPr>
            <w:tcW w:w="2760" w:type="dxa"/>
            <w:vMerge/>
            <w:tcBorders>
              <w:top w:val="nil"/>
              <w:left w:val="single" w:sz="8" w:space="0" w:color="000000"/>
              <w:bottom w:val="single" w:sz="4" w:space="0" w:color="000000"/>
              <w:right w:val="single" w:sz="4" w:space="0" w:color="000000"/>
            </w:tcBorders>
            <w:shd w:val="clear" w:color="auto" w:fill="808080"/>
            <w:vAlign w:val="center"/>
          </w:tcPr>
          <w:p w14:paraId="6E0C317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64D2850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7B4780C3"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tcPr>
          <w:p w14:paraId="0123C3C3"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5419BA53"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0</w:t>
            </w:r>
          </w:p>
        </w:tc>
      </w:tr>
      <w:tr w:rsidR="008C7FE7" w14:paraId="5FEF17F9" w14:textId="77777777">
        <w:trPr>
          <w:trHeight w:val="300"/>
        </w:trPr>
        <w:tc>
          <w:tcPr>
            <w:tcW w:w="2760" w:type="dxa"/>
            <w:vMerge/>
            <w:tcBorders>
              <w:top w:val="nil"/>
              <w:left w:val="single" w:sz="8" w:space="0" w:color="000000"/>
              <w:bottom w:val="single" w:sz="4" w:space="0" w:color="000000"/>
              <w:right w:val="single" w:sz="4" w:space="0" w:color="000000"/>
            </w:tcBorders>
            <w:shd w:val="clear" w:color="auto" w:fill="808080"/>
            <w:vAlign w:val="center"/>
          </w:tcPr>
          <w:p w14:paraId="00AF1D0F"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58FA883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1E486F90"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tcPr>
          <w:p w14:paraId="5BECB47D"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22D4FCB3"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0</w:t>
            </w:r>
          </w:p>
        </w:tc>
      </w:tr>
      <w:tr w:rsidR="008C7FE7" w14:paraId="40037C6A" w14:textId="77777777">
        <w:trPr>
          <w:trHeight w:val="300"/>
        </w:trPr>
        <w:tc>
          <w:tcPr>
            <w:tcW w:w="2760" w:type="dxa"/>
            <w:vMerge/>
            <w:tcBorders>
              <w:top w:val="nil"/>
              <w:left w:val="single" w:sz="8" w:space="0" w:color="000000"/>
              <w:bottom w:val="single" w:sz="4" w:space="0" w:color="000000"/>
              <w:right w:val="single" w:sz="4" w:space="0" w:color="000000"/>
            </w:tcBorders>
            <w:shd w:val="clear" w:color="auto" w:fill="808080"/>
            <w:vAlign w:val="center"/>
          </w:tcPr>
          <w:p w14:paraId="7277871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6E86832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39633F12"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tcPr>
          <w:p w14:paraId="2F777AC5"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15AD9A41"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0</w:t>
            </w:r>
          </w:p>
        </w:tc>
      </w:tr>
      <w:tr w:rsidR="008C7FE7" w14:paraId="7D0319B2" w14:textId="77777777">
        <w:trPr>
          <w:trHeight w:val="300"/>
        </w:trPr>
        <w:tc>
          <w:tcPr>
            <w:tcW w:w="2760" w:type="dxa"/>
            <w:vMerge/>
            <w:tcBorders>
              <w:top w:val="nil"/>
              <w:left w:val="single" w:sz="8" w:space="0" w:color="000000"/>
              <w:bottom w:val="single" w:sz="4" w:space="0" w:color="000000"/>
              <w:right w:val="single" w:sz="4" w:space="0" w:color="000000"/>
            </w:tcBorders>
            <w:shd w:val="clear" w:color="auto" w:fill="808080"/>
            <w:vAlign w:val="center"/>
          </w:tcPr>
          <w:p w14:paraId="60C8CF5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875" w:type="dxa"/>
            <w:tcBorders>
              <w:top w:val="nil"/>
              <w:left w:val="nil"/>
              <w:bottom w:val="single" w:sz="4" w:space="0" w:color="000000"/>
              <w:right w:val="single" w:sz="4" w:space="0" w:color="000000"/>
            </w:tcBorders>
            <w:vAlign w:val="bottom"/>
          </w:tcPr>
          <w:p w14:paraId="12C623F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565F0795"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tcPr>
          <w:p w14:paraId="16B2D033" w14:textId="77777777" w:rsidR="008C7FE7" w:rsidRDefault="00000000">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tcPr>
          <w:p w14:paraId="64E9EBAC" w14:textId="77777777" w:rsidR="008C7FE7" w:rsidRDefault="00000000">
            <w:pPr>
              <w:jc w:val="center"/>
              <w:rPr>
                <w:rFonts w:ascii="Times New Roman" w:eastAsia="Times New Roman" w:hAnsi="Times New Roman" w:cs="Times New Roman"/>
                <w:sz w:val="20"/>
                <w:szCs w:val="20"/>
              </w:rPr>
            </w:pPr>
            <w:r>
              <w:rPr>
                <w:rFonts w:ascii="Calibri" w:eastAsia="Calibri" w:hAnsi="Calibri" w:cs="Calibri"/>
                <w:sz w:val="22"/>
                <w:szCs w:val="22"/>
              </w:rPr>
              <w:t>0</w:t>
            </w:r>
          </w:p>
        </w:tc>
      </w:tr>
    </w:tbl>
    <w:p w14:paraId="7AFDB74C" w14:textId="77777777" w:rsidR="008C7FE7" w:rsidRDefault="008C7FE7">
      <w:pPr>
        <w:ind w:left="720" w:hanging="708"/>
        <w:rPr>
          <w:i/>
          <w:highlight w:val="yellow"/>
        </w:rPr>
      </w:pPr>
    </w:p>
    <w:tbl>
      <w:tblPr>
        <w:tblStyle w:val="af4"/>
        <w:tblW w:w="9075" w:type="dxa"/>
        <w:tblInd w:w="-10" w:type="dxa"/>
        <w:tblLayout w:type="fixed"/>
        <w:tblLook w:val="0400" w:firstRow="0" w:lastRow="0" w:firstColumn="0" w:lastColumn="0" w:noHBand="0" w:noVBand="1"/>
      </w:tblPr>
      <w:tblGrid>
        <w:gridCol w:w="1470"/>
        <w:gridCol w:w="795"/>
        <w:gridCol w:w="2971"/>
        <w:gridCol w:w="2760"/>
        <w:gridCol w:w="1079"/>
      </w:tblGrid>
      <w:tr w:rsidR="008C7FE7" w14:paraId="7D121768" w14:textId="77777777">
        <w:trPr>
          <w:trHeight w:val="720"/>
        </w:trPr>
        <w:tc>
          <w:tcPr>
            <w:tcW w:w="907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tcPr>
          <w:p w14:paraId="726DE5B4" w14:textId="77777777" w:rsidR="008C7FE7" w:rsidRDefault="00000000">
            <w:pPr>
              <w:jc w:val="center"/>
              <w:rPr>
                <w:rFonts w:ascii="Calibri" w:eastAsia="Calibri" w:hAnsi="Calibri" w:cs="Calibri"/>
                <w:b/>
                <w:color w:val="FFFFFF"/>
                <w:sz w:val="28"/>
                <w:szCs w:val="28"/>
              </w:rPr>
            </w:pPr>
            <w:r>
              <w:rPr>
                <w:rFonts w:ascii="Times New Roman" w:eastAsia="Times New Roman" w:hAnsi="Times New Roman" w:cs="Times New Roman"/>
                <w:b/>
                <w:sz w:val="20"/>
                <w:szCs w:val="20"/>
              </w:rPr>
              <w:t>BIEN O SERVICIO A ENTREGAR O DEMANDA A SATISFACER No. 9</w:t>
            </w:r>
          </w:p>
        </w:tc>
      </w:tr>
      <w:tr w:rsidR="008C7FE7" w14:paraId="6B8B3227" w14:textId="77777777">
        <w:trPr>
          <w:trHeight w:val="495"/>
        </w:trPr>
        <w:tc>
          <w:tcPr>
            <w:tcW w:w="9075" w:type="dxa"/>
            <w:gridSpan w:val="5"/>
            <w:tcBorders>
              <w:top w:val="single" w:sz="4" w:space="0" w:color="000000"/>
              <w:left w:val="single" w:sz="8" w:space="0" w:color="000000"/>
              <w:bottom w:val="single" w:sz="4" w:space="0" w:color="000000"/>
              <w:right w:val="single" w:sz="8" w:space="0" w:color="000000"/>
            </w:tcBorders>
            <w:vAlign w:val="center"/>
          </w:tcPr>
          <w:p w14:paraId="3A18FC13" w14:textId="77777777" w:rsidR="008C7FE7" w:rsidRDefault="00000000">
            <w:pPr>
              <w:jc w:val="left"/>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Plan de Acción Climática Bogotá D.C. 2020 - 2050.</w:t>
            </w:r>
          </w:p>
        </w:tc>
      </w:tr>
      <w:tr w:rsidR="008C7FE7" w14:paraId="2D7502FD" w14:textId="77777777">
        <w:trPr>
          <w:trHeight w:val="960"/>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560FE66C" w14:textId="77777777" w:rsidR="008C7FE7" w:rsidRDefault="00000000">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Descripción de la demanda</w:t>
            </w:r>
          </w:p>
        </w:tc>
        <w:tc>
          <w:tcPr>
            <w:tcW w:w="6810" w:type="dxa"/>
            <w:gridSpan w:val="3"/>
            <w:tcBorders>
              <w:top w:val="single" w:sz="4" w:space="0" w:color="000000"/>
              <w:left w:val="nil"/>
              <w:bottom w:val="single" w:sz="4" w:space="0" w:color="000000"/>
              <w:right w:val="single" w:sz="8" w:space="0" w:color="000000"/>
            </w:tcBorders>
          </w:tcPr>
          <w:p w14:paraId="3B079893" w14:textId="77777777" w:rsidR="008C7FE7" w:rsidRDefault="00000000">
            <w:pP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 requiere articular, consolidar e iniciar la implementación de un plan con la programación y priorización de acciones para que Bogotá D.C. mitigue y se adapte al cambio climático en un horizonte de 30 años.</w:t>
            </w:r>
          </w:p>
        </w:tc>
      </w:tr>
      <w:tr w:rsidR="008C7FE7" w14:paraId="17C01D98" w14:textId="77777777">
        <w:trPr>
          <w:trHeight w:val="1305"/>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tcPr>
          <w:p w14:paraId="7D00779A" w14:textId="77777777" w:rsidR="008C7FE7" w:rsidRDefault="00000000">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Descripción de la oferta</w:t>
            </w:r>
          </w:p>
        </w:tc>
        <w:tc>
          <w:tcPr>
            <w:tcW w:w="6810" w:type="dxa"/>
            <w:gridSpan w:val="3"/>
            <w:tcBorders>
              <w:top w:val="single" w:sz="4" w:space="0" w:color="000000"/>
              <w:left w:val="nil"/>
              <w:bottom w:val="single" w:sz="4" w:space="0" w:color="000000"/>
              <w:right w:val="single" w:sz="8" w:space="0" w:color="000000"/>
            </w:tcBorders>
          </w:tcPr>
          <w:p w14:paraId="15F94B08" w14:textId="77777777" w:rsidR="008C7FE7" w:rsidRDefault="00000000">
            <w:pPr>
              <w:jc w:val="left"/>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El Plan de Acción es necesario, porque en la actualidad hay esfuerzos aislados que buscan atender diversos propósitos, pero no se derivan de una priorización ni de una articulación adecuada entre la gestión ambiental, la gestión del cambio climático y la gestión del riesgo de desastres; así mismo, falta la programación de otras acciones en un horizonte temporal amplio y que estén integrados en un mismo instrumento.</w:t>
            </w:r>
          </w:p>
        </w:tc>
      </w:tr>
      <w:tr w:rsidR="008C7FE7" w14:paraId="1F751EA0" w14:textId="77777777">
        <w:trPr>
          <w:trHeight w:val="315"/>
        </w:trPr>
        <w:tc>
          <w:tcPr>
            <w:tcW w:w="1470" w:type="dxa"/>
            <w:tcBorders>
              <w:top w:val="nil"/>
              <w:left w:val="single" w:sz="8" w:space="0" w:color="000000"/>
              <w:bottom w:val="nil"/>
              <w:right w:val="single" w:sz="4" w:space="0" w:color="000000"/>
            </w:tcBorders>
            <w:shd w:val="clear" w:color="auto" w:fill="808080"/>
            <w:vAlign w:val="center"/>
          </w:tcPr>
          <w:p w14:paraId="403BFFB9"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TIPO DE ANÁLISIS</w:t>
            </w:r>
          </w:p>
        </w:tc>
        <w:tc>
          <w:tcPr>
            <w:tcW w:w="795" w:type="dxa"/>
            <w:tcBorders>
              <w:top w:val="nil"/>
              <w:left w:val="nil"/>
              <w:bottom w:val="single" w:sz="8" w:space="0" w:color="000000"/>
              <w:right w:val="single" w:sz="4" w:space="0" w:color="000000"/>
            </w:tcBorders>
            <w:shd w:val="clear" w:color="auto" w:fill="808080"/>
            <w:vAlign w:val="center"/>
          </w:tcPr>
          <w:p w14:paraId="58CE3C30"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AÑO</w:t>
            </w:r>
          </w:p>
        </w:tc>
        <w:tc>
          <w:tcPr>
            <w:tcW w:w="2971" w:type="dxa"/>
            <w:tcBorders>
              <w:top w:val="nil"/>
              <w:left w:val="nil"/>
              <w:bottom w:val="single" w:sz="8" w:space="0" w:color="000000"/>
              <w:right w:val="single" w:sz="4" w:space="0" w:color="000000"/>
            </w:tcBorders>
            <w:shd w:val="clear" w:color="auto" w:fill="808080"/>
            <w:vAlign w:val="center"/>
          </w:tcPr>
          <w:p w14:paraId="7AE7F16C"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DEMANDA</w:t>
            </w:r>
          </w:p>
        </w:tc>
        <w:tc>
          <w:tcPr>
            <w:tcW w:w="2760" w:type="dxa"/>
            <w:tcBorders>
              <w:top w:val="nil"/>
              <w:left w:val="nil"/>
              <w:bottom w:val="single" w:sz="8" w:space="0" w:color="000000"/>
              <w:right w:val="single" w:sz="4" w:space="0" w:color="000000"/>
            </w:tcBorders>
            <w:shd w:val="clear" w:color="auto" w:fill="808080"/>
            <w:vAlign w:val="center"/>
          </w:tcPr>
          <w:p w14:paraId="2F25C355"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OFERTA</w:t>
            </w:r>
          </w:p>
        </w:tc>
        <w:tc>
          <w:tcPr>
            <w:tcW w:w="1079" w:type="dxa"/>
            <w:tcBorders>
              <w:top w:val="nil"/>
              <w:left w:val="nil"/>
              <w:bottom w:val="nil"/>
              <w:right w:val="single" w:sz="8" w:space="0" w:color="000000"/>
            </w:tcBorders>
            <w:shd w:val="clear" w:color="auto" w:fill="808080"/>
            <w:vAlign w:val="center"/>
          </w:tcPr>
          <w:p w14:paraId="56C35A89"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DÉFICIT</w:t>
            </w:r>
          </w:p>
        </w:tc>
      </w:tr>
      <w:tr w:rsidR="008C7FE7" w14:paraId="796D7313" w14:textId="77777777">
        <w:trPr>
          <w:trHeight w:val="1376"/>
        </w:trPr>
        <w:tc>
          <w:tcPr>
            <w:tcW w:w="1470" w:type="dxa"/>
            <w:vMerge w:val="restart"/>
            <w:tcBorders>
              <w:top w:val="single" w:sz="8" w:space="0" w:color="000000"/>
              <w:left w:val="single" w:sz="8" w:space="0" w:color="000000"/>
              <w:bottom w:val="nil"/>
              <w:right w:val="single" w:sz="4" w:space="0" w:color="000000"/>
            </w:tcBorders>
            <w:shd w:val="clear" w:color="auto" w:fill="808080"/>
            <w:vAlign w:val="center"/>
          </w:tcPr>
          <w:p w14:paraId="6B24A655" w14:textId="77777777" w:rsidR="008C7FE7" w:rsidRDefault="00000000">
            <w:pPr>
              <w:jc w:val="center"/>
              <w:rPr>
                <w:rFonts w:ascii="Calibri" w:eastAsia="Calibri" w:hAnsi="Calibri" w:cs="Calibri"/>
                <w:b/>
                <w:color w:val="FFFFFF"/>
                <w:sz w:val="22"/>
                <w:szCs w:val="22"/>
              </w:rPr>
            </w:pPr>
            <w:r>
              <w:rPr>
                <w:rFonts w:ascii="Calibri" w:eastAsia="Calibri" w:hAnsi="Calibri" w:cs="Calibri"/>
                <w:b/>
                <w:color w:val="FFFFFF"/>
                <w:sz w:val="22"/>
                <w:szCs w:val="22"/>
              </w:rPr>
              <w:t>PROYECTADO</w:t>
            </w:r>
          </w:p>
        </w:tc>
        <w:tc>
          <w:tcPr>
            <w:tcW w:w="795" w:type="dxa"/>
            <w:tcBorders>
              <w:top w:val="nil"/>
              <w:left w:val="nil"/>
              <w:bottom w:val="single" w:sz="4" w:space="0" w:color="000000"/>
              <w:right w:val="single" w:sz="4" w:space="0" w:color="000000"/>
            </w:tcBorders>
            <w:vAlign w:val="center"/>
          </w:tcPr>
          <w:p w14:paraId="780DEC48" w14:textId="77777777" w:rsidR="008C7FE7"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2019</w:t>
            </w:r>
          </w:p>
        </w:tc>
        <w:tc>
          <w:tcPr>
            <w:tcW w:w="2971" w:type="dxa"/>
            <w:tcBorders>
              <w:top w:val="nil"/>
              <w:left w:val="nil"/>
              <w:bottom w:val="single" w:sz="4" w:space="0" w:color="000000"/>
              <w:right w:val="single" w:sz="4" w:space="0" w:color="000000"/>
            </w:tcBorders>
          </w:tcPr>
          <w:p w14:paraId="492E8B74" w14:textId="77777777" w:rsidR="008C7FE7" w:rsidRDefault="00000000">
            <w:pPr>
              <w:jc w:val="lef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 documento con priorización de acciones articuladas de gestión ambiental, gestión del riesgo de desastres y del cambio climático en un horizonte de 30 años.</w:t>
            </w:r>
          </w:p>
        </w:tc>
        <w:tc>
          <w:tcPr>
            <w:tcW w:w="2760" w:type="dxa"/>
            <w:tcBorders>
              <w:top w:val="nil"/>
              <w:left w:val="nil"/>
              <w:bottom w:val="single" w:sz="4" w:space="0" w:color="000000"/>
              <w:right w:val="single" w:sz="4" w:space="0" w:color="000000"/>
            </w:tcBorders>
          </w:tcPr>
          <w:p w14:paraId="19A8C061" w14:textId="77777777" w:rsidR="008C7FE7" w:rsidRDefault="00000000">
            <w:pPr>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roofErr w:type="gramStart"/>
            <w:r>
              <w:rPr>
                <w:rFonts w:ascii="Times New Roman" w:eastAsia="Times New Roman" w:hAnsi="Times New Roman" w:cs="Times New Roman"/>
                <w:color w:val="000000"/>
                <w:sz w:val="20"/>
                <w:szCs w:val="20"/>
              </w:rPr>
              <w:t>Plan</w:t>
            </w:r>
            <w:proofErr w:type="gramEnd"/>
            <w:r>
              <w:rPr>
                <w:rFonts w:ascii="Times New Roman" w:eastAsia="Times New Roman" w:hAnsi="Times New Roman" w:cs="Times New Roman"/>
                <w:color w:val="000000"/>
                <w:sz w:val="20"/>
                <w:szCs w:val="20"/>
              </w:rPr>
              <w:t xml:space="preserve"> Distrital de Gestión del Riesgo de Desastres y del Cambio Climático para Bogotá D.C., 2018-2030.</w:t>
            </w:r>
          </w:p>
        </w:tc>
        <w:tc>
          <w:tcPr>
            <w:tcW w:w="1079" w:type="dxa"/>
            <w:tcBorders>
              <w:top w:val="nil"/>
              <w:left w:val="nil"/>
              <w:bottom w:val="single" w:sz="4" w:space="0" w:color="000000"/>
              <w:right w:val="single" w:sz="8" w:space="0" w:color="000000"/>
            </w:tcBorders>
            <w:shd w:val="clear" w:color="auto" w:fill="F2F2F2"/>
            <w:vAlign w:val="center"/>
          </w:tcPr>
          <w:p w14:paraId="79E8F78A" w14:textId="77777777" w:rsidR="008C7FE7" w:rsidRDefault="00000000">
            <w:pPr>
              <w:jc w:val="right"/>
              <w:rPr>
                <w:rFonts w:ascii="Calibri" w:eastAsia="Calibri" w:hAnsi="Calibri" w:cs="Calibri"/>
                <w:color w:val="000000"/>
                <w:sz w:val="22"/>
                <w:szCs w:val="22"/>
              </w:rPr>
            </w:pPr>
            <w:r>
              <w:rPr>
                <w:rFonts w:ascii="Calibri" w:eastAsia="Calibri" w:hAnsi="Calibri" w:cs="Calibri"/>
                <w:color w:val="000000"/>
                <w:sz w:val="22"/>
                <w:szCs w:val="22"/>
              </w:rPr>
              <w:t>1</w:t>
            </w:r>
          </w:p>
        </w:tc>
      </w:tr>
      <w:tr w:rsidR="008C7FE7" w14:paraId="01A33048" w14:textId="77777777">
        <w:trPr>
          <w:trHeight w:val="560"/>
        </w:trPr>
        <w:tc>
          <w:tcPr>
            <w:tcW w:w="1470" w:type="dxa"/>
            <w:vMerge/>
            <w:tcBorders>
              <w:top w:val="single" w:sz="8" w:space="0" w:color="000000"/>
              <w:left w:val="single" w:sz="8" w:space="0" w:color="000000"/>
              <w:bottom w:val="nil"/>
              <w:right w:val="single" w:sz="4" w:space="0" w:color="000000"/>
            </w:tcBorders>
            <w:shd w:val="clear" w:color="auto" w:fill="808080"/>
            <w:vAlign w:val="center"/>
          </w:tcPr>
          <w:p w14:paraId="76E4892C"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color w:val="000000"/>
                <w:sz w:val="22"/>
                <w:szCs w:val="22"/>
              </w:rPr>
            </w:pPr>
          </w:p>
        </w:tc>
        <w:tc>
          <w:tcPr>
            <w:tcW w:w="795" w:type="dxa"/>
            <w:tcBorders>
              <w:top w:val="nil"/>
              <w:left w:val="nil"/>
              <w:bottom w:val="single" w:sz="4" w:space="0" w:color="000000"/>
              <w:right w:val="single" w:sz="4" w:space="0" w:color="000000"/>
            </w:tcBorders>
            <w:vAlign w:val="center"/>
          </w:tcPr>
          <w:p w14:paraId="386F6521" w14:textId="77777777" w:rsidR="008C7FE7"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2020</w:t>
            </w:r>
          </w:p>
        </w:tc>
        <w:tc>
          <w:tcPr>
            <w:tcW w:w="2971" w:type="dxa"/>
            <w:tcBorders>
              <w:top w:val="nil"/>
              <w:left w:val="nil"/>
              <w:bottom w:val="single" w:sz="4" w:space="0" w:color="000000"/>
              <w:right w:val="single" w:sz="4" w:space="0" w:color="000000"/>
            </w:tcBorders>
            <w:vAlign w:val="center"/>
          </w:tcPr>
          <w:p w14:paraId="24877E7A"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1,0</w:t>
            </w:r>
          </w:p>
        </w:tc>
        <w:tc>
          <w:tcPr>
            <w:tcW w:w="2760" w:type="dxa"/>
            <w:tcBorders>
              <w:top w:val="nil"/>
              <w:left w:val="nil"/>
              <w:bottom w:val="single" w:sz="4" w:space="0" w:color="000000"/>
              <w:right w:val="single" w:sz="4" w:space="0" w:color="000000"/>
            </w:tcBorders>
            <w:vAlign w:val="center"/>
          </w:tcPr>
          <w:p w14:paraId="7D0BDFD7"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0,5</w:t>
            </w:r>
          </w:p>
        </w:tc>
        <w:tc>
          <w:tcPr>
            <w:tcW w:w="1079" w:type="dxa"/>
            <w:tcBorders>
              <w:top w:val="nil"/>
              <w:left w:val="nil"/>
              <w:bottom w:val="single" w:sz="4" w:space="0" w:color="000000"/>
              <w:right w:val="single" w:sz="8" w:space="0" w:color="000000"/>
            </w:tcBorders>
            <w:shd w:val="clear" w:color="auto" w:fill="F2F2F2"/>
            <w:vAlign w:val="center"/>
          </w:tcPr>
          <w:p w14:paraId="4B972CEC" w14:textId="77777777" w:rsidR="008C7FE7" w:rsidRDefault="00000000">
            <w:pPr>
              <w:jc w:val="right"/>
              <w:rPr>
                <w:rFonts w:ascii="Calibri" w:eastAsia="Calibri" w:hAnsi="Calibri" w:cs="Calibri"/>
                <w:color w:val="000000"/>
                <w:sz w:val="22"/>
                <w:szCs w:val="22"/>
              </w:rPr>
            </w:pPr>
            <w:r>
              <w:rPr>
                <w:rFonts w:ascii="Calibri" w:eastAsia="Calibri" w:hAnsi="Calibri" w:cs="Calibri"/>
                <w:sz w:val="22"/>
                <w:szCs w:val="22"/>
              </w:rPr>
              <w:t>0,5</w:t>
            </w:r>
          </w:p>
        </w:tc>
      </w:tr>
      <w:tr w:rsidR="008C7FE7" w14:paraId="37664663" w14:textId="77777777">
        <w:trPr>
          <w:trHeight w:val="553"/>
        </w:trPr>
        <w:tc>
          <w:tcPr>
            <w:tcW w:w="1470" w:type="dxa"/>
            <w:vMerge/>
            <w:tcBorders>
              <w:top w:val="single" w:sz="8" w:space="0" w:color="000000"/>
              <w:left w:val="single" w:sz="8" w:space="0" w:color="000000"/>
              <w:bottom w:val="nil"/>
              <w:right w:val="single" w:sz="4" w:space="0" w:color="000000"/>
            </w:tcBorders>
            <w:shd w:val="clear" w:color="auto" w:fill="808080"/>
            <w:vAlign w:val="center"/>
          </w:tcPr>
          <w:p w14:paraId="6C7FE5C3"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color w:val="000000"/>
                <w:sz w:val="22"/>
                <w:szCs w:val="22"/>
              </w:rPr>
            </w:pPr>
          </w:p>
        </w:tc>
        <w:tc>
          <w:tcPr>
            <w:tcW w:w="795" w:type="dxa"/>
            <w:tcBorders>
              <w:top w:val="nil"/>
              <w:left w:val="nil"/>
              <w:bottom w:val="single" w:sz="4" w:space="0" w:color="000000"/>
              <w:right w:val="single" w:sz="4" w:space="0" w:color="000000"/>
            </w:tcBorders>
            <w:vAlign w:val="center"/>
          </w:tcPr>
          <w:p w14:paraId="019E5F1C" w14:textId="77777777" w:rsidR="008C7FE7"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2021</w:t>
            </w:r>
          </w:p>
        </w:tc>
        <w:tc>
          <w:tcPr>
            <w:tcW w:w="2971" w:type="dxa"/>
            <w:tcBorders>
              <w:top w:val="nil"/>
              <w:left w:val="nil"/>
              <w:bottom w:val="single" w:sz="4" w:space="0" w:color="000000"/>
              <w:right w:val="single" w:sz="4" w:space="0" w:color="000000"/>
            </w:tcBorders>
            <w:vAlign w:val="center"/>
          </w:tcPr>
          <w:p w14:paraId="33B3582A"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0,5</w:t>
            </w:r>
          </w:p>
        </w:tc>
        <w:tc>
          <w:tcPr>
            <w:tcW w:w="2760" w:type="dxa"/>
            <w:tcBorders>
              <w:top w:val="nil"/>
              <w:left w:val="nil"/>
              <w:bottom w:val="single" w:sz="4" w:space="0" w:color="000000"/>
              <w:right w:val="single" w:sz="4" w:space="0" w:color="000000"/>
            </w:tcBorders>
            <w:vAlign w:val="center"/>
          </w:tcPr>
          <w:p w14:paraId="024A166F"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0,1</w:t>
            </w:r>
          </w:p>
        </w:tc>
        <w:tc>
          <w:tcPr>
            <w:tcW w:w="1079" w:type="dxa"/>
            <w:tcBorders>
              <w:top w:val="nil"/>
              <w:left w:val="nil"/>
              <w:bottom w:val="single" w:sz="4" w:space="0" w:color="000000"/>
              <w:right w:val="single" w:sz="8" w:space="0" w:color="000000"/>
            </w:tcBorders>
            <w:shd w:val="clear" w:color="auto" w:fill="F2F2F2"/>
            <w:vAlign w:val="center"/>
          </w:tcPr>
          <w:p w14:paraId="6F4B50C3" w14:textId="77777777" w:rsidR="008C7FE7" w:rsidRDefault="00000000">
            <w:pPr>
              <w:jc w:val="right"/>
              <w:rPr>
                <w:rFonts w:ascii="Calibri" w:eastAsia="Calibri" w:hAnsi="Calibri" w:cs="Calibri"/>
                <w:color w:val="000000"/>
                <w:sz w:val="22"/>
                <w:szCs w:val="22"/>
              </w:rPr>
            </w:pPr>
            <w:r>
              <w:rPr>
                <w:rFonts w:ascii="Calibri" w:eastAsia="Calibri" w:hAnsi="Calibri" w:cs="Calibri"/>
                <w:sz w:val="22"/>
                <w:szCs w:val="22"/>
              </w:rPr>
              <w:t>0,4</w:t>
            </w:r>
          </w:p>
        </w:tc>
      </w:tr>
      <w:tr w:rsidR="008C7FE7" w14:paraId="14BB158D" w14:textId="77777777">
        <w:trPr>
          <w:trHeight w:val="548"/>
        </w:trPr>
        <w:tc>
          <w:tcPr>
            <w:tcW w:w="1470" w:type="dxa"/>
            <w:vMerge/>
            <w:tcBorders>
              <w:top w:val="single" w:sz="8" w:space="0" w:color="000000"/>
              <w:left w:val="single" w:sz="8" w:space="0" w:color="000000"/>
              <w:bottom w:val="nil"/>
              <w:right w:val="single" w:sz="4" w:space="0" w:color="000000"/>
            </w:tcBorders>
            <w:shd w:val="clear" w:color="auto" w:fill="808080"/>
            <w:vAlign w:val="center"/>
          </w:tcPr>
          <w:p w14:paraId="69A7085F"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color w:val="000000"/>
                <w:sz w:val="22"/>
                <w:szCs w:val="22"/>
              </w:rPr>
            </w:pPr>
          </w:p>
        </w:tc>
        <w:tc>
          <w:tcPr>
            <w:tcW w:w="795" w:type="dxa"/>
            <w:tcBorders>
              <w:top w:val="nil"/>
              <w:left w:val="nil"/>
              <w:bottom w:val="single" w:sz="4" w:space="0" w:color="000000"/>
              <w:right w:val="single" w:sz="4" w:space="0" w:color="000000"/>
            </w:tcBorders>
            <w:vAlign w:val="center"/>
          </w:tcPr>
          <w:p w14:paraId="47F91E7F" w14:textId="77777777" w:rsidR="008C7FE7"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2022</w:t>
            </w:r>
          </w:p>
        </w:tc>
        <w:tc>
          <w:tcPr>
            <w:tcW w:w="2971" w:type="dxa"/>
            <w:tcBorders>
              <w:top w:val="nil"/>
              <w:left w:val="nil"/>
              <w:bottom w:val="single" w:sz="4" w:space="0" w:color="000000"/>
              <w:right w:val="single" w:sz="4" w:space="0" w:color="000000"/>
            </w:tcBorders>
            <w:vAlign w:val="center"/>
          </w:tcPr>
          <w:p w14:paraId="3B13BCE3"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0,4</w:t>
            </w:r>
          </w:p>
        </w:tc>
        <w:tc>
          <w:tcPr>
            <w:tcW w:w="2760" w:type="dxa"/>
            <w:tcBorders>
              <w:top w:val="nil"/>
              <w:left w:val="nil"/>
              <w:bottom w:val="single" w:sz="4" w:space="0" w:color="000000"/>
              <w:right w:val="single" w:sz="4" w:space="0" w:color="000000"/>
            </w:tcBorders>
            <w:vAlign w:val="center"/>
          </w:tcPr>
          <w:p w14:paraId="7F4226A1"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0,1</w:t>
            </w:r>
          </w:p>
        </w:tc>
        <w:tc>
          <w:tcPr>
            <w:tcW w:w="1079" w:type="dxa"/>
            <w:tcBorders>
              <w:top w:val="nil"/>
              <w:left w:val="nil"/>
              <w:bottom w:val="single" w:sz="4" w:space="0" w:color="000000"/>
              <w:right w:val="single" w:sz="8" w:space="0" w:color="000000"/>
            </w:tcBorders>
            <w:shd w:val="clear" w:color="auto" w:fill="F2F2F2"/>
            <w:vAlign w:val="center"/>
          </w:tcPr>
          <w:p w14:paraId="27D0EA59" w14:textId="77777777" w:rsidR="008C7FE7" w:rsidRDefault="00000000">
            <w:pPr>
              <w:jc w:val="right"/>
              <w:rPr>
                <w:rFonts w:ascii="Calibri" w:eastAsia="Calibri" w:hAnsi="Calibri" w:cs="Calibri"/>
                <w:color w:val="000000"/>
                <w:sz w:val="22"/>
                <w:szCs w:val="22"/>
              </w:rPr>
            </w:pPr>
            <w:r>
              <w:rPr>
                <w:rFonts w:ascii="Calibri" w:eastAsia="Calibri" w:hAnsi="Calibri" w:cs="Calibri"/>
                <w:sz w:val="22"/>
                <w:szCs w:val="22"/>
              </w:rPr>
              <w:t>0,3</w:t>
            </w:r>
          </w:p>
        </w:tc>
      </w:tr>
      <w:tr w:rsidR="008C7FE7" w14:paraId="42C6D37C" w14:textId="77777777">
        <w:trPr>
          <w:trHeight w:val="541"/>
        </w:trPr>
        <w:tc>
          <w:tcPr>
            <w:tcW w:w="1470" w:type="dxa"/>
            <w:vMerge/>
            <w:tcBorders>
              <w:top w:val="single" w:sz="8" w:space="0" w:color="000000"/>
              <w:left w:val="single" w:sz="8" w:space="0" w:color="000000"/>
              <w:bottom w:val="nil"/>
              <w:right w:val="single" w:sz="4" w:space="0" w:color="000000"/>
            </w:tcBorders>
            <w:shd w:val="clear" w:color="auto" w:fill="808080"/>
            <w:vAlign w:val="center"/>
          </w:tcPr>
          <w:p w14:paraId="6836850E"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color w:val="000000"/>
                <w:sz w:val="22"/>
                <w:szCs w:val="22"/>
              </w:rPr>
            </w:pPr>
          </w:p>
        </w:tc>
        <w:tc>
          <w:tcPr>
            <w:tcW w:w="795" w:type="dxa"/>
            <w:tcBorders>
              <w:top w:val="nil"/>
              <w:left w:val="nil"/>
              <w:bottom w:val="single" w:sz="4" w:space="0" w:color="000000"/>
              <w:right w:val="single" w:sz="4" w:space="0" w:color="000000"/>
            </w:tcBorders>
            <w:vAlign w:val="center"/>
          </w:tcPr>
          <w:p w14:paraId="0E9B6B31" w14:textId="77777777" w:rsidR="008C7FE7"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2023</w:t>
            </w:r>
          </w:p>
        </w:tc>
        <w:tc>
          <w:tcPr>
            <w:tcW w:w="2971" w:type="dxa"/>
            <w:tcBorders>
              <w:top w:val="nil"/>
              <w:left w:val="nil"/>
              <w:bottom w:val="single" w:sz="4" w:space="0" w:color="000000"/>
              <w:right w:val="single" w:sz="4" w:space="0" w:color="000000"/>
            </w:tcBorders>
            <w:vAlign w:val="center"/>
          </w:tcPr>
          <w:p w14:paraId="7B6BE900"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0,3</w:t>
            </w:r>
          </w:p>
        </w:tc>
        <w:tc>
          <w:tcPr>
            <w:tcW w:w="2760" w:type="dxa"/>
            <w:tcBorders>
              <w:top w:val="nil"/>
              <w:left w:val="nil"/>
              <w:bottom w:val="single" w:sz="4" w:space="0" w:color="000000"/>
              <w:right w:val="single" w:sz="4" w:space="0" w:color="000000"/>
            </w:tcBorders>
            <w:vAlign w:val="center"/>
          </w:tcPr>
          <w:p w14:paraId="75D699A9"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0,1</w:t>
            </w:r>
          </w:p>
        </w:tc>
        <w:tc>
          <w:tcPr>
            <w:tcW w:w="1079" w:type="dxa"/>
            <w:tcBorders>
              <w:top w:val="nil"/>
              <w:left w:val="nil"/>
              <w:bottom w:val="single" w:sz="4" w:space="0" w:color="000000"/>
              <w:right w:val="single" w:sz="8" w:space="0" w:color="000000"/>
            </w:tcBorders>
            <w:shd w:val="clear" w:color="auto" w:fill="F2F2F2"/>
            <w:vAlign w:val="center"/>
          </w:tcPr>
          <w:p w14:paraId="44D1E18E" w14:textId="77777777" w:rsidR="008C7FE7" w:rsidRDefault="00000000">
            <w:pPr>
              <w:jc w:val="right"/>
              <w:rPr>
                <w:rFonts w:ascii="Calibri" w:eastAsia="Calibri" w:hAnsi="Calibri" w:cs="Calibri"/>
                <w:color w:val="000000"/>
                <w:sz w:val="22"/>
                <w:szCs w:val="22"/>
              </w:rPr>
            </w:pPr>
            <w:r>
              <w:rPr>
                <w:rFonts w:ascii="Calibri" w:eastAsia="Calibri" w:hAnsi="Calibri" w:cs="Calibri"/>
                <w:sz w:val="22"/>
                <w:szCs w:val="22"/>
              </w:rPr>
              <w:t>0,2</w:t>
            </w:r>
          </w:p>
        </w:tc>
      </w:tr>
      <w:tr w:rsidR="008C7FE7" w14:paraId="7EC2BA56" w14:textId="77777777">
        <w:trPr>
          <w:trHeight w:val="546"/>
        </w:trPr>
        <w:tc>
          <w:tcPr>
            <w:tcW w:w="1470" w:type="dxa"/>
            <w:vMerge/>
            <w:tcBorders>
              <w:top w:val="single" w:sz="8" w:space="0" w:color="000000"/>
              <w:left w:val="single" w:sz="8" w:space="0" w:color="000000"/>
              <w:bottom w:val="nil"/>
              <w:right w:val="single" w:sz="4" w:space="0" w:color="000000"/>
            </w:tcBorders>
            <w:shd w:val="clear" w:color="auto" w:fill="808080"/>
            <w:vAlign w:val="center"/>
          </w:tcPr>
          <w:p w14:paraId="60AC2026" w14:textId="77777777" w:rsidR="008C7FE7" w:rsidRDefault="008C7FE7">
            <w:pPr>
              <w:widowControl w:val="0"/>
              <w:pBdr>
                <w:top w:val="nil"/>
                <w:left w:val="nil"/>
                <w:bottom w:val="nil"/>
                <w:right w:val="nil"/>
                <w:between w:val="nil"/>
              </w:pBdr>
              <w:spacing w:line="276" w:lineRule="auto"/>
              <w:jc w:val="left"/>
              <w:rPr>
                <w:rFonts w:ascii="Calibri" w:eastAsia="Calibri" w:hAnsi="Calibri" w:cs="Calibri"/>
                <w:color w:val="000000"/>
                <w:sz w:val="22"/>
                <w:szCs w:val="22"/>
              </w:rPr>
            </w:pPr>
          </w:p>
        </w:tc>
        <w:tc>
          <w:tcPr>
            <w:tcW w:w="795" w:type="dxa"/>
            <w:tcBorders>
              <w:top w:val="nil"/>
              <w:left w:val="nil"/>
              <w:bottom w:val="single" w:sz="4" w:space="0" w:color="000000"/>
              <w:right w:val="single" w:sz="4" w:space="0" w:color="000000"/>
            </w:tcBorders>
            <w:vAlign w:val="center"/>
          </w:tcPr>
          <w:p w14:paraId="465A456B" w14:textId="77777777" w:rsidR="008C7FE7" w:rsidRDefault="00000000">
            <w:pPr>
              <w:jc w:val="center"/>
              <w:rPr>
                <w:rFonts w:ascii="Calibri" w:eastAsia="Calibri" w:hAnsi="Calibri" w:cs="Calibri"/>
                <w:color w:val="000000"/>
                <w:sz w:val="22"/>
                <w:szCs w:val="22"/>
              </w:rPr>
            </w:pPr>
            <w:r>
              <w:rPr>
                <w:rFonts w:ascii="Calibri" w:eastAsia="Calibri" w:hAnsi="Calibri" w:cs="Calibri"/>
                <w:color w:val="000000"/>
                <w:sz w:val="22"/>
                <w:szCs w:val="22"/>
              </w:rPr>
              <w:t>2024</w:t>
            </w:r>
          </w:p>
        </w:tc>
        <w:tc>
          <w:tcPr>
            <w:tcW w:w="2971" w:type="dxa"/>
            <w:tcBorders>
              <w:top w:val="nil"/>
              <w:left w:val="nil"/>
              <w:bottom w:val="single" w:sz="4" w:space="0" w:color="000000"/>
              <w:right w:val="single" w:sz="4" w:space="0" w:color="000000"/>
            </w:tcBorders>
            <w:vAlign w:val="center"/>
          </w:tcPr>
          <w:p w14:paraId="1025FE21"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0,2</w:t>
            </w:r>
          </w:p>
        </w:tc>
        <w:tc>
          <w:tcPr>
            <w:tcW w:w="2760" w:type="dxa"/>
            <w:tcBorders>
              <w:top w:val="nil"/>
              <w:left w:val="nil"/>
              <w:bottom w:val="single" w:sz="4" w:space="0" w:color="000000"/>
              <w:right w:val="single" w:sz="4" w:space="0" w:color="000000"/>
            </w:tcBorders>
            <w:vAlign w:val="center"/>
          </w:tcPr>
          <w:p w14:paraId="1C92ECD1" w14:textId="77777777" w:rsidR="008C7FE7" w:rsidRDefault="00000000">
            <w:pPr>
              <w:jc w:val="left"/>
              <w:rPr>
                <w:rFonts w:ascii="Times New Roman" w:eastAsia="Times New Roman" w:hAnsi="Times New Roman" w:cs="Times New Roman"/>
                <w:color w:val="000000"/>
                <w:sz w:val="20"/>
                <w:szCs w:val="20"/>
              </w:rPr>
            </w:pPr>
            <w:r>
              <w:rPr>
                <w:rFonts w:ascii="Calibri" w:eastAsia="Calibri" w:hAnsi="Calibri" w:cs="Calibri"/>
                <w:sz w:val="20"/>
                <w:szCs w:val="20"/>
              </w:rPr>
              <w:t>0,2</w:t>
            </w:r>
          </w:p>
        </w:tc>
        <w:tc>
          <w:tcPr>
            <w:tcW w:w="1079" w:type="dxa"/>
            <w:tcBorders>
              <w:top w:val="nil"/>
              <w:left w:val="nil"/>
              <w:bottom w:val="single" w:sz="4" w:space="0" w:color="000000"/>
              <w:right w:val="single" w:sz="8" w:space="0" w:color="000000"/>
            </w:tcBorders>
            <w:shd w:val="clear" w:color="auto" w:fill="F2F2F2"/>
            <w:vAlign w:val="center"/>
          </w:tcPr>
          <w:p w14:paraId="4B93C393" w14:textId="77777777" w:rsidR="008C7FE7" w:rsidRDefault="00000000">
            <w:pPr>
              <w:jc w:val="right"/>
              <w:rPr>
                <w:rFonts w:ascii="Calibri" w:eastAsia="Calibri" w:hAnsi="Calibri" w:cs="Calibri"/>
                <w:color w:val="000000"/>
                <w:sz w:val="22"/>
                <w:szCs w:val="22"/>
              </w:rPr>
            </w:pPr>
            <w:r>
              <w:rPr>
                <w:rFonts w:ascii="Calibri" w:eastAsia="Calibri" w:hAnsi="Calibri" w:cs="Calibri"/>
                <w:sz w:val="22"/>
                <w:szCs w:val="22"/>
              </w:rPr>
              <w:t>0,0</w:t>
            </w:r>
          </w:p>
        </w:tc>
      </w:tr>
    </w:tbl>
    <w:p w14:paraId="0F737094" w14:textId="77777777" w:rsidR="008C7FE7" w:rsidRDefault="00000000">
      <w:pPr>
        <w:pBdr>
          <w:top w:val="nil"/>
          <w:left w:val="nil"/>
          <w:bottom w:val="nil"/>
          <w:right w:val="nil"/>
          <w:between w:val="nil"/>
        </w:pBdr>
        <w:jc w:val="center"/>
        <w:rPr>
          <w:rFonts w:ascii="Times New Roman" w:eastAsia="Times New Roman" w:hAnsi="Times New Roman" w:cs="Times New Roman"/>
          <w:b/>
          <w:color w:val="000000"/>
          <w:sz w:val="18"/>
          <w:szCs w:val="18"/>
        </w:rPr>
      </w:pPr>
      <w:r>
        <w:rPr>
          <w:rFonts w:ascii="Times New Roman" w:eastAsia="Times New Roman" w:hAnsi="Times New Roman" w:cs="Times New Roman"/>
          <w:i/>
          <w:sz w:val="18"/>
          <w:szCs w:val="18"/>
        </w:rPr>
        <w:t>Fuente: Elaboración propia</w:t>
      </w:r>
    </w:p>
    <w:p w14:paraId="5AB290A4" w14:textId="77777777" w:rsidR="008C7FE7" w:rsidRDefault="008C7FE7">
      <w:pPr>
        <w:pBdr>
          <w:top w:val="nil"/>
          <w:left w:val="nil"/>
          <w:bottom w:val="nil"/>
          <w:right w:val="nil"/>
          <w:between w:val="nil"/>
        </w:pBdr>
        <w:ind w:left="720" w:hanging="708"/>
        <w:jc w:val="left"/>
        <w:rPr>
          <w:rFonts w:ascii="Times New Roman" w:eastAsia="Times New Roman" w:hAnsi="Times New Roman" w:cs="Times New Roman"/>
          <w:i/>
          <w:sz w:val="22"/>
          <w:szCs w:val="22"/>
        </w:rPr>
      </w:pPr>
    </w:p>
    <w:p w14:paraId="0F63CA3C" w14:textId="77777777" w:rsidR="008C7FE7" w:rsidRDefault="008C7FE7">
      <w:pPr>
        <w:pBdr>
          <w:top w:val="nil"/>
          <w:left w:val="nil"/>
          <w:bottom w:val="nil"/>
          <w:right w:val="nil"/>
          <w:between w:val="nil"/>
        </w:pBdr>
        <w:ind w:left="720" w:hanging="708"/>
        <w:jc w:val="left"/>
        <w:rPr>
          <w:rFonts w:ascii="Times New Roman" w:eastAsia="Times New Roman" w:hAnsi="Times New Roman" w:cs="Times New Roman"/>
          <w:i/>
          <w:sz w:val="22"/>
          <w:szCs w:val="22"/>
        </w:rPr>
      </w:pPr>
    </w:p>
    <w:p w14:paraId="02520D6F" w14:textId="77777777" w:rsidR="008C7FE7" w:rsidRDefault="00000000">
      <w:pPr>
        <w:pStyle w:val="Ttulo2"/>
        <w:numPr>
          <w:ilvl w:val="1"/>
          <w:numId w:val="12"/>
        </w:numPr>
      </w:pPr>
      <w:r>
        <w:t xml:space="preserve">Análisis técnico </w:t>
      </w:r>
    </w:p>
    <w:p w14:paraId="20DA0031" w14:textId="77777777" w:rsidR="008C7FE7" w:rsidRDefault="00000000">
      <w:pP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  </w:t>
      </w:r>
    </w:p>
    <w:p w14:paraId="6646195D" w14:textId="77777777" w:rsidR="008C7FE7" w:rsidRDefault="008C7FE7">
      <w:pPr>
        <w:pBdr>
          <w:top w:val="nil"/>
          <w:left w:val="nil"/>
          <w:bottom w:val="nil"/>
          <w:right w:val="nil"/>
          <w:between w:val="nil"/>
        </w:pBdr>
        <w:ind w:left="720" w:hanging="708"/>
        <w:jc w:val="left"/>
        <w:rPr>
          <w:rFonts w:ascii="Times New Roman" w:eastAsia="Times New Roman" w:hAnsi="Times New Roman" w:cs="Times New Roman"/>
          <w:b/>
          <w:color w:val="000000"/>
          <w:sz w:val="22"/>
          <w:szCs w:val="22"/>
        </w:rPr>
      </w:pPr>
    </w:p>
    <w:p w14:paraId="2A47F328" w14:textId="77777777" w:rsidR="008C7FE7" w:rsidRDefault="00000000">
      <w:pPr>
        <w:pStyle w:val="Ttulo3"/>
        <w:numPr>
          <w:ilvl w:val="2"/>
          <w:numId w:val="12"/>
        </w:numPr>
      </w:pPr>
      <w:r>
        <w:t>Nombre de la alternativa seleccionada</w:t>
      </w:r>
    </w:p>
    <w:p w14:paraId="25480E5D" w14:textId="77777777" w:rsidR="008C7FE7" w:rsidRDefault="008C7FE7">
      <w:pPr>
        <w:pBdr>
          <w:top w:val="nil"/>
          <w:left w:val="nil"/>
          <w:bottom w:val="nil"/>
          <w:right w:val="nil"/>
          <w:between w:val="nil"/>
        </w:pBdr>
        <w:ind w:left="1134"/>
        <w:jc w:val="left"/>
        <w:rPr>
          <w:rFonts w:ascii="Times New Roman" w:eastAsia="Times New Roman" w:hAnsi="Times New Roman" w:cs="Times New Roman"/>
          <w:b/>
          <w:color w:val="000000"/>
          <w:sz w:val="28"/>
          <w:szCs w:val="28"/>
        </w:rPr>
      </w:pPr>
    </w:p>
    <w:p w14:paraId="585BCE8A" w14:textId="77777777" w:rsidR="008C7FE7" w:rsidRDefault="00000000">
      <w:pPr>
        <w:jc w:val="left"/>
        <w:rPr>
          <w:rFonts w:ascii="Times New Roman" w:eastAsia="Times New Roman" w:hAnsi="Times New Roman" w:cs="Times New Roman"/>
          <w:b/>
        </w:rPr>
      </w:pPr>
      <w:r>
        <w:rPr>
          <w:rFonts w:ascii="Times New Roman" w:eastAsia="Times New Roman" w:hAnsi="Times New Roman" w:cs="Times New Roman"/>
          <w:b/>
        </w:rPr>
        <w:t>Fortalecer la gestión ambiental sectorial, del cambio climático y el ecourbanismo </w:t>
      </w:r>
    </w:p>
    <w:p w14:paraId="550F6C48" w14:textId="77777777" w:rsidR="008C7FE7" w:rsidRDefault="008C7FE7">
      <w:pPr>
        <w:jc w:val="left"/>
        <w:rPr>
          <w:rFonts w:ascii="Times New Roman" w:eastAsia="Times New Roman" w:hAnsi="Times New Roman" w:cs="Times New Roman"/>
          <w:b/>
        </w:rPr>
      </w:pPr>
    </w:p>
    <w:p w14:paraId="4BB9F26D"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Consiste en promover el ecourbanismo y la construcción sostenible en la ciudad, mediante la armonización de los proyectos urbanos y el modelo de ocupación del territorio con la </w:t>
      </w:r>
      <w:r>
        <w:rPr>
          <w:rFonts w:ascii="Times New Roman" w:eastAsia="Times New Roman" w:hAnsi="Times New Roman" w:cs="Times New Roman"/>
        </w:rPr>
        <w:lastRenderedPageBreak/>
        <w:t>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garantizando mejores espacios para la habitabilidad urbana, mayor equidad e igualdad en la población capitalina.</w:t>
      </w:r>
      <w:r>
        <w:rPr>
          <w:rFonts w:ascii="Times New Roman" w:eastAsia="Times New Roman" w:hAnsi="Times New Roman" w:cs="Times New Roman"/>
        </w:rPr>
        <w:br/>
      </w:r>
      <w:r>
        <w:rPr>
          <w:rFonts w:ascii="Times New Roman" w:eastAsia="Times New Roman" w:hAnsi="Times New Roman" w:cs="Times New Roman"/>
        </w:rPr>
        <w:b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37962B7F"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b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170F7032" w14:textId="77777777" w:rsidR="008C7FE7" w:rsidRDefault="008C7FE7">
      <w:pPr>
        <w:rPr>
          <w:rFonts w:ascii="Times New Roman" w:eastAsia="Times New Roman" w:hAnsi="Times New Roman" w:cs="Times New Roman"/>
        </w:rPr>
      </w:pPr>
    </w:p>
    <w:p w14:paraId="464FE57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cuanto a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se los mismos con el desmonte de la tecnología.</w:t>
      </w:r>
    </w:p>
    <w:p w14:paraId="0222BBA9" w14:textId="77777777" w:rsidR="008C7FE7" w:rsidRDefault="008C7FE7">
      <w:pPr>
        <w:rPr>
          <w:rFonts w:ascii="Times New Roman" w:eastAsia="Times New Roman" w:hAnsi="Times New Roman" w:cs="Times New Roman"/>
        </w:rPr>
      </w:pPr>
    </w:p>
    <w:p w14:paraId="0985E311"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lastRenderedPageBreak/>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los techos verdes y jardines verticales que lo requieran, en proyectos públicos y privados de la Ciudad, garantizando al fortalecimiento de la infraestructura vegetada de la Ciudad.</w:t>
      </w:r>
    </w:p>
    <w:p w14:paraId="7064BE25" w14:textId="77777777" w:rsidR="008C7FE7" w:rsidRDefault="008C7FE7">
      <w:pPr>
        <w:rPr>
          <w:rFonts w:ascii="Times New Roman" w:eastAsia="Times New Roman" w:hAnsi="Times New Roman" w:cs="Times New Roman"/>
        </w:rPr>
      </w:pPr>
    </w:p>
    <w:p w14:paraId="63DF8066"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104DBA6D" w14:textId="77777777" w:rsidR="008C7FE7" w:rsidRDefault="008C7FE7">
      <w:pPr>
        <w:rPr>
          <w:rFonts w:ascii="Times New Roman" w:eastAsia="Times New Roman" w:hAnsi="Times New Roman" w:cs="Times New Roman"/>
        </w:rPr>
      </w:pPr>
    </w:p>
    <w:p w14:paraId="10F5944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La estrategia de crecimiento verde para fortalecer las capacidades de las actividades económicas, hacia modelos con enfoque de sostenibilidad, economía circular e innovación, permite integrar el aspecto económico (crecimiento) con la responsabilidad ambiental y la sostenibilidad. Adicionalmente, incluye elementos claves como lo son la Bioeconomía, le Economía Circular y los Negocios Verdes; los cuales fortalecen la visión integral de la solución al problema. Específicamente, la economía circular y la promoción de la autogestión y auto regulación apuntan de manera directa a mejorar la eficiencia en el uso de recursos naturales y los negocios verdes promueven el desarrollo de nuevos mercados. De otra parte, la estrategia permite articular la gestión ambiental y de sostenibilidad con el cumplimiento nacional de los ODS.</w:t>
      </w:r>
    </w:p>
    <w:p w14:paraId="3845655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br/>
        <w:t>La formulación inicial de esta estrategia parte de la Política Nacional de Crecimiento Verde, expresada a través del documento CONPES 3934. A partir de las propuestas de actividades que plantea esta política nacional se definirán cuáles actividades y proyectos específicos son aplicables a Bogotá y cómo se estructuran y consolidan para generar la estrategia distrital.</w:t>
      </w:r>
    </w:p>
    <w:p w14:paraId="594DB1BD"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br/>
        <w:t>Como base para su implementación, se desarrollarán tres líneas de acción a manera de eje central de todas las actividades: Negocios Verdes, Economía Circular y promoción de la autogestión y la auto regulación para el uso eficiente de recursos. De manera transversal a estos tres ejes se desarrollarán temas de Bioeconomía y proyectos de investigación que fortalezcan cada una de estas líneas de acción.</w:t>
      </w:r>
    </w:p>
    <w:p w14:paraId="14A89886" w14:textId="77777777" w:rsidR="008C7FE7" w:rsidRDefault="008C7FE7">
      <w:pPr>
        <w:rPr>
          <w:rFonts w:ascii="Times New Roman" w:eastAsia="Times New Roman" w:hAnsi="Times New Roman" w:cs="Times New Roman"/>
        </w:rPr>
      </w:pPr>
    </w:p>
    <w:p w14:paraId="22EFFFA2"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temas relacionados con los Negocios Verdes se fortalecerá la integración con la región, se promoverá su desarrollo para aumentar el número de negocios verificados y se impulsará la integración del concepto en las empresas actualmente participantes del Programa de Gestión Ambiental Empresarial.</w:t>
      </w:r>
    </w:p>
    <w:p w14:paraId="6C2EB11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lastRenderedPageBreak/>
        <w:br/>
        <w:t>En cuanto a la Economía Circular se generarán alianzas estratégicas con actores clave en su implementación y se definirán las principales corrientes de materiales a ser abordados, y se continuará con el proceso de formulación de la Política de Producción y Consumo Sostenible.</w:t>
      </w:r>
      <w:r>
        <w:rPr>
          <w:rFonts w:ascii="Times New Roman" w:eastAsia="Times New Roman" w:hAnsi="Times New Roman" w:cs="Times New Roman"/>
        </w:rPr>
        <w:br/>
      </w:r>
      <w:r>
        <w:rPr>
          <w:rFonts w:ascii="Times New Roman" w:eastAsia="Times New Roman" w:hAnsi="Times New Roman" w:cs="Times New Roman"/>
        </w:rPr>
        <w:br/>
        <w:t>Dentro de la promoción de la autogestión y la autorregulación se dará continuidad a la estrategia ACERCAR y al Programa de Excelencia Ambiental Distrital - PREAD, bajo un enfoque de mejoramiento continuo, que se ajuste a la propuesta de crecimiento verde para la ciudad.</w:t>
      </w:r>
    </w:p>
    <w:p w14:paraId="564D4F0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br/>
        <w:t>El desarrollo de estas actividades incluirá un sistema de monitoreo que permita medir el avance de la estrategia y el nivel de cumplimiento de los ODS relacionados con el tema.</w:t>
      </w:r>
    </w:p>
    <w:p w14:paraId="6EDE4B1C" w14:textId="77777777" w:rsidR="008C7FE7" w:rsidRDefault="008C7FE7">
      <w:pPr>
        <w:rPr>
          <w:rFonts w:ascii="Times New Roman" w:eastAsia="Times New Roman" w:hAnsi="Times New Roman" w:cs="Times New Roman"/>
        </w:rPr>
      </w:pPr>
    </w:p>
    <w:p w14:paraId="60F4638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En cuanto al Plan de Acción Climática para Bogotá D.C. 2020 – 2050, como se indicó anteriormente,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1A9A79A0" w14:textId="77777777" w:rsidR="008C7FE7" w:rsidRDefault="008C7FE7">
      <w:pPr>
        <w:rPr>
          <w:rFonts w:ascii="Times New Roman" w:eastAsia="Times New Roman" w:hAnsi="Times New Roman" w:cs="Times New Roman"/>
        </w:rPr>
      </w:pPr>
    </w:p>
    <w:p w14:paraId="3338AB3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200D50BF" w14:textId="77777777" w:rsidR="008C7FE7" w:rsidRDefault="008C7FE7">
      <w:pPr>
        <w:rPr>
          <w:rFonts w:ascii="Times New Roman" w:eastAsia="Times New Roman" w:hAnsi="Times New Roman" w:cs="Times New Roman"/>
        </w:rPr>
      </w:pPr>
    </w:p>
    <w:p w14:paraId="39DF7B37" w14:textId="77777777" w:rsidR="008C7FE7" w:rsidRDefault="00000000">
      <w:pPr>
        <w:pBdr>
          <w:top w:val="nil"/>
          <w:left w:val="nil"/>
          <w:bottom w:val="nil"/>
          <w:right w:val="nil"/>
          <w:between w:val="nil"/>
        </w:pBdr>
        <w:ind w:left="284"/>
        <w:jc w:val="lef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p>
    <w:p w14:paraId="4D86BFED" w14:textId="77777777" w:rsidR="008C7FE7" w:rsidRDefault="008C7FE7">
      <w:pPr>
        <w:pBdr>
          <w:top w:val="nil"/>
          <w:left w:val="nil"/>
          <w:bottom w:val="nil"/>
          <w:right w:val="nil"/>
          <w:between w:val="nil"/>
        </w:pBdr>
        <w:ind w:left="284"/>
        <w:jc w:val="left"/>
        <w:rPr>
          <w:rFonts w:ascii="Times New Roman" w:eastAsia="Times New Roman" w:hAnsi="Times New Roman" w:cs="Times New Roman"/>
          <w:b/>
          <w:color w:val="000000"/>
          <w:sz w:val="22"/>
          <w:szCs w:val="22"/>
        </w:rPr>
      </w:pPr>
    </w:p>
    <w:p w14:paraId="457DC3DC" w14:textId="77777777" w:rsidR="008C7FE7" w:rsidRDefault="008C7FE7">
      <w:pPr>
        <w:pBdr>
          <w:top w:val="nil"/>
          <w:left w:val="nil"/>
          <w:bottom w:val="nil"/>
          <w:right w:val="nil"/>
          <w:between w:val="nil"/>
        </w:pBdr>
        <w:ind w:left="284"/>
        <w:jc w:val="left"/>
        <w:rPr>
          <w:rFonts w:ascii="Times New Roman" w:eastAsia="Times New Roman" w:hAnsi="Times New Roman" w:cs="Times New Roman"/>
          <w:b/>
          <w:color w:val="000000"/>
          <w:sz w:val="22"/>
          <w:szCs w:val="22"/>
        </w:rPr>
      </w:pPr>
    </w:p>
    <w:p w14:paraId="04CFA3D2" w14:textId="77777777" w:rsidR="008C7FE7" w:rsidRDefault="00000000">
      <w:pPr>
        <w:pBdr>
          <w:top w:val="nil"/>
          <w:left w:val="nil"/>
          <w:bottom w:val="nil"/>
          <w:right w:val="nil"/>
          <w:between w:val="nil"/>
        </w:pBdr>
        <w:ind w:left="284"/>
        <w:jc w:val="lef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b/>
      </w:r>
    </w:p>
    <w:p w14:paraId="2CCC5B0C" w14:textId="77777777" w:rsidR="008C7FE7" w:rsidRDefault="00000000">
      <w:pPr>
        <w:pStyle w:val="Ttulo3"/>
        <w:numPr>
          <w:ilvl w:val="2"/>
          <w:numId w:val="12"/>
        </w:numPr>
      </w:pPr>
      <w:r>
        <w:t>Aspectos generales</w:t>
      </w:r>
    </w:p>
    <w:p w14:paraId="36CDB832" w14:textId="77777777" w:rsidR="008C7FE7" w:rsidRDefault="008C7FE7">
      <w:pPr>
        <w:pBdr>
          <w:top w:val="nil"/>
          <w:left w:val="nil"/>
          <w:bottom w:val="nil"/>
          <w:right w:val="nil"/>
          <w:between w:val="nil"/>
        </w:pBdr>
        <w:ind w:left="567"/>
        <w:jc w:val="left"/>
        <w:rPr>
          <w:rFonts w:ascii="Times New Roman" w:eastAsia="Times New Roman" w:hAnsi="Times New Roman" w:cs="Times New Roman"/>
          <w:i/>
          <w:color w:val="000000"/>
          <w:sz w:val="22"/>
          <w:szCs w:val="22"/>
        </w:rPr>
      </w:pPr>
    </w:p>
    <w:p w14:paraId="0D203208"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La Secretaría Distrital de Ambiente ha realizado diversas actuaciones en el Distrito Capital, con el fin de promover la sostenibilidad ambiental, así como para la conservación y el uso de bienes y servicios </w:t>
      </w:r>
      <w:proofErr w:type="gramStart"/>
      <w:r>
        <w:rPr>
          <w:rFonts w:ascii="Times New Roman" w:eastAsia="Times New Roman" w:hAnsi="Times New Roman" w:cs="Times New Roman"/>
        </w:rPr>
        <w:t>eco sistémicos</w:t>
      </w:r>
      <w:proofErr w:type="gramEnd"/>
      <w:r>
        <w:rPr>
          <w:rFonts w:ascii="Times New Roman" w:eastAsia="Times New Roman" w:hAnsi="Times New Roman" w:cs="Times New Roman"/>
        </w:rPr>
        <w:t xml:space="preserve"> y los valores de la biodiversidad; sin embargo, se </w:t>
      </w:r>
      <w:r>
        <w:rPr>
          <w:rFonts w:ascii="Times New Roman" w:eastAsia="Times New Roman" w:hAnsi="Times New Roman" w:cs="Times New Roman"/>
        </w:rPr>
        <w:lastRenderedPageBreak/>
        <w:t xml:space="preserve">requiere continuar con el propósito y la actuación, para disminuir la vulnerabilidad de los ecosistemas y, con ello, también de la población. </w:t>
      </w:r>
    </w:p>
    <w:p w14:paraId="272C048C" w14:textId="77777777" w:rsidR="008C7FE7" w:rsidRDefault="008C7FE7">
      <w:pPr>
        <w:rPr>
          <w:rFonts w:ascii="Times New Roman" w:eastAsia="Times New Roman" w:hAnsi="Times New Roman" w:cs="Times New Roman"/>
        </w:rPr>
      </w:pPr>
    </w:p>
    <w:p w14:paraId="5EB725B5"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Es por eso </w:t>
      </w: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xml:space="preserve"> se plantea un proyecto desde el cual se abordan principalmente 3 líneas de acción, relacionadas con adaptación al cambio climático, promover el ecourbanismo y la construcción sostenible en la ciudad y crecimiento verde que vincule la producción más limpia para el sector empresarial.</w:t>
      </w:r>
    </w:p>
    <w:p w14:paraId="332E6918" w14:textId="77777777" w:rsidR="008C7FE7" w:rsidRDefault="008C7FE7">
      <w:pPr>
        <w:rPr>
          <w:rFonts w:ascii="Times New Roman" w:eastAsia="Times New Roman" w:hAnsi="Times New Roman" w:cs="Times New Roman"/>
          <w:color w:val="4472C4"/>
        </w:rPr>
      </w:pPr>
    </w:p>
    <w:p w14:paraId="16829D7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En el Distrito no se ha desarrollado una estrategia asociada al crecimiento verde, pero si se han realizado acciones desde el año 2010, en donde la Secretaría Distrital de Ambiente ha promovido la evolución ambiental empresarial en Bogotá a través del Programa de Gestión Ambiental Empresarial, y en éste hasta el año 2019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2BE03068" w14:textId="77777777" w:rsidR="008C7FE7" w:rsidRDefault="008C7FE7">
      <w:pPr>
        <w:rPr>
          <w:rFonts w:ascii="Times New Roman" w:eastAsia="Times New Roman" w:hAnsi="Times New Roman" w:cs="Times New Roman"/>
        </w:rPr>
      </w:pPr>
    </w:p>
    <w:p w14:paraId="52ADCC83"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Adicionalmente, se cuenta con el Índice de Desempeño Ambiental Empresarial- IDAE,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 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w:t>
      </w:r>
      <w:proofErr w:type="gramStart"/>
      <w:r>
        <w:rPr>
          <w:rFonts w:ascii="Times New Roman" w:eastAsia="Times New Roman" w:hAnsi="Times New Roman" w:cs="Times New Roman"/>
        </w:rPr>
        <w:t>curtiembres,</w:t>
      </w:r>
      <w:proofErr w:type="gramEnd"/>
      <w:r>
        <w:rPr>
          <w:rFonts w:ascii="Times New Roman" w:eastAsia="Times New Roman" w:hAnsi="Times New Roman" w:cs="Times New Roman"/>
        </w:rPr>
        <w:t xml:space="preserve"> son descargados a la red de alcantarillado de la zona, desde donde se conducen al Río Tunjuelo, contribuyendo a la contaminación del Río Bogotá. </w:t>
      </w:r>
    </w:p>
    <w:p w14:paraId="708BA969"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De igual manera, se establece articular, consolidar e iniciar la implementación de un Plan de Acción Climática, que permita que el Distrito Capital desarrolle medidas para enfrentar la crisis climática, mediante medidas de mitigación y adaptación al cambio climático.</w:t>
      </w:r>
    </w:p>
    <w:p w14:paraId="38EF0998" w14:textId="77777777" w:rsidR="008C7FE7" w:rsidRDefault="00000000">
      <w:pPr>
        <w:ind w:left="10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454FEE26" w14:textId="77777777" w:rsidR="008C7FE7" w:rsidRDefault="008C7FE7">
      <w:pPr>
        <w:ind w:left="1080"/>
        <w:rPr>
          <w:rFonts w:ascii="Times New Roman" w:eastAsia="Times New Roman" w:hAnsi="Times New Roman" w:cs="Times New Roman"/>
          <w:sz w:val="22"/>
          <w:szCs w:val="22"/>
        </w:rPr>
      </w:pPr>
    </w:p>
    <w:p w14:paraId="26701128" w14:textId="77777777" w:rsidR="008C7FE7" w:rsidRDefault="00000000">
      <w:pPr>
        <w:pStyle w:val="Ttulo3"/>
        <w:numPr>
          <w:ilvl w:val="2"/>
          <w:numId w:val="12"/>
        </w:numPr>
      </w:pPr>
      <w:r>
        <w:lastRenderedPageBreak/>
        <w:t>Aspectos Legales y estudios que respalda la formulación del proyecto.</w:t>
      </w:r>
    </w:p>
    <w:p w14:paraId="344EEDD8" w14:textId="77777777" w:rsidR="008C7FE7" w:rsidRDefault="008C7FE7">
      <w:pPr>
        <w:pBdr>
          <w:top w:val="nil"/>
          <w:left w:val="nil"/>
          <w:bottom w:val="nil"/>
          <w:right w:val="nil"/>
          <w:between w:val="nil"/>
        </w:pBdr>
        <w:ind w:left="567"/>
        <w:rPr>
          <w:rFonts w:ascii="Times New Roman" w:eastAsia="Times New Roman" w:hAnsi="Times New Roman" w:cs="Times New Roman"/>
          <w:color w:val="000000"/>
          <w:sz w:val="22"/>
          <w:szCs w:val="22"/>
        </w:rPr>
      </w:pPr>
    </w:p>
    <w:p w14:paraId="530747CB" w14:textId="77777777" w:rsidR="008C7FE7" w:rsidRDefault="00000000">
      <w:pP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Marco Nacional </w:t>
      </w:r>
    </w:p>
    <w:p w14:paraId="595A05CB" w14:textId="77777777" w:rsidR="008C7FE7" w:rsidRDefault="008C7FE7">
      <w:pPr>
        <w:rPr>
          <w:rFonts w:ascii="Times New Roman" w:eastAsia="Times New Roman" w:hAnsi="Times New Roman" w:cs="Times New Roman"/>
          <w:b/>
          <w:color w:val="000000"/>
        </w:rPr>
      </w:pPr>
    </w:p>
    <w:p w14:paraId="6D9D2EC9" w14:textId="77777777" w:rsidR="008C7FE7" w:rsidRDefault="00000000">
      <w:pPr>
        <w:numPr>
          <w:ilvl w:val="0"/>
          <w:numId w:val="5"/>
        </w:numPr>
      </w:pPr>
      <w:r>
        <w:rPr>
          <w:rFonts w:ascii="Times New Roman" w:eastAsia="Times New Roman" w:hAnsi="Times New Roman" w:cs="Times New Roman"/>
        </w:rPr>
        <w:t>Constitución Nacional de 1991. Art. 79 y 80.</w:t>
      </w:r>
    </w:p>
    <w:p w14:paraId="4218C064" w14:textId="77777777" w:rsidR="008C7FE7" w:rsidRDefault="00000000">
      <w:pPr>
        <w:numPr>
          <w:ilvl w:val="0"/>
          <w:numId w:val="5"/>
        </w:numPr>
      </w:pPr>
      <w:r>
        <w:rPr>
          <w:rFonts w:ascii="Times New Roman" w:eastAsia="Times New Roman" w:hAnsi="Times New Roman" w:cs="Times New Roman"/>
        </w:rPr>
        <w:t>Ley 99 de 1993, 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p w14:paraId="4A99A168" w14:textId="77777777" w:rsidR="008C7FE7" w:rsidRDefault="00000000">
      <w:pPr>
        <w:numPr>
          <w:ilvl w:val="0"/>
          <w:numId w:val="5"/>
        </w:numPr>
      </w:pPr>
      <w:r>
        <w:rPr>
          <w:rFonts w:ascii="Times New Roman" w:eastAsia="Times New Roman" w:hAnsi="Times New Roman" w:cs="Times New Roman"/>
        </w:rPr>
        <w:t>Ley 164 de 1994 “Por medio de la cual se aprueba la "Convención Marco de las Naciones Unidas sobre el Cambio Climático" hecha en Nueva York el 9 de mayo de 1992”.</w:t>
      </w:r>
    </w:p>
    <w:p w14:paraId="02D1EDE6" w14:textId="77777777" w:rsidR="008C7FE7" w:rsidRDefault="00000000">
      <w:pPr>
        <w:numPr>
          <w:ilvl w:val="0"/>
          <w:numId w:val="5"/>
        </w:numPr>
      </w:pPr>
      <w:r>
        <w:rPr>
          <w:rFonts w:ascii="Times New Roman" w:eastAsia="Times New Roman" w:hAnsi="Times New Roman" w:cs="Times New Roman"/>
        </w:rPr>
        <w:t>Ley 165 de 1994 “Por medio de la cual se aprueba el "Convenio sobre la Diversidad Biológica", hecho en Río de Janeiro el 5 de junio de 1992.</w:t>
      </w:r>
    </w:p>
    <w:p w14:paraId="4AA03F3C" w14:textId="77777777" w:rsidR="008C7FE7" w:rsidRDefault="00000000">
      <w:pPr>
        <w:numPr>
          <w:ilvl w:val="0"/>
          <w:numId w:val="5"/>
        </w:numPr>
      </w:pPr>
      <w:r>
        <w:rPr>
          <w:rFonts w:ascii="Times New Roman" w:eastAsia="Times New Roman" w:hAnsi="Times New Roman" w:cs="Times New Roman"/>
        </w:rPr>
        <w:t>Ley 373 de 1997 Por la cual se establece el programa para el uso eficiente y ahorro del agua.</w:t>
      </w:r>
    </w:p>
    <w:p w14:paraId="00A6C0DD" w14:textId="77777777" w:rsidR="008C7FE7" w:rsidRDefault="00000000">
      <w:pPr>
        <w:numPr>
          <w:ilvl w:val="0"/>
          <w:numId w:val="5"/>
        </w:numPr>
      </w:pPr>
      <w:r>
        <w:rPr>
          <w:rFonts w:ascii="Times New Roman" w:eastAsia="Times New Roman" w:hAnsi="Times New Roman" w:cs="Times New Roman"/>
        </w:rPr>
        <w:t>Ley 388 de 1997 “Por la cual se modifica la Ley 9ª de 1989, y la Ley 3ª de 1991 y se dictan otras disposiciones”.</w:t>
      </w:r>
    </w:p>
    <w:p w14:paraId="18417D29" w14:textId="77777777" w:rsidR="008C7FE7" w:rsidRDefault="00000000">
      <w:pPr>
        <w:numPr>
          <w:ilvl w:val="0"/>
          <w:numId w:val="5"/>
        </w:numPr>
      </w:pPr>
      <w:r>
        <w:rPr>
          <w:rFonts w:ascii="Times New Roman" w:eastAsia="Times New Roman" w:hAnsi="Times New Roman" w:cs="Times New Roman"/>
        </w:rPr>
        <w:t xml:space="preserve">Ley 629 de 2000 “Por medio de la cual se aprueba el “Protocolo de </w:t>
      </w:r>
      <w:proofErr w:type="spellStart"/>
      <w:r>
        <w:rPr>
          <w:rFonts w:ascii="Times New Roman" w:eastAsia="Times New Roman" w:hAnsi="Times New Roman" w:cs="Times New Roman"/>
        </w:rPr>
        <w:t>Kyoto</w:t>
      </w:r>
      <w:proofErr w:type="spellEnd"/>
      <w:r>
        <w:rPr>
          <w:rFonts w:ascii="Times New Roman" w:eastAsia="Times New Roman" w:hAnsi="Times New Roman" w:cs="Times New Roman"/>
        </w:rPr>
        <w:t xml:space="preserve"> de la Convención Marco de las Naciones Unidas sobre el Cambio Climático".</w:t>
      </w:r>
    </w:p>
    <w:p w14:paraId="236B3B14" w14:textId="77777777" w:rsidR="008C7FE7" w:rsidRDefault="00000000">
      <w:pPr>
        <w:numPr>
          <w:ilvl w:val="0"/>
          <w:numId w:val="5"/>
        </w:numPr>
      </w:pPr>
      <w:r>
        <w:rPr>
          <w:rFonts w:ascii="Times New Roman" w:eastAsia="Times New Roman" w:hAnsi="Times New Roman" w:cs="Times New Roman"/>
        </w:rPr>
        <w:t>Decreto 1200 de 2004, del Ministerio de Ambiente, Vivienda y Desarrollo Territorial, por el cual se determinan los instrumentos de planificación ambiental y se adoptan otras disposiciones.</w:t>
      </w:r>
    </w:p>
    <w:p w14:paraId="63C6418C" w14:textId="77777777" w:rsidR="008C7FE7" w:rsidRDefault="00000000">
      <w:pPr>
        <w:numPr>
          <w:ilvl w:val="0"/>
          <w:numId w:val="5"/>
        </w:numPr>
      </w:pPr>
      <w:r>
        <w:rPr>
          <w:rFonts w:ascii="Times New Roman" w:eastAsia="Times New Roman" w:hAnsi="Times New Roman" w:cs="Times New Roman"/>
        </w:rPr>
        <w:t>Ley 1523 de 2012 “Por la cual se adopta la Política Nacional de Gestión del Riesgo de Desastres y se establece el Sistema Nacional de Gestión del Riesgo de Desastres”.</w:t>
      </w:r>
    </w:p>
    <w:p w14:paraId="47CD80CC" w14:textId="77777777" w:rsidR="008C7FE7" w:rsidRDefault="00000000">
      <w:pPr>
        <w:numPr>
          <w:ilvl w:val="0"/>
          <w:numId w:val="5"/>
        </w:numPr>
      </w:pPr>
      <w:r>
        <w:rPr>
          <w:rFonts w:ascii="Times New Roman" w:eastAsia="Times New Roman" w:hAnsi="Times New Roman" w:cs="Times New Roman"/>
        </w:rPr>
        <w:t>Ley 1575 de 2012 “Por medio de la cual se establece la Ley General de Bomberos de Colombia”.</w:t>
      </w:r>
    </w:p>
    <w:p w14:paraId="31D2E7AE" w14:textId="77777777" w:rsidR="008C7FE7" w:rsidRDefault="00000000">
      <w:pPr>
        <w:numPr>
          <w:ilvl w:val="0"/>
          <w:numId w:val="5"/>
        </w:numPr>
      </w:pPr>
      <w:r>
        <w:rPr>
          <w:rFonts w:ascii="Times New Roman" w:eastAsia="Times New Roman" w:hAnsi="Times New Roman" w:cs="Times New Roman"/>
        </w:rPr>
        <w:t>Sentencia del Río Bogotá Expediente AP-25000-23-27-000-2001-90479-01 de 2014.</w:t>
      </w:r>
    </w:p>
    <w:p w14:paraId="030EC253" w14:textId="77777777" w:rsidR="008C7FE7" w:rsidRDefault="00000000">
      <w:pPr>
        <w:numPr>
          <w:ilvl w:val="0"/>
          <w:numId w:val="5"/>
        </w:numPr>
      </w:pPr>
      <w:r>
        <w:rPr>
          <w:rFonts w:ascii="Times New Roman" w:eastAsia="Times New Roman" w:hAnsi="Times New Roman" w:cs="Times New Roman"/>
        </w:rPr>
        <w:t>Decreto 1807 de 2014 “Por el cual se reglamenta el artículo 189 del Decreto-ley 019 de 2012 en lo relativo a la incorporación de la gestión del riesgo en los planes de ordenamiento territorial y se dictan otras disposiciones”.</w:t>
      </w:r>
    </w:p>
    <w:p w14:paraId="6841A1E6" w14:textId="77777777" w:rsidR="008C7FE7" w:rsidRDefault="00000000">
      <w:pPr>
        <w:numPr>
          <w:ilvl w:val="0"/>
          <w:numId w:val="5"/>
        </w:numPr>
        <w:rPr>
          <w:color w:val="000000"/>
        </w:rPr>
      </w:pPr>
      <w:r>
        <w:rPr>
          <w:rFonts w:ascii="Times New Roman" w:eastAsia="Times New Roman" w:hAnsi="Times New Roman" w:cs="Times New Roman"/>
          <w:color w:val="000000"/>
        </w:rPr>
        <w:lastRenderedPageBreak/>
        <w:t>Resolución 549 de 2015. Por el cual se reglamenta el Capítulo 1 del Título 7 de la parte 2, del Libro 2 del Decreto 1077 de 2015, en cuanto a los parámetros y lineamientos de construcción sostenible y se adopta la Guía para el ahorro de agua y energía en edificaciones.</w:t>
      </w:r>
    </w:p>
    <w:p w14:paraId="38ECD3CB" w14:textId="77777777" w:rsidR="008C7FE7" w:rsidRDefault="00000000">
      <w:pPr>
        <w:numPr>
          <w:ilvl w:val="0"/>
          <w:numId w:val="5"/>
        </w:numPr>
        <w:rPr>
          <w:color w:val="000000"/>
        </w:rPr>
      </w:pPr>
      <w:r>
        <w:rPr>
          <w:rFonts w:ascii="Times New Roman" w:eastAsia="Times New Roman" w:hAnsi="Times New Roman" w:cs="Times New Roman"/>
          <w:color w:val="000000"/>
        </w:rPr>
        <w:t>Decreto 1285 de 2015. Por el cual se modifica el Decreto 1077 de 2015, Decreto Único Reglamentario del Sector Vivienda, Ciudad y Territorio, en lo relacionado con los lineamientos de construcción sostenible para edificaciones.</w:t>
      </w:r>
    </w:p>
    <w:p w14:paraId="7085D80D" w14:textId="77777777" w:rsidR="008C7FE7" w:rsidRDefault="00000000">
      <w:pPr>
        <w:numPr>
          <w:ilvl w:val="0"/>
          <w:numId w:val="5"/>
        </w:numPr>
        <w:rPr>
          <w:color w:val="000000"/>
        </w:rPr>
      </w:pPr>
      <w:r>
        <w:rPr>
          <w:rFonts w:ascii="Times New Roman" w:eastAsia="Times New Roman" w:hAnsi="Times New Roman" w:cs="Times New Roman"/>
          <w:color w:val="000000"/>
        </w:rPr>
        <w:t xml:space="preserve">Decreto Único reglamentario del Sector Ambiente y Desarrollo Sostenible Decreto 1076 del 26 de mayo de 2015, es una compilación de las normas expedidas por el Gobierno Nacional en cabeza del </w:t>
      </w:r>
      <w:proofErr w:type="gramStart"/>
      <w:r>
        <w:rPr>
          <w:rFonts w:ascii="Times New Roman" w:eastAsia="Times New Roman" w:hAnsi="Times New Roman" w:cs="Times New Roman"/>
          <w:color w:val="000000"/>
        </w:rPr>
        <w:t>Presidente</w:t>
      </w:r>
      <w:proofErr w:type="gramEnd"/>
      <w:r>
        <w:rPr>
          <w:rFonts w:ascii="Times New Roman" w:eastAsia="Times New Roman" w:hAnsi="Times New Roman" w:cs="Times New Roman"/>
          <w:color w:val="000000"/>
        </w:rPr>
        <w:t xml:space="preserve"> de la República, en ejercicio de las facultades reglamentarias otorgadas por el numeral 11 del artículo 189 de la Constitución Política.</w:t>
      </w:r>
    </w:p>
    <w:p w14:paraId="59BE6B99" w14:textId="77777777" w:rsidR="008C7FE7" w:rsidRDefault="00000000">
      <w:pPr>
        <w:numPr>
          <w:ilvl w:val="0"/>
          <w:numId w:val="5"/>
        </w:numPr>
      </w:pPr>
      <w:r>
        <w:rPr>
          <w:rFonts w:ascii="Times New Roman" w:eastAsia="Times New Roman" w:hAnsi="Times New Roman" w:cs="Times New Roman"/>
        </w:rPr>
        <w:t>Ley 1844 de 2017 “Por medio de la cual se aprueba el “Acuerdo de París”.</w:t>
      </w:r>
    </w:p>
    <w:p w14:paraId="7932B69A" w14:textId="77777777" w:rsidR="008C7FE7" w:rsidRDefault="00000000">
      <w:pPr>
        <w:numPr>
          <w:ilvl w:val="0"/>
          <w:numId w:val="5"/>
        </w:numPr>
      </w:pPr>
      <w:r>
        <w:rPr>
          <w:rFonts w:ascii="Times New Roman" w:eastAsia="Times New Roman" w:hAnsi="Times New Roman" w:cs="Times New Roman"/>
        </w:rPr>
        <w:t>Ley 1931 de 2018 “Por la cual se establecen directrices para la gestión del cambio climático”.</w:t>
      </w:r>
    </w:p>
    <w:p w14:paraId="299432F9" w14:textId="77777777" w:rsidR="008C7FE7" w:rsidRDefault="00000000">
      <w:pPr>
        <w:numPr>
          <w:ilvl w:val="0"/>
          <w:numId w:val="5"/>
        </w:numPr>
      </w:pPr>
      <w:r>
        <w:rPr>
          <w:rFonts w:ascii="Times New Roman" w:eastAsia="Times New Roman" w:hAnsi="Times New Roman" w:cs="Times New Roman"/>
        </w:rPr>
        <w:t>Documento CONPES 3919 de 2018- Política Nacional de Edificaciones Sostenibles.</w:t>
      </w:r>
    </w:p>
    <w:p w14:paraId="35744C34" w14:textId="77777777" w:rsidR="008C7FE7" w:rsidRDefault="00000000">
      <w:pPr>
        <w:numPr>
          <w:ilvl w:val="0"/>
          <w:numId w:val="5"/>
        </w:numPr>
      </w:pPr>
      <w:r>
        <w:rPr>
          <w:rFonts w:ascii="Times New Roman" w:eastAsia="Times New Roman" w:hAnsi="Times New Roman" w:cs="Times New Roman"/>
        </w:rPr>
        <w:t>Documento CONPES 3934 de 2018 - Política de Crecimiento Verde.</w:t>
      </w:r>
    </w:p>
    <w:p w14:paraId="499C4740" w14:textId="77777777" w:rsidR="008C7FE7" w:rsidRDefault="00000000">
      <w:pPr>
        <w:numPr>
          <w:ilvl w:val="0"/>
          <w:numId w:val="5"/>
        </w:numPr>
      </w:pPr>
      <w:r>
        <w:rPr>
          <w:rFonts w:ascii="Times New Roman" w:eastAsia="Times New Roman" w:hAnsi="Times New Roman" w:cs="Times New Roman"/>
        </w:rPr>
        <w:t>Resolución 957 de 2019, por la cual se aprueba el ajuste y actualización del POMCA río Bogotá.</w:t>
      </w:r>
    </w:p>
    <w:p w14:paraId="0B662C5C" w14:textId="77777777" w:rsidR="008C7FE7" w:rsidRDefault="00000000">
      <w:pPr>
        <w:numPr>
          <w:ilvl w:val="0"/>
          <w:numId w:val="5"/>
        </w:numPr>
      </w:pPr>
      <w:r>
        <w:rPr>
          <w:rFonts w:ascii="Times New Roman" w:eastAsia="Times New Roman" w:hAnsi="Times New Roman" w:cs="Times New Roman"/>
        </w:rPr>
        <w:t>Ley 1955 de 2019 Por el cual se expide el Plan Nacional de Desarrollo 2018-2022 “Pacto por Colombia, Pacto por la Equidad”.</w:t>
      </w:r>
    </w:p>
    <w:p w14:paraId="69C06B2F" w14:textId="77777777" w:rsidR="008C7FE7" w:rsidRDefault="008C7FE7">
      <w:pPr>
        <w:ind w:left="360"/>
        <w:rPr>
          <w:rFonts w:ascii="Times New Roman" w:eastAsia="Times New Roman" w:hAnsi="Times New Roman" w:cs="Times New Roman"/>
          <w:color w:val="000000"/>
        </w:rPr>
      </w:pPr>
    </w:p>
    <w:p w14:paraId="15DCD8E5" w14:textId="77777777" w:rsidR="008C7FE7" w:rsidRDefault="00000000">
      <w:pPr>
        <w:rPr>
          <w:rFonts w:ascii="Times New Roman" w:eastAsia="Times New Roman" w:hAnsi="Times New Roman" w:cs="Times New Roman"/>
          <w:b/>
          <w:color w:val="000000"/>
        </w:rPr>
      </w:pPr>
      <w:r>
        <w:rPr>
          <w:rFonts w:ascii="Times New Roman" w:eastAsia="Times New Roman" w:hAnsi="Times New Roman" w:cs="Times New Roman"/>
          <w:b/>
          <w:color w:val="000000"/>
        </w:rPr>
        <w:t>Marco Distrital</w:t>
      </w:r>
    </w:p>
    <w:p w14:paraId="54799578" w14:textId="77777777" w:rsidR="008C7FE7" w:rsidRDefault="008C7FE7">
      <w:pPr>
        <w:rPr>
          <w:rFonts w:ascii="Times New Roman" w:eastAsia="Times New Roman" w:hAnsi="Times New Roman" w:cs="Times New Roman"/>
          <w:b/>
          <w:color w:val="000000"/>
        </w:rPr>
      </w:pPr>
    </w:p>
    <w:p w14:paraId="5767F2FC" w14:textId="77777777" w:rsidR="008C7FE7" w:rsidRDefault="00000000">
      <w:pPr>
        <w:numPr>
          <w:ilvl w:val="0"/>
          <w:numId w:val="5"/>
        </w:numPr>
        <w:rPr>
          <w:color w:val="000000"/>
        </w:rPr>
      </w:pPr>
      <w:r>
        <w:rPr>
          <w:rFonts w:ascii="Times New Roman" w:eastAsia="Times New Roman" w:hAnsi="Times New Roman" w:cs="Times New Roman"/>
          <w:color w:val="000000"/>
        </w:rPr>
        <w:t>Decreto 482 de 2003. Por la cual se adopta la Política de Producción Sostenible para el Distrito Capital.</w:t>
      </w:r>
    </w:p>
    <w:p w14:paraId="49E197F2" w14:textId="77777777" w:rsidR="008C7FE7" w:rsidRDefault="00000000">
      <w:pPr>
        <w:numPr>
          <w:ilvl w:val="0"/>
          <w:numId w:val="5"/>
        </w:numPr>
      </w:pPr>
      <w:r>
        <w:rPr>
          <w:rFonts w:ascii="Times New Roman" w:eastAsia="Times New Roman" w:hAnsi="Times New Roman" w:cs="Times New Roman"/>
        </w:rPr>
        <w:t>Decreto 190 de 2004. POT. Compilación de Disposiciones Plan de Ordenamiento Territorial.</w:t>
      </w:r>
    </w:p>
    <w:p w14:paraId="6E8EF60E" w14:textId="77777777" w:rsidR="008C7FE7" w:rsidRDefault="00000000">
      <w:pPr>
        <w:numPr>
          <w:ilvl w:val="0"/>
          <w:numId w:val="5"/>
        </w:numPr>
      </w:pPr>
      <w:r>
        <w:rPr>
          <w:rFonts w:ascii="Times New Roman" w:eastAsia="Times New Roman" w:hAnsi="Times New Roman" w:cs="Times New Roman"/>
        </w:rPr>
        <w:t>Decreto 215 de 2005 Plan Maestro de Espacio Público.</w:t>
      </w:r>
    </w:p>
    <w:p w14:paraId="7D825A70" w14:textId="77777777" w:rsidR="008C7FE7" w:rsidRDefault="00000000">
      <w:pPr>
        <w:numPr>
          <w:ilvl w:val="0"/>
          <w:numId w:val="5"/>
        </w:numPr>
        <w:rPr>
          <w:color w:val="000000"/>
        </w:rPr>
      </w:pPr>
      <w:r>
        <w:rPr>
          <w:rFonts w:ascii="Times New Roman" w:eastAsia="Times New Roman" w:hAnsi="Times New Roman" w:cs="Times New Roman"/>
          <w:color w:val="000000"/>
        </w:rPr>
        <w:t>Decreto 456 de 2008. Por la cual se adopta el Plan de Gestión Ambiental del Distrito Capital.</w:t>
      </w:r>
    </w:p>
    <w:p w14:paraId="0CD47580" w14:textId="77777777" w:rsidR="008C7FE7" w:rsidRDefault="00000000">
      <w:pPr>
        <w:numPr>
          <w:ilvl w:val="0"/>
          <w:numId w:val="5"/>
        </w:numPr>
      </w:pPr>
      <w:r>
        <w:rPr>
          <w:rFonts w:ascii="Times New Roman" w:eastAsia="Times New Roman" w:hAnsi="Times New Roman" w:cs="Times New Roman"/>
        </w:rPr>
        <w:t>Decreto 109 de 2009, por el cual se modifica la estructura de la Secretaría Distrital de Ambiente y se determinan las funciones de sus dependencias.</w:t>
      </w:r>
    </w:p>
    <w:p w14:paraId="4DAC57E3" w14:textId="77777777" w:rsidR="008C7FE7" w:rsidRDefault="00000000">
      <w:pPr>
        <w:numPr>
          <w:ilvl w:val="0"/>
          <w:numId w:val="5"/>
        </w:numPr>
      </w:pPr>
      <w:r>
        <w:rPr>
          <w:rFonts w:ascii="Times New Roman" w:eastAsia="Times New Roman" w:hAnsi="Times New Roman" w:cs="Times New Roman"/>
        </w:rPr>
        <w:t>Acuerdo 418 de 2009. Por el cual se promueve la implementación de tecnologías arquitectónicas sustentables, como techos o terrazas verdes, entre otras en el D.C. y se dictan otras disposiciones.</w:t>
      </w:r>
    </w:p>
    <w:p w14:paraId="67B475A1" w14:textId="77777777" w:rsidR="008C7FE7" w:rsidRDefault="00000000">
      <w:pPr>
        <w:numPr>
          <w:ilvl w:val="0"/>
          <w:numId w:val="5"/>
        </w:numPr>
      </w:pPr>
      <w:r>
        <w:rPr>
          <w:rFonts w:ascii="Times New Roman" w:eastAsia="Times New Roman" w:hAnsi="Times New Roman" w:cs="Times New Roman"/>
        </w:rPr>
        <w:t xml:space="preserve">Decreto 511 de 2010 “Por medio del cual se determinan y articulan funciones en relación con la adquisición de la propiedad y/o mejoras; titulación, recibo, </w:t>
      </w:r>
      <w:r>
        <w:rPr>
          <w:rFonts w:ascii="Times New Roman" w:eastAsia="Times New Roman" w:hAnsi="Times New Roman" w:cs="Times New Roman"/>
        </w:rPr>
        <w:lastRenderedPageBreak/>
        <w:t>administración, manejo y custodia, de los inmuebles ubicados en zonas de alto riesgo, y se dictan otras disposiciones”.</w:t>
      </w:r>
    </w:p>
    <w:p w14:paraId="11119D59" w14:textId="77777777" w:rsidR="008C7FE7" w:rsidRDefault="00000000">
      <w:pPr>
        <w:numPr>
          <w:ilvl w:val="0"/>
          <w:numId w:val="5"/>
        </w:numPr>
      </w:pPr>
      <w:r>
        <w:rPr>
          <w:rFonts w:ascii="Times New Roman" w:eastAsia="Times New Roman" w:hAnsi="Times New Roman" w:cs="Times New Roman"/>
        </w:rPr>
        <w:t>Decreto 489 de 2012 "Por medio del cual se determinan y articulan funciones en relación con la adquisición predial, administración, manejo y custodia de los inmuebles ubicados en suelos de protección por riesgos en Altos de la Estancia, en la localidad de Ciudad Bolívar y se dictan otras disposiciones".</w:t>
      </w:r>
    </w:p>
    <w:p w14:paraId="6BCE1C79" w14:textId="77777777" w:rsidR="008C7FE7" w:rsidRDefault="00000000">
      <w:pPr>
        <w:numPr>
          <w:ilvl w:val="0"/>
          <w:numId w:val="5"/>
        </w:numPr>
      </w:pPr>
      <w:r>
        <w:rPr>
          <w:rFonts w:ascii="Times New Roman" w:eastAsia="Times New Roman" w:hAnsi="Times New Roman" w:cs="Times New Roman"/>
        </w:rPr>
        <w:t>Acuerdo 546 de 2013 “Por el cual se transforma el Sistema Distrital de Prevención y Atención de Emergencias - SDPAE, en el Sistema Distrital de Gestión de Riesgo y Cambio Climático - SDGR-CC, se actualizan sus instancias, se crea el Fondo Distrital para la Gestión de Riesgo y Cambio Climático “FONDIGER” y se dictan otras disposiciones”.</w:t>
      </w:r>
    </w:p>
    <w:p w14:paraId="5D273030" w14:textId="77777777" w:rsidR="008C7FE7" w:rsidRDefault="00000000">
      <w:pPr>
        <w:numPr>
          <w:ilvl w:val="0"/>
          <w:numId w:val="5"/>
        </w:numPr>
      </w:pPr>
      <w:r>
        <w:rPr>
          <w:rFonts w:ascii="Times New Roman" w:eastAsia="Times New Roman" w:hAnsi="Times New Roman" w:cs="Times New Roman"/>
        </w:rPr>
        <w:t>Decreto 566 de 2014. Por el cual se adopta la Política Pública de Ecourbanismo y Construcción Sostenible de Bogotá, Distrito Capital 2014 – 2024”.</w:t>
      </w:r>
    </w:p>
    <w:p w14:paraId="4370805F" w14:textId="77777777" w:rsidR="008C7FE7" w:rsidRDefault="00000000">
      <w:pPr>
        <w:numPr>
          <w:ilvl w:val="0"/>
          <w:numId w:val="5"/>
        </w:numPr>
      </w:pPr>
      <w:r>
        <w:rPr>
          <w:rFonts w:ascii="Times New Roman" w:eastAsia="Times New Roman" w:hAnsi="Times New Roman" w:cs="Times New Roman"/>
        </w:rPr>
        <w:t>Acuerdo 574 del 2014. Por medio del cual se promueven tecnologías y sistemas para reutilizar y ahorrar el agua en el Distrito Capital y se dictan otras disposiciones.</w:t>
      </w:r>
    </w:p>
    <w:p w14:paraId="4DF99BAC" w14:textId="77777777" w:rsidR="008C7FE7" w:rsidRDefault="00000000">
      <w:pPr>
        <w:numPr>
          <w:ilvl w:val="0"/>
          <w:numId w:val="5"/>
        </w:numPr>
      </w:pPr>
      <w:r>
        <w:rPr>
          <w:rFonts w:ascii="Times New Roman" w:eastAsia="Times New Roman" w:hAnsi="Times New Roman" w:cs="Times New Roman"/>
        </w:rPr>
        <w:t>Decreto 172 de 2014 “Por el cual se reglamenta el Acuerdo 546 de 2013, se organizan las instancias de coordinación y orientación del Sistema Distrital de Gestión de Riesgos y Cambio Climático SDGR-CC y se definen lineamientos para su funcionamiento”.</w:t>
      </w:r>
    </w:p>
    <w:p w14:paraId="7BD5E32F" w14:textId="77777777" w:rsidR="008C7FE7" w:rsidRDefault="00000000">
      <w:pPr>
        <w:numPr>
          <w:ilvl w:val="0"/>
          <w:numId w:val="5"/>
        </w:numPr>
      </w:pPr>
      <w:r>
        <w:rPr>
          <w:rFonts w:ascii="Times New Roman" w:eastAsia="Times New Roman" w:hAnsi="Times New Roman" w:cs="Times New Roman"/>
        </w:rPr>
        <w:t>Decreto 173 de 2014 “Por medio del cual se dictan disposiciones en relación con el Instituto Distrital de Gestión de Riesgos y Cambio Climático - IDIGER, su naturaleza, funciones, órganos de dirección y administración”.</w:t>
      </w:r>
    </w:p>
    <w:p w14:paraId="577969C6" w14:textId="77777777" w:rsidR="008C7FE7" w:rsidRDefault="00000000">
      <w:pPr>
        <w:numPr>
          <w:ilvl w:val="0"/>
          <w:numId w:val="5"/>
        </w:numPr>
      </w:pPr>
      <w:r>
        <w:rPr>
          <w:rFonts w:ascii="Times New Roman" w:eastAsia="Times New Roman" w:hAnsi="Times New Roman" w:cs="Times New Roman"/>
        </w:rPr>
        <w:t>Decreto 165 de 2015 “Por el cual se reglamenta la figura de Gestor Ambiental para las entidades distritales, prevista en el Acuerdo 333 de 2008”.</w:t>
      </w:r>
    </w:p>
    <w:p w14:paraId="67DBB9C1" w14:textId="77777777" w:rsidR="008C7FE7" w:rsidRDefault="00000000">
      <w:pPr>
        <w:numPr>
          <w:ilvl w:val="0"/>
          <w:numId w:val="5"/>
        </w:numPr>
      </w:pPr>
      <w:r>
        <w:rPr>
          <w:rFonts w:ascii="Times New Roman" w:eastAsia="Times New Roman" w:hAnsi="Times New Roman" w:cs="Times New Roman"/>
        </w:rPr>
        <w:t>Decreto 442 de 2015. Por medio del cual se crea el Programa de aprovechamiento y/o valorización de llantas usadas en el Distrito Capital y se adoptan otras disposiciones.</w:t>
      </w:r>
    </w:p>
    <w:p w14:paraId="7371FF5F" w14:textId="77777777" w:rsidR="008C7FE7" w:rsidRDefault="00000000">
      <w:pPr>
        <w:numPr>
          <w:ilvl w:val="0"/>
          <w:numId w:val="5"/>
        </w:numPr>
      </w:pPr>
      <w:r>
        <w:rPr>
          <w:rFonts w:ascii="Times New Roman" w:eastAsia="Times New Roman" w:hAnsi="Times New Roman" w:cs="Times New Roman"/>
        </w:rPr>
        <w:t>Decreto 542 de 2015. Por el cual se adopta la Guía Técnica para el manejo de las Franjas de Control Ambiental en la Ciudad de Bogotá D.C.</w:t>
      </w:r>
    </w:p>
    <w:p w14:paraId="775ECCAE" w14:textId="77777777" w:rsidR="008C7FE7" w:rsidRDefault="00000000">
      <w:pPr>
        <w:numPr>
          <w:ilvl w:val="0"/>
          <w:numId w:val="5"/>
        </w:numPr>
      </w:pPr>
      <w:r>
        <w:rPr>
          <w:rFonts w:ascii="Times New Roman" w:eastAsia="Times New Roman" w:hAnsi="Times New Roman" w:cs="Times New Roman"/>
        </w:rPr>
        <w:t>Decreto 561 de 2015. Por medio del cual se actualiza la Cartilla de Andenes adoptada mediante el Decreto Distrital 1003 de 2000, adicionada mediante el Decreto Distrital 379 de 2002 y actualizada mediante el Decreto Distrital 602 de 2007, y se dictan otras disposiciones.</w:t>
      </w:r>
    </w:p>
    <w:p w14:paraId="0ADF2214" w14:textId="77777777" w:rsidR="008C7FE7" w:rsidRDefault="00000000">
      <w:pPr>
        <w:numPr>
          <w:ilvl w:val="0"/>
          <w:numId w:val="5"/>
        </w:numPr>
      </w:pPr>
      <w:r>
        <w:rPr>
          <w:rFonts w:ascii="Times New Roman" w:eastAsia="Times New Roman" w:hAnsi="Times New Roman" w:cs="Times New Roman"/>
        </w:rPr>
        <w:t>Decreto 579 de 2015. Por el cual se adopta el Plan Distrital de Gestión de Riesgos y Cambio Climático para Bogotá D.C. 2015-2050 y se dictan otras disposiciones.</w:t>
      </w:r>
    </w:p>
    <w:p w14:paraId="2D2B1E47" w14:textId="77777777" w:rsidR="008C7FE7" w:rsidRDefault="00000000">
      <w:pPr>
        <w:numPr>
          <w:ilvl w:val="0"/>
          <w:numId w:val="5"/>
        </w:numPr>
      </w:pPr>
      <w:r>
        <w:rPr>
          <w:rFonts w:ascii="Times New Roman" w:eastAsia="Times New Roman" w:hAnsi="Times New Roman" w:cs="Times New Roman"/>
        </w:rPr>
        <w:t>Decreto 586 de 2015: “Por medio del cual se adopta el modelo eficiente y sostenible de gestión de los Residuos de Construcción y Demolición - RCD en Bogotá D.C.”</w:t>
      </w:r>
    </w:p>
    <w:p w14:paraId="6A35486E" w14:textId="77777777" w:rsidR="008C7FE7" w:rsidRDefault="00000000">
      <w:pPr>
        <w:numPr>
          <w:ilvl w:val="0"/>
          <w:numId w:val="5"/>
        </w:numPr>
      </w:pPr>
      <w:r>
        <w:rPr>
          <w:rFonts w:ascii="Times New Roman" w:eastAsia="Times New Roman" w:hAnsi="Times New Roman" w:cs="Times New Roman"/>
        </w:rPr>
        <w:lastRenderedPageBreak/>
        <w:t>Decreto 613 de 2015. Por el cual se adopta un esquema de incentivos para construcciones nuevas que adopten medidas de ecourbanismo y construcción sostenible aplicables a viviendas de interés social (VIS) e interés prioritario (VIP) y se dictan otras disposiciones.</w:t>
      </w:r>
    </w:p>
    <w:p w14:paraId="19289E79" w14:textId="77777777" w:rsidR="008C7FE7" w:rsidRDefault="00000000">
      <w:pPr>
        <w:numPr>
          <w:ilvl w:val="0"/>
          <w:numId w:val="5"/>
        </w:numPr>
        <w:rPr>
          <w:color w:val="000000"/>
        </w:rPr>
      </w:pPr>
      <w:r>
        <w:rPr>
          <w:rFonts w:ascii="Times New Roman" w:eastAsia="Times New Roman" w:hAnsi="Times New Roman" w:cs="Times New Roman"/>
        </w:rPr>
        <w:t>Decreto 723 de 2017 “Por medio del cual se “Adopta el Plan de Acción Cuatrienal Ambiental - PACA del Distrito Capital 2016 – 2020”.</w:t>
      </w:r>
    </w:p>
    <w:p w14:paraId="46543AC2" w14:textId="77777777" w:rsidR="008C7FE7" w:rsidRDefault="00000000">
      <w:pPr>
        <w:numPr>
          <w:ilvl w:val="0"/>
          <w:numId w:val="5"/>
        </w:numPr>
        <w:rPr>
          <w:color w:val="000000"/>
        </w:rPr>
      </w:pPr>
      <w:r>
        <w:rPr>
          <w:rFonts w:ascii="Times New Roman" w:eastAsia="Times New Roman" w:hAnsi="Times New Roman" w:cs="Times New Roman"/>
        </w:rPr>
        <w:t>Decreto 815 de 2017 “Por medio del cual se establecen Lineamientos para la formulación e implementación de los instrumentos operativos de planeación ambiental del Distrito PACA, PAL y PIGA y se dictan otras disposiciones”.</w:t>
      </w:r>
    </w:p>
    <w:p w14:paraId="285F0429" w14:textId="77777777" w:rsidR="008C7FE7" w:rsidRDefault="00000000">
      <w:pPr>
        <w:numPr>
          <w:ilvl w:val="0"/>
          <w:numId w:val="5"/>
        </w:numPr>
        <w:rPr>
          <w:color w:val="000000"/>
        </w:rPr>
      </w:pPr>
      <w:r>
        <w:rPr>
          <w:rFonts w:ascii="Times New Roman" w:eastAsia="Times New Roman" w:hAnsi="Times New Roman" w:cs="Times New Roman"/>
        </w:rPr>
        <w:t>Decreto 837 de 2018 “Por medio del cual se adopta el Plan Distrital de Gestión del Riesgo de Desastres y del Cambio Climático para Bogotá D.C., 2018-2030”. El Decreto también adopta la Estrategia Distrital de Respuesta a Emergencias – Marco de Actuación.</w:t>
      </w:r>
      <w:r>
        <w:rPr>
          <w:rFonts w:ascii="Times New Roman" w:eastAsia="Times New Roman" w:hAnsi="Times New Roman" w:cs="Times New Roman"/>
          <w:color w:val="000000"/>
        </w:rPr>
        <w:t xml:space="preserve"> </w:t>
      </w:r>
    </w:p>
    <w:p w14:paraId="602F7102" w14:textId="77777777" w:rsidR="008C7FE7" w:rsidRDefault="00000000">
      <w:pPr>
        <w:numPr>
          <w:ilvl w:val="0"/>
          <w:numId w:val="5"/>
        </w:numPr>
        <w:rPr>
          <w:color w:val="000000"/>
        </w:rPr>
      </w:pPr>
      <w:r>
        <w:rPr>
          <w:rFonts w:ascii="Times New Roman" w:eastAsia="Times New Roman" w:hAnsi="Times New Roman" w:cs="Times New Roman"/>
          <w:color w:val="000000"/>
        </w:rPr>
        <w:t>Decreto 2181 de 2006, Decreto 4300 de 2007, Decreto 1478 de 2013 y Decreto 638 de 2001: Planes Parciales de Desarrollo y Renovación Urbana.</w:t>
      </w:r>
    </w:p>
    <w:p w14:paraId="170F4AF2" w14:textId="77777777" w:rsidR="008C7FE7" w:rsidRDefault="00000000">
      <w:pPr>
        <w:numPr>
          <w:ilvl w:val="0"/>
          <w:numId w:val="5"/>
        </w:numPr>
        <w:rPr>
          <w:color w:val="000000"/>
        </w:rPr>
      </w:pPr>
      <w:r>
        <w:rPr>
          <w:rFonts w:ascii="Times New Roman" w:eastAsia="Times New Roman" w:hAnsi="Times New Roman" w:cs="Times New Roman"/>
        </w:rPr>
        <w:t xml:space="preserve">Resolución 425 de 2011 de la Secretaría Distrital de Planeación “Por medio de la cual se ajusta la resolución 139 de 2005 que adopta el ¨Plan de Rehabilitación, Reconstrucción y Desarrollo Sostenible </w:t>
      </w:r>
      <w:proofErr w:type="spellStart"/>
      <w:r>
        <w:rPr>
          <w:rFonts w:ascii="Times New Roman" w:eastAsia="Times New Roman" w:hAnsi="Times New Roman" w:cs="Times New Roman"/>
        </w:rPr>
        <w:t>post-evento</w:t>
      </w:r>
      <w:proofErr w:type="spellEnd"/>
      <w:r>
        <w:rPr>
          <w:rFonts w:ascii="Times New Roman" w:eastAsia="Times New Roman" w:hAnsi="Times New Roman" w:cs="Times New Roman"/>
        </w:rPr>
        <w:t xml:space="preserve"> del sector de Nueva Esperanza de la Localidad de Rafael Uribe y del sector Quebrada Limas de la Localidad de Ciudad Bolívar”.</w:t>
      </w:r>
    </w:p>
    <w:p w14:paraId="40BAEB00" w14:textId="77777777" w:rsidR="008C7FE7" w:rsidRDefault="00000000">
      <w:pPr>
        <w:numPr>
          <w:ilvl w:val="0"/>
          <w:numId w:val="5"/>
        </w:numPr>
      </w:pPr>
      <w:r>
        <w:rPr>
          <w:rFonts w:ascii="Times New Roman" w:eastAsia="Times New Roman" w:hAnsi="Times New Roman" w:cs="Times New Roman"/>
        </w:rPr>
        <w:t>Resolución 242 de 2014 de la Secretaría Distrital de Ambiente “Por la cual se adoptan los lineamientos para la formulación, concertación, implementación, evaluación, control y seguimiento del Plan Institucional de Gestión Ambiental –PIGA”.</w:t>
      </w:r>
    </w:p>
    <w:p w14:paraId="5DD6249B" w14:textId="77777777" w:rsidR="008C7FE7" w:rsidRDefault="00000000">
      <w:pPr>
        <w:numPr>
          <w:ilvl w:val="0"/>
          <w:numId w:val="5"/>
        </w:numPr>
        <w:rPr>
          <w:color w:val="000000"/>
        </w:rPr>
      </w:pPr>
      <w:r>
        <w:rPr>
          <w:rFonts w:ascii="Times New Roman" w:eastAsia="Times New Roman" w:hAnsi="Times New Roman" w:cs="Times New Roman"/>
          <w:color w:val="000000"/>
        </w:rPr>
        <w:t>Resolución 011 de 2019.  Por la cual se regula el Programa Distrital de Excelencia Ambiental Distrital -PREAD-</w:t>
      </w:r>
    </w:p>
    <w:p w14:paraId="7B4744B1" w14:textId="77777777" w:rsidR="008C7FE7" w:rsidRDefault="00000000">
      <w:pPr>
        <w:numPr>
          <w:ilvl w:val="0"/>
          <w:numId w:val="5"/>
        </w:numPr>
        <w:rPr>
          <w:color w:val="000000"/>
        </w:rPr>
      </w:pPr>
      <w:r>
        <w:rPr>
          <w:rFonts w:ascii="Times New Roman" w:eastAsia="Times New Roman" w:hAnsi="Times New Roman" w:cs="Times New Roman"/>
          <w:color w:val="000000"/>
        </w:rPr>
        <w:t>Resolución Conjunta SDP – SDA 001 de 2019. Por medio de la cual se establecen los lineamientos y procedimientos para la compensación por endurecimiento de zonas verdes por desarrollo de obras de Infraestructura, en cumplimiento del Acuerdo Distrital 327 de 2008.</w:t>
      </w:r>
    </w:p>
    <w:p w14:paraId="78233A33" w14:textId="77777777" w:rsidR="008C7FE7" w:rsidRDefault="00000000">
      <w:pPr>
        <w:numPr>
          <w:ilvl w:val="0"/>
          <w:numId w:val="5"/>
        </w:numPr>
        <w:rPr>
          <w:color w:val="000000"/>
        </w:rPr>
      </w:pPr>
      <w:r>
        <w:rPr>
          <w:rFonts w:ascii="Times New Roman" w:eastAsia="Times New Roman" w:hAnsi="Times New Roman" w:cs="Times New Roman"/>
          <w:color w:val="000000"/>
        </w:rPr>
        <w:t>Resolución 1874 de 2019 “Por la cual se adopta el Protocolo de Implementación para el cumplimiento de los porcentajes de ahorro de agua y energía para la ciudad de Bogotá D.C., establecidos en LA Resolución 549 de 2015 del Ministerio de Vivienda, Ciudad y Territorio, y se dictan otras disposiciones”.</w:t>
      </w:r>
    </w:p>
    <w:p w14:paraId="7A7CB920" w14:textId="77777777" w:rsidR="008C7FE7" w:rsidRDefault="00000000">
      <w:pPr>
        <w:numPr>
          <w:ilvl w:val="0"/>
          <w:numId w:val="5"/>
        </w:numPr>
        <w:rPr>
          <w:color w:val="000000"/>
        </w:rPr>
      </w:pPr>
      <w:r>
        <w:rPr>
          <w:rFonts w:ascii="Times New Roman" w:eastAsia="Times New Roman" w:hAnsi="Times New Roman" w:cs="Times New Roman"/>
          <w:color w:val="000000"/>
        </w:rPr>
        <w:t xml:space="preserve">Resolución SDP 1319 de 2015. Por la cual se adopta el Plan de Acción de la Política </w:t>
      </w:r>
      <w:r>
        <w:rPr>
          <w:rFonts w:ascii="Times New Roman" w:eastAsia="Times New Roman" w:hAnsi="Times New Roman" w:cs="Times New Roman"/>
        </w:rPr>
        <w:t>Pública</w:t>
      </w:r>
      <w:r>
        <w:rPr>
          <w:rFonts w:ascii="Times New Roman" w:eastAsia="Times New Roman" w:hAnsi="Times New Roman" w:cs="Times New Roman"/>
          <w:color w:val="000000"/>
        </w:rPr>
        <w:t xml:space="preserve"> de Ecourbanismo y Construcción Sostenible de Bogotá, Distrito Capital 2014 – 2024.</w:t>
      </w:r>
    </w:p>
    <w:p w14:paraId="1DD6F18B" w14:textId="77777777" w:rsidR="008C7FE7" w:rsidRDefault="00000000">
      <w:pPr>
        <w:numPr>
          <w:ilvl w:val="0"/>
          <w:numId w:val="5"/>
        </w:numPr>
        <w:rPr>
          <w:color w:val="000000"/>
        </w:rPr>
      </w:pPr>
      <w:r>
        <w:rPr>
          <w:rFonts w:ascii="Times New Roman" w:eastAsia="Times New Roman" w:hAnsi="Times New Roman" w:cs="Times New Roman"/>
          <w:color w:val="000000"/>
        </w:rPr>
        <w:t xml:space="preserve">Resolución 932 del 9 de Julio 2015 “Por la cual se Modifica y Adiciona la Resolución 1115 de 2012”, se hace obligatorio la formulación y ejecución de un Plan de Gestión de RCD para cada obra constructiva con áreas superiores a 5.000 </w:t>
      </w:r>
      <w:r>
        <w:rPr>
          <w:rFonts w:ascii="Times New Roman" w:eastAsia="Times New Roman" w:hAnsi="Times New Roman" w:cs="Times New Roman"/>
          <w:color w:val="000000"/>
        </w:rPr>
        <w:lastRenderedPageBreak/>
        <w:t>m2 o que generen más de 1000 m3 de RCD, como herramienta de gestión en la obra que le permite al sector de la construcción minimizar los impactos ambientales en el desarrollo de las diferentes etapas del proceso</w:t>
      </w:r>
    </w:p>
    <w:p w14:paraId="59FD3125" w14:textId="77777777" w:rsidR="008C7FE7" w:rsidRDefault="00000000">
      <w:pPr>
        <w:numPr>
          <w:ilvl w:val="0"/>
          <w:numId w:val="5"/>
        </w:numPr>
        <w:rPr>
          <w:color w:val="000000"/>
        </w:rPr>
      </w:pPr>
      <w:r>
        <w:rPr>
          <w:rFonts w:ascii="Times New Roman" w:eastAsia="Times New Roman" w:hAnsi="Times New Roman" w:cs="Times New Roman"/>
          <w:color w:val="000000"/>
        </w:rPr>
        <w:t>Resolución SDA 3654 de 2014. Por la cual se establece el programa de reconocimiento “</w:t>
      </w:r>
      <w:r>
        <w:rPr>
          <w:rFonts w:ascii="Times New Roman" w:eastAsia="Times New Roman" w:hAnsi="Times New Roman" w:cs="Times New Roman"/>
          <w:i/>
          <w:color w:val="000000"/>
        </w:rPr>
        <w:t>Bogotá Construcción Sostenible</w:t>
      </w:r>
      <w:r>
        <w:rPr>
          <w:rFonts w:ascii="Times New Roman" w:eastAsia="Times New Roman" w:hAnsi="Times New Roman" w:cs="Times New Roman"/>
          <w:color w:val="000000"/>
        </w:rPr>
        <w:t>”, y se deroga la resolución 5926 de 2011.</w:t>
      </w:r>
    </w:p>
    <w:p w14:paraId="61533580" w14:textId="77777777" w:rsidR="008C7FE7" w:rsidRDefault="00000000">
      <w:pPr>
        <w:numPr>
          <w:ilvl w:val="0"/>
          <w:numId w:val="5"/>
        </w:numPr>
        <w:rPr>
          <w:color w:val="000000"/>
        </w:rPr>
      </w:pPr>
      <w:r>
        <w:rPr>
          <w:rFonts w:ascii="Times New Roman" w:eastAsia="Times New Roman" w:hAnsi="Times New Roman" w:cs="Times New Roman"/>
          <w:color w:val="000000"/>
        </w:rPr>
        <w:t>Resolución 1138 de 2013. Por la cual se adopta la Guía de Manejo Ambiental para el Sector de la Construcción y se toman otras determinaciones.</w:t>
      </w:r>
    </w:p>
    <w:p w14:paraId="50386044" w14:textId="77777777" w:rsidR="008C7FE7" w:rsidRDefault="00000000">
      <w:pPr>
        <w:numPr>
          <w:ilvl w:val="0"/>
          <w:numId w:val="5"/>
        </w:numPr>
        <w:rPr>
          <w:color w:val="000000"/>
        </w:rPr>
      </w:pPr>
      <w:r>
        <w:rPr>
          <w:rFonts w:ascii="Times New Roman" w:eastAsia="Times New Roman" w:hAnsi="Times New Roman" w:cs="Times New Roman"/>
          <w:color w:val="000000"/>
        </w:rPr>
        <w:t>Resolución 1115 de 2012. Por medio de la cual se adoptan los lineamientos Técnico - Ambientales para las actividades de aprovechamiento y tratamiento de los residuos de construcción y demolición en el Distrito Capital.</w:t>
      </w:r>
    </w:p>
    <w:p w14:paraId="1DD1F8B5" w14:textId="77777777" w:rsidR="008C7FE7" w:rsidRDefault="00000000">
      <w:pPr>
        <w:numPr>
          <w:ilvl w:val="0"/>
          <w:numId w:val="5"/>
        </w:numPr>
        <w:rPr>
          <w:color w:val="000000"/>
        </w:rPr>
      </w:pPr>
      <w:r>
        <w:rPr>
          <w:rFonts w:ascii="Times New Roman" w:eastAsia="Times New Roman" w:hAnsi="Times New Roman" w:cs="Times New Roman"/>
          <w:color w:val="000000"/>
        </w:rPr>
        <w:t>Resolución 7189 de 2010. Por la cual se restablecen los criterios para la clasificación de impacto ambiental para efectos de pago del impuesto predial.</w:t>
      </w:r>
    </w:p>
    <w:p w14:paraId="1B3EEFBA" w14:textId="77777777" w:rsidR="008C7FE7" w:rsidRDefault="00000000">
      <w:pPr>
        <w:numPr>
          <w:ilvl w:val="0"/>
          <w:numId w:val="5"/>
        </w:numPr>
        <w:rPr>
          <w:color w:val="000000"/>
        </w:rPr>
      </w:pPr>
      <w:r>
        <w:rPr>
          <w:rFonts w:ascii="Times New Roman" w:eastAsia="Times New Roman" w:hAnsi="Times New Roman" w:cs="Times New Roman"/>
          <w:color w:val="000000"/>
        </w:rPr>
        <w:t>Resolución 4001 de 2010. Por la cual se actualiza la Resolución 924 de 2006 que establece el contenido y el procedimiento de los conceptos ambientales de los planes de implantación.</w:t>
      </w:r>
    </w:p>
    <w:p w14:paraId="587F8058" w14:textId="77777777" w:rsidR="008C7FE7" w:rsidRDefault="00000000">
      <w:pPr>
        <w:numPr>
          <w:ilvl w:val="0"/>
          <w:numId w:val="5"/>
        </w:numPr>
        <w:rPr>
          <w:color w:val="000000"/>
        </w:rPr>
      </w:pPr>
      <w:r>
        <w:rPr>
          <w:rFonts w:ascii="Times New Roman" w:eastAsia="Times New Roman" w:hAnsi="Times New Roman" w:cs="Times New Roman"/>
          <w:color w:val="000000"/>
        </w:rPr>
        <w:t>Resolución 7142 de 2011, por la cual la Secretaría Distrital de Ambiente establece y adopta los determinantes ambientales sobre la Estructura Ecológica Principal – EEP en suelo urbano del DC</w:t>
      </w:r>
    </w:p>
    <w:p w14:paraId="2E6B9EA4" w14:textId="77777777" w:rsidR="008C7FE7" w:rsidRDefault="00000000">
      <w:pPr>
        <w:numPr>
          <w:ilvl w:val="0"/>
          <w:numId w:val="5"/>
        </w:numPr>
        <w:rPr>
          <w:color w:val="000000"/>
        </w:rPr>
      </w:pPr>
      <w:r>
        <w:rPr>
          <w:rFonts w:ascii="Times New Roman" w:eastAsia="Times New Roman" w:hAnsi="Times New Roman" w:cs="Times New Roman"/>
          <w:color w:val="000000"/>
        </w:rPr>
        <w:t>Resolución 6563 de 2011. Por la cual se dictan disposiciones para la racionalización y el mejoramiento de trámites de arbolado urbano.</w:t>
      </w:r>
    </w:p>
    <w:p w14:paraId="71B1B7EA" w14:textId="77777777" w:rsidR="008C7FE7" w:rsidRDefault="00000000">
      <w:pPr>
        <w:numPr>
          <w:ilvl w:val="0"/>
          <w:numId w:val="5"/>
        </w:numPr>
        <w:rPr>
          <w:color w:val="000000"/>
        </w:rPr>
      </w:pPr>
      <w:r>
        <w:rPr>
          <w:rFonts w:ascii="Times New Roman" w:eastAsia="Times New Roman" w:hAnsi="Times New Roman" w:cs="Times New Roman"/>
          <w:color w:val="000000"/>
        </w:rPr>
        <w:t xml:space="preserve">Resolución 6523 de 2011: Mediante la cual la Secretaría Distrital de Ambiente reglamenta y adopta los sistemas urbanos de drenaje sostenibles </w:t>
      </w:r>
      <w:r>
        <w:rPr>
          <w:rFonts w:ascii="Times New Roman" w:eastAsia="Times New Roman" w:hAnsi="Times New Roman" w:cs="Times New Roman"/>
        </w:rPr>
        <w:t>SUDS</w:t>
      </w:r>
      <w:r>
        <w:rPr>
          <w:rFonts w:ascii="Times New Roman" w:eastAsia="Times New Roman" w:hAnsi="Times New Roman" w:cs="Times New Roman"/>
          <w:color w:val="000000"/>
        </w:rPr>
        <w:t xml:space="preserve"> para el plan de ordenamiento zonal norte POZN".</w:t>
      </w:r>
    </w:p>
    <w:p w14:paraId="49E99101" w14:textId="77777777" w:rsidR="008C7FE7" w:rsidRDefault="00000000">
      <w:pPr>
        <w:numPr>
          <w:ilvl w:val="0"/>
          <w:numId w:val="5"/>
        </w:numPr>
        <w:rPr>
          <w:color w:val="000000"/>
        </w:rPr>
      </w:pPr>
      <w:r>
        <w:rPr>
          <w:rFonts w:ascii="Times New Roman" w:eastAsia="Times New Roman" w:hAnsi="Times New Roman" w:cs="Times New Roman"/>
          <w:color w:val="000000"/>
        </w:rPr>
        <w:t>Resolución Conjunta JBB – SDA 4090 de 2007. Por el cual se adopta el manual de arborización para Bogotá D.C.</w:t>
      </w:r>
    </w:p>
    <w:p w14:paraId="206CBD17" w14:textId="77777777" w:rsidR="008C7FE7" w:rsidRDefault="00000000">
      <w:pPr>
        <w:pBdr>
          <w:top w:val="nil"/>
          <w:left w:val="nil"/>
          <w:bottom w:val="nil"/>
          <w:right w:val="nil"/>
          <w:between w:val="nil"/>
        </w:pBdr>
        <w:ind w:left="360"/>
        <w:jc w:val="center"/>
        <w:rPr>
          <w:rFonts w:ascii="Times New Roman" w:eastAsia="Times New Roman" w:hAnsi="Times New Roman" w:cs="Times New Roman"/>
          <w:b/>
          <w:color w:val="000000"/>
          <w:sz w:val="18"/>
          <w:szCs w:val="18"/>
        </w:rPr>
      </w:pPr>
      <w:r>
        <w:rPr>
          <w:rFonts w:ascii="Times New Roman" w:eastAsia="Times New Roman" w:hAnsi="Times New Roman" w:cs="Times New Roman"/>
          <w:i/>
          <w:sz w:val="18"/>
          <w:szCs w:val="18"/>
        </w:rPr>
        <w:t>:</w:t>
      </w:r>
    </w:p>
    <w:p w14:paraId="069EDA26" w14:textId="77777777" w:rsidR="008C7FE7" w:rsidRDefault="008C7FE7">
      <w:pPr>
        <w:pBdr>
          <w:top w:val="nil"/>
          <w:left w:val="nil"/>
          <w:bottom w:val="nil"/>
          <w:right w:val="nil"/>
          <w:between w:val="nil"/>
        </w:pBdr>
        <w:ind w:left="567"/>
        <w:rPr>
          <w:rFonts w:ascii="Times New Roman" w:eastAsia="Times New Roman" w:hAnsi="Times New Roman" w:cs="Times New Roman"/>
          <w:b/>
          <w:color w:val="000000"/>
          <w:sz w:val="22"/>
          <w:szCs w:val="22"/>
        </w:rPr>
      </w:pPr>
    </w:p>
    <w:p w14:paraId="17239F86" w14:textId="77777777" w:rsidR="008C7FE7" w:rsidRDefault="008C7FE7">
      <w:pPr>
        <w:rPr>
          <w:rFonts w:ascii="Times New Roman" w:eastAsia="Times New Roman" w:hAnsi="Times New Roman" w:cs="Times New Roman"/>
          <w:b/>
          <w:i/>
          <w:sz w:val="22"/>
          <w:szCs w:val="22"/>
        </w:rPr>
      </w:pPr>
    </w:p>
    <w:p w14:paraId="4CABA89A" w14:textId="77777777" w:rsidR="008C7FE7" w:rsidRDefault="00000000">
      <w:pPr>
        <w:pStyle w:val="Ttulo3"/>
        <w:numPr>
          <w:ilvl w:val="2"/>
          <w:numId w:val="12"/>
        </w:numPr>
      </w:pPr>
      <w:bookmarkStart w:id="3" w:name="_3znysh7" w:colFirst="0" w:colLast="0"/>
      <w:bookmarkEnd w:id="3"/>
      <w:r>
        <w:t>Aspectos técnicos:</w:t>
      </w:r>
    </w:p>
    <w:p w14:paraId="706FFC60" w14:textId="77777777" w:rsidR="008C7FE7" w:rsidRDefault="008C7FE7">
      <w:pPr>
        <w:rPr>
          <w:rFonts w:ascii="Times New Roman" w:eastAsia="Times New Roman" w:hAnsi="Times New Roman" w:cs="Times New Roman"/>
          <w:sz w:val="22"/>
          <w:szCs w:val="22"/>
        </w:rPr>
      </w:pPr>
    </w:p>
    <w:p w14:paraId="1331E650"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La gestión y seguimiento a la aplicación de lineamientos y determinantes ambientales, dependerá de la escala y tipo de proyecto evaluado y su incorporación estará sujeta a la construcción por parte del promotor. Entre los lineamientos o determinantes ambientales  de Ecourbanismo y Construcción Sostenible se definen el proteger e incorporar los elementos naturales, ambientales o paisajísticos ubicados dentro de los proyectos y en su área de influencia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w:t>
      </w:r>
      <w:r>
        <w:rPr>
          <w:rFonts w:ascii="Times New Roman" w:eastAsia="Times New Roman" w:hAnsi="Times New Roman" w:cs="Times New Roman"/>
          <w:sz w:val="22"/>
          <w:szCs w:val="22"/>
        </w:rPr>
        <w:lastRenderedPageBreak/>
        <w:t xml:space="preserve">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7C5D5337" w14:textId="77777777" w:rsidR="008C7FE7" w:rsidRDefault="008C7FE7">
      <w:pPr>
        <w:rPr>
          <w:rFonts w:ascii="Times New Roman" w:eastAsia="Times New Roman" w:hAnsi="Times New Roman" w:cs="Times New Roman"/>
          <w:sz w:val="22"/>
          <w:szCs w:val="22"/>
        </w:rPr>
      </w:pPr>
    </w:p>
    <w:p w14:paraId="234E621D"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El acompañamiento técnico a techos verdes y jardines verticales estará abierto a la comunidad en general en estructuras nuevas y/o existentes de espacio público o privado, y versará en cuanto a especies vegetales recomendadas, sustratos, nutrientes y mantenimiento de las coberturas vegetales en los techos o terrazas verdes en la Ciudad,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1116B334" w14:textId="77777777" w:rsidR="008C7FE7" w:rsidRDefault="008C7FE7">
      <w:pPr>
        <w:rPr>
          <w:rFonts w:ascii="Times New Roman" w:eastAsia="Times New Roman" w:hAnsi="Times New Roman" w:cs="Times New Roman"/>
          <w:sz w:val="22"/>
          <w:szCs w:val="22"/>
        </w:rPr>
      </w:pPr>
    </w:p>
    <w:p w14:paraId="2EE57C00"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para ello se desarrollará una estrategia de crecimiento verde con enfoque en innovación, economía circular y sostenibilidad, a través de una agenda intersectorial que permita establecer acciones, responsabilidades y plazos. Adicionalmente, se realizarán las actividades de monitoreo para establecer el avance de la estrategia de crecimiento verde y el cumplimiento de los ODS.</w:t>
      </w:r>
    </w:p>
    <w:p w14:paraId="34D2E8FD" w14:textId="77777777" w:rsidR="008C7FE7" w:rsidRDefault="008C7FE7">
      <w:pPr>
        <w:rPr>
          <w:rFonts w:ascii="Times New Roman" w:eastAsia="Times New Roman" w:hAnsi="Times New Roman" w:cs="Times New Roman"/>
          <w:sz w:val="22"/>
          <w:szCs w:val="22"/>
        </w:rPr>
      </w:pPr>
    </w:p>
    <w:p w14:paraId="1A40F559"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Como se dijo antes, se evidencia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49111D17" w14:textId="77777777" w:rsidR="008C7FE7" w:rsidRDefault="008C7FE7">
      <w:pPr>
        <w:rPr>
          <w:rFonts w:ascii="Times New Roman" w:eastAsia="Times New Roman" w:hAnsi="Times New Roman" w:cs="Times New Roman"/>
          <w:sz w:val="22"/>
          <w:szCs w:val="22"/>
        </w:rPr>
      </w:pPr>
    </w:p>
    <w:p w14:paraId="3095D951"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7FBEC9B8" w14:textId="77777777" w:rsidR="008C7FE7" w:rsidRDefault="008C7FE7">
      <w:pPr>
        <w:rPr>
          <w:rFonts w:ascii="Times New Roman" w:eastAsia="Times New Roman" w:hAnsi="Times New Roman" w:cs="Times New Roman"/>
          <w:sz w:val="28"/>
          <w:szCs w:val="28"/>
        </w:rPr>
      </w:pPr>
    </w:p>
    <w:p w14:paraId="554D9B1E" w14:textId="77777777" w:rsidR="008C7FE7" w:rsidRDefault="00000000">
      <w:pPr>
        <w:pStyle w:val="Ttulo3"/>
        <w:numPr>
          <w:ilvl w:val="2"/>
          <w:numId w:val="12"/>
        </w:numPr>
      </w:pPr>
      <w:r>
        <w:t>Efectos Ambientales</w:t>
      </w:r>
    </w:p>
    <w:p w14:paraId="1D44B0BB" w14:textId="77777777" w:rsidR="008C7FE7" w:rsidRDefault="008C7FE7">
      <w:pPr>
        <w:rPr>
          <w:rFonts w:ascii="Times New Roman" w:eastAsia="Times New Roman" w:hAnsi="Times New Roman" w:cs="Times New Roman"/>
          <w:i/>
          <w:sz w:val="22"/>
          <w:szCs w:val="22"/>
        </w:rPr>
      </w:pPr>
    </w:p>
    <w:p w14:paraId="6F3CBFCF"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Dentro de los resultados del fortalecimiento de la gestión ambiental, la gestión del cambio climático, sectorial y ecourbanismo, se identifican:</w:t>
      </w:r>
    </w:p>
    <w:p w14:paraId="08976C27" w14:textId="77777777" w:rsidR="008C7FE7" w:rsidRDefault="008C7FE7">
      <w:pPr>
        <w:rPr>
          <w:rFonts w:ascii="Times New Roman" w:eastAsia="Times New Roman" w:hAnsi="Times New Roman" w:cs="Times New Roman"/>
          <w:sz w:val="22"/>
          <w:szCs w:val="22"/>
        </w:rPr>
      </w:pPr>
    </w:p>
    <w:p w14:paraId="341CC2B3" w14:textId="77777777" w:rsidR="008C7FE7" w:rsidRDefault="00000000">
      <w:pPr>
        <w:numPr>
          <w:ilvl w:val="0"/>
          <w:numId w:val="8"/>
        </w:numPr>
        <w:rPr>
          <w:sz w:val="22"/>
          <w:szCs w:val="22"/>
        </w:rPr>
      </w:pPr>
      <w:r>
        <w:rPr>
          <w:rFonts w:ascii="Times New Roman" w:eastAsia="Times New Roman" w:hAnsi="Times New Roman" w:cs="Times New Roman"/>
          <w:sz w:val="22"/>
          <w:szCs w:val="22"/>
        </w:rPr>
        <w:lastRenderedPageBreak/>
        <w:t>Espacios urbanos y arquitectónicos con una mejor calidad ambiental y habitabilidad para sus habitantes.</w:t>
      </w:r>
    </w:p>
    <w:p w14:paraId="4E661F26" w14:textId="77777777" w:rsidR="008C7FE7" w:rsidRDefault="00000000">
      <w:pPr>
        <w:numPr>
          <w:ilvl w:val="0"/>
          <w:numId w:val="8"/>
        </w:numPr>
        <w:rPr>
          <w:sz w:val="22"/>
          <w:szCs w:val="22"/>
        </w:rPr>
      </w:pPr>
      <w:r>
        <w:rPr>
          <w:rFonts w:ascii="Times New Roman" w:eastAsia="Times New Roman" w:hAnsi="Times New Roman" w:cs="Times New Roman"/>
          <w:sz w:val="22"/>
          <w:szCs w:val="22"/>
        </w:rPr>
        <w:t>Infraestructuras vegetadas que mitigan el efecto isla de calor y generan servicios ambientales.</w:t>
      </w:r>
    </w:p>
    <w:p w14:paraId="3EC5D1A4" w14:textId="77777777" w:rsidR="008C7FE7" w:rsidRDefault="00000000">
      <w:pPr>
        <w:numPr>
          <w:ilvl w:val="0"/>
          <w:numId w:val="8"/>
        </w:numPr>
        <w:rPr>
          <w:sz w:val="22"/>
          <w:szCs w:val="22"/>
        </w:rPr>
      </w:pPr>
      <w:r>
        <w:rPr>
          <w:rFonts w:ascii="Times New Roman" w:eastAsia="Times New Roman" w:hAnsi="Times New Roman" w:cs="Times New Roman"/>
          <w:sz w:val="22"/>
          <w:szCs w:val="22"/>
        </w:rPr>
        <w:t xml:space="preserve">Empresas sostenibles y comprometidas, que realizan sus procesos adecuadamente. </w:t>
      </w:r>
    </w:p>
    <w:p w14:paraId="46085C71" w14:textId="77777777" w:rsidR="008C7FE7" w:rsidRDefault="00000000">
      <w:pPr>
        <w:numPr>
          <w:ilvl w:val="0"/>
          <w:numId w:val="10"/>
        </w:numPr>
        <w:rPr>
          <w:sz w:val="22"/>
          <w:szCs w:val="22"/>
        </w:rPr>
      </w:pPr>
      <w:r>
        <w:rPr>
          <w:rFonts w:ascii="Times New Roman" w:eastAsia="Times New Roman" w:hAnsi="Times New Roman" w:cs="Times New Roman"/>
          <w:sz w:val="22"/>
          <w:szCs w:val="22"/>
        </w:rPr>
        <w:t xml:space="preserve">Emisiones de GEI reducidas o evitadas por diferentes sectores económicos y productivos, mediante la implementación de proyectos que aporten a la mitigación de </w:t>
      </w:r>
      <w:proofErr w:type="gramStart"/>
      <w:r>
        <w:rPr>
          <w:rFonts w:ascii="Times New Roman" w:eastAsia="Times New Roman" w:hAnsi="Times New Roman" w:cs="Times New Roman"/>
          <w:sz w:val="22"/>
          <w:szCs w:val="22"/>
        </w:rPr>
        <w:t>las mismas</w:t>
      </w:r>
      <w:proofErr w:type="gramEnd"/>
      <w:r>
        <w:rPr>
          <w:rFonts w:ascii="Times New Roman" w:eastAsia="Times New Roman" w:hAnsi="Times New Roman" w:cs="Times New Roman"/>
          <w:sz w:val="22"/>
          <w:szCs w:val="22"/>
        </w:rPr>
        <w:t xml:space="preserve">. </w:t>
      </w:r>
    </w:p>
    <w:p w14:paraId="49CF290D" w14:textId="77777777" w:rsidR="008C7FE7" w:rsidRDefault="00000000">
      <w:pPr>
        <w:numPr>
          <w:ilvl w:val="0"/>
          <w:numId w:val="10"/>
        </w:numPr>
        <w:rPr>
          <w:sz w:val="22"/>
          <w:szCs w:val="22"/>
        </w:rPr>
      </w:pPr>
      <w:r>
        <w:rPr>
          <w:rFonts w:ascii="Times New Roman" w:eastAsia="Times New Roman" w:hAnsi="Times New Roman" w:cs="Times New Roman"/>
          <w:sz w:val="22"/>
          <w:szCs w:val="22"/>
        </w:rPr>
        <w:t>Incorporación de buenas prácticas ambientales y tecnologías en los procesos productivos y prestaciones del servicio.</w:t>
      </w:r>
    </w:p>
    <w:p w14:paraId="2B66B4EF" w14:textId="77777777" w:rsidR="008C7FE7" w:rsidRDefault="00000000">
      <w:pPr>
        <w:numPr>
          <w:ilvl w:val="0"/>
          <w:numId w:val="10"/>
        </w:numPr>
        <w:rPr>
          <w:sz w:val="22"/>
          <w:szCs w:val="22"/>
        </w:rPr>
      </w:pPr>
      <w:r>
        <w:rPr>
          <w:rFonts w:ascii="Times New Roman" w:eastAsia="Times New Roman" w:hAnsi="Times New Roman" w:cs="Times New Roman"/>
          <w:sz w:val="22"/>
          <w:szCs w:val="22"/>
        </w:rPr>
        <w:t xml:space="preserve">Generar acciones de mitigación y adaptación, las cuales corresponden a situaciones positivas con las que se pretende mitigar y detener las consecuencias nocivas de algunos escenarios de riesgo de desastres, realizar proyectos específicos de adaptación con las comunidades y fortalecer la gestión ambiental institucional. </w:t>
      </w:r>
    </w:p>
    <w:p w14:paraId="1E380D2B" w14:textId="77777777" w:rsidR="008C7FE7" w:rsidRDefault="008C7FE7">
      <w:pPr>
        <w:rPr>
          <w:rFonts w:ascii="Times New Roman" w:eastAsia="Times New Roman" w:hAnsi="Times New Roman" w:cs="Times New Roman"/>
          <w:sz w:val="22"/>
          <w:szCs w:val="22"/>
        </w:rPr>
      </w:pPr>
    </w:p>
    <w:p w14:paraId="675DE404" w14:textId="77777777" w:rsidR="008C7FE7" w:rsidRDefault="00000000">
      <w:pPr>
        <w:tabs>
          <w:tab w:val="left" w:pos="2715"/>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18014C8A" w14:textId="77777777" w:rsidR="008C7FE7" w:rsidRDefault="008C7FE7">
      <w:pPr>
        <w:rPr>
          <w:rFonts w:ascii="Times New Roman" w:eastAsia="Times New Roman" w:hAnsi="Times New Roman" w:cs="Times New Roman"/>
          <w:sz w:val="28"/>
          <w:szCs w:val="28"/>
        </w:rPr>
      </w:pPr>
    </w:p>
    <w:p w14:paraId="04E210DE" w14:textId="77777777" w:rsidR="008C7FE7" w:rsidRDefault="00000000">
      <w:pPr>
        <w:pStyle w:val="Ttulo3"/>
        <w:numPr>
          <w:ilvl w:val="2"/>
          <w:numId w:val="12"/>
        </w:numPr>
      </w:pPr>
      <w:r>
        <w:t xml:space="preserve"> Sostenibilidad del proyecto</w:t>
      </w:r>
    </w:p>
    <w:p w14:paraId="6FADDA1B" w14:textId="77777777" w:rsidR="008C7FE7" w:rsidRDefault="008C7FE7">
      <w:pPr>
        <w:pBdr>
          <w:top w:val="nil"/>
          <w:left w:val="nil"/>
          <w:bottom w:val="nil"/>
          <w:right w:val="nil"/>
          <w:between w:val="nil"/>
        </w:pBdr>
        <w:rPr>
          <w:rFonts w:ascii="Times New Roman" w:eastAsia="Times New Roman" w:hAnsi="Times New Roman" w:cs="Times New Roman"/>
          <w:b/>
          <w:sz w:val="22"/>
          <w:szCs w:val="22"/>
          <w:highlight w:val="yellow"/>
        </w:rPr>
      </w:pPr>
    </w:p>
    <w:p w14:paraId="7B952641" w14:textId="77777777" w:rsidR="008C7FE7" w:rsidRDefault="008C7FE7">
      <w:pPr>
        <w:pBdr>
          <w:top w:val="nil"/>
          <w:left w:val="nil"/>
          <w:bottom w:val="nil"/>
          <w:right w:val="nil"/>
          <w:between w:val="nil"/>
        </w:pBdr>
        <w:rPr>
          <w:rFonts w:ascii="Times New Roman" w:eastAsia="Times New Roman" w:hAnsi="Times New Roman" w:cs="Times New Roman"/>
          <w:b/>
          <w:sz w:val="22"/>
          <w:szCs w:val="22"/>
          <w:highlight w:val="yellow"/>
        </w:rPr>
      </w:pPr>
    </w:p>
    <w:p w14:paraId="23E993E9" w14:textId="77777777" w:rsidR="008C7FE7" w:rsidRDefault="00000000">
      <w:pPr>
        <w:tabs>
          <w:tab w:val="left" w:pos="2715"/>
        </w:tabs>
        <w:rPr>
          <w:rFonts w:ascii="Times New Roman" w:eastAsia="Times New Roman" w:hAnsi="Times New Roman" w:cs="Times New Roman"/>
          <w:sz w:val="22"/>
          <w:szCs w:val="22"/>
        </w:rPr>
      </w:pPr>
      <w:r>
        <w:rPr>
          <w:rFonts w:ascii="Times New Roman" w:eastAsia="Times New Roman" w:hAnsi="Times New Roman" w:cs="Times New Roman"/>
          <w:sz w:val="22"/>
          <w:szCs w:val="22"/>
        </w:rPr>
        <w:t>La sostenibilidad de la ejecución de este proyecto está garantizada, desde el Distrito Capital, mediante su financiación con recursos propios del presupuesto distrital.</w:t>
      </w:r>
    </w:p>
    <w:p w14:paraId="52DC14B4" w14:textId="77777777" w:rsidR="008C7FE7" w:rsidRDefault="008C7FE7">
      <w:pPr>
        <w:rPr>
          <w:rFonts w:ascii="Times New Roman" w:eastAsia="Times New Roman" w:hAnsi="Times New Roman" w:cs="Times New Roman"/>
          <w:b/>
          <w:sz w:val="22"/>
          <w:szCs w:val="22"/>
        </w:rPr>
      </w:pPr>
    </w:p>
    <w:p w14:paraId="60132D08" w14:textId="77777777" w:rsidR="008C7FE7" w:rsidRDefault="008C7FE7">
      <w:pPr>
        <w:pBdr>
          <w:top w:val="nil"/>
          <w:left w:val="nil"/>
          <w:bottom w:val="nil"/>
          <w:right w:val="nil"/>
          <w:between w:val="nil"/>
        </w:pBdr>
        <w:ind w:left="426"/>
        <w:rPr>
          <w:rFonts w:ascii="Times New Roman" w:eastAsia="Times New Roman" w:hAnsi="Times New Roman" w:cs="Times New Roman"/>
          <w:b/>
          <w:color w:val="000000"/>
          <w:sz w:val="22"/>
          <w:szCs w:val="22"/>
        </w:rPr>
      </w:pPr>
    </w:p>
    <w:p w14:paraId="5AB37E78" w14:textId="77777777" w:rsidR="008C7FE7" w:rsidRDefault="00000000">
      <w:pPr>
        <w:pStyle w:val="Ttulo3"/>
        <w:numPr>
          <w:ilvl w:val="2"/>
          <w:numId w:val="12"/>
        </w:numPr>
      </w:pPr>
      <w:r>
        <w:t>Participación ciudadana</w:t>
      </w:r>
    </w:p>
    <w:p w14:paraId="3307B762" w14:textId="77777777" w:rsidR="008C7FE7" w:rsidRDefault="008C7FE7">
      <w:pPr>
        <w:pBdr>
          <w:top w:val="nil"/>
          <w:left w:val="nil"/>
          <w:bottom w:val="nil"/>
          <w:right w:val="nil"/>
          <w:between w:val="nil"/>
        </w:pBdr>
        <w:ind w:left="1440" w:hanging="708"/>
        <w:rPr>
          <w:rFonts w:ascii="Times New Roman" w:eastAsia="Times New Roman" w:hAnsi="Times New Roman" w:cs="Times New Roman"/>
          <w:b/>
          <w:color w:val="000000"/>
          <w:sz w:val="22"/>
          <w:szCs w:val="22"/>
        </w:rPr>
      </w:pPr>
    </w:p>
    <w:p w14:paraId="4A12F2C2" w14:textId="77777777" w:rsidR="008C7FE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La ciudadanía en general, el sector empresarial, el sector agrícola, el sector transporte, el sector de la construcción y el sector institucional se integrarán en los diferentes procesos que se prevé desarrollar en el marco de este proyecto de inversión.</w:t>
      </w:r>
    </w:p>
    <w:p w14:paraId="53F7D33E" w14:textId="77777777" w:rsidR="008C7FE7" w:rsidRDefault="008C7FE7">
      <w:pPr>
        <w:pBdr>
          <w:top w:val="nil"/>
          <w:left w:val="nil"/>
          <w:bottom w:val="nil"/>
          <w:right w:val="nil"/>
          <w:between w:val="nil"/>
        </w:pBdr>
        <w:ind w:left="708" w:hanging="708"/>
        <w:rPr>
          <w:rFonts w:ascii="Times New Roman" w:eastAsia="Times New Roman" w:hAnsi="Times New Roman" w:cs="Times New Roman"/>
          <w:b/>
          <w:sz w:val="22"/>
          <w:szCs w:val="22"/>
        </w:rPr>
      </w:pPr>
    </w:p>
    <w:p w14:paraId="656FD866" w14:textId="77777777" w:rsidR="008C7FE7" w:rsidRDefault="008C7FE7">
      <w:pPr>
        <w:pBdr>
          <w:top w:val="nil"/>
          <w:left w:val="nil"/>
          <w:bottom w:val="nil"/>
          <w:right w:val="nil"/>
          <w:between w:val="nil"/>
        </w:pBdr>
        <w:ind w:left="1440" w:hanging="708"/>
        <w:rPr>
          <w:rFonts w:ascii="Times New Roman" w:eastAsia="Times New Roman" w:hAnsi="Times New Roman" w:cs="Times New Roman"/>
          <w:b/>
          <w:sz w:val="22"/>
          <w:szCs w:val="22"/>
        </w:rPr>
      </w:pPr>
    </w:p>
    <w:p w14:paraId="0ECDA9F5" w14:textId="77777777" w:rsidR="008C7FE7" w:rsidRDefault="00000000">
      <w:pPr>
        <w:pStyle w:val="Ttulo3"/>
        <w:numPr>
          <w:ilvl w:val="2"/>
          <w:numId w:val="12"/>
        </w:numPr>
      </w:pPr>
      <w:r>
        <w:t>Estrategia de asociación al POT</w:t>
      </w:r>
    </w:p>
    <w:p w14:paraId="02FDDADF" w14:textId="77777777" w:rsidR="008C7FE7" w:rsidRDefault="008C7FE7">
      <w:pPr>
        <w:pBdr>
          <w:top w:val="nil"/>
          <w:left w:val="nil"/>
          <w:bottom w:val="nil"/>
          <w:right w:val="nil"/>
          <w:between w:val="nil"/>
        </w:pBdr>
        <w:ind w:left="1134"/>
        <w:rPr>
          <w:rFonts w:ascii="Times New Roman" w:eastAsia="Times New Roman" w:hAnsi="Times New Roman" w:cs="Times New Roman"/>
          <w:b/>
          <w:color w:val="000000"/>
          <w:sz w:val="28"/>
          <w:szCs w:val="28"/>
        </w:rPr>
      </w:pPr>
    </w:p>
    <w:p w14:paraId="5FC25FB2" w14:textId="77777777" w:rsidR="008C7FE7" w:rsidRDefault="00000000">
      <w:pPr>
        <w:pBdr>
          <w:top w:val="nil"/>
          <w:left w:val="nil"/>
          <w:bottom w:val="nil"/>
          <w:right w:val="nil"/>
          <w:between w:val="nil"/>
        </w:pBdr>
        <w:rPr>
          <w:rFonts w:ascii="Times New Roman" w:eastAsia="Times New Roman" w:hAnsi="Times New Roman" w:cs="Times New Roman"/>
          <w:b/>
          <w:color w:val="000000"/>
          <w:sz w:val="28"/>
          <w:szCs w:val="28"/>
        </w:rPr>
      </w:pPr>
      <w:r>
        <w:rPr>
          <w:noProof/>
        </w:rPr>
        <w:lastRenderedPageBreak/>
        <w:drawing>
          <wp:inline distT="0" distB="0" distL="0" distR="0" wp14:anchorId="58F16144" wp14:editId="3F2D5302">
            <wp:extent cx="4829175" cy="531495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6"/>
                    <a:srcRect l="31409" t="16617" r="32938" b="13583"/>
                    <a:stretch>
                      <a:fillRect/>
                    </a:stretch>
                  </pic:blipFill>
                  <pic:spPr>
                    <a:xfrm>
                      <a:off x="0" y="0"/>
                      <a:ext cx="4829175" cy="5314950"/>
                    </a:xfrm>
                    <a:prstGeom prst="rect">
                      <a:avLst/>
                    </a:prstGeom>
                    <a:ln/>
                  </pic:spPr>
                </pic:pic>
              </a:graphicData>
            </a:graphic>
          </wp:inline>
        </w:drawing>
      </w:r>
    </w:p>
    <w:p w14:paraId="3EDE22D5" w14:textId="77777777" w:rsidR="008C7FE7" w:rsidRDefault="008C7FE7">
      <w:pPr>
        <w:pBdr>
          <w:top w:val="nil"/>
          <w:left w:val="nil"/>
          <w:bottom w:val="nil"/>
          <w:right w:val="nil"/>
          <w:between w:val="nil"/>
        </w:pBdr>
        <w:rPr>
          <w:rFonts w:ascii="Times New Roman" w:eastAsia="Times New Roman" w:hAnsi="Times New Roman" w:cs="Times New Roman"/>
          <w:b/>
          <w:color w:val="000000"/>
          <w:sz w:val="28"/>
          <w:szCs w:val="28"/>
        </w:rPr>
      </w:pPr>
    </w:p>
    <w:p w14:paraId="6AEB16D3" w14:textId="77777777" w:rsidR="008C7FE7" w:rsidRDefault="00000000">
      <w:pPr>
        <w:pStyle w:val="Ttulo3"/>
        <w:numPr>
          <w:ilvl w:val="2"/>
          <w:numId w:val="12"/>
        </w:numPr>
      </w:pPr>
      <w:r>
        <w:t>Planes Maestros asociados del POT</w:t>
      </w:r>
    </w:p>
    <w:p w14:paraId="57D78780" w14:textId="77777777" w:rsidR="008C7FE7" w:rsidRDefault="008C7FE7">
      <w:pPr>
        <w:pBdr>
          <w:top w:val="nil"/>
          <w:left w:val="nil"/>
          <w:bottom w:val="nil"/>
          <w:right w:val="nil"/>
          <w:between w:val="nil"/>
        </w:pBdr>
        <w:ind w:left="1134"/>
        <w:rPr>
          <w:rFonts w:ascii="Times New Roman" w:eastAsia="Times New Roman" w:hAnsi="Times New Roman" w:cs="Times New Roman"/>
          <w:b/>
          <w:color w:val="000000"/>
          <w:sz w:val="28"/>
          <w:szCs w:val="28"/>
        </w:rPr>
      </w:pPr>
    </w:p>
    <w:p w14:paraId="0276143E" w14:textId="77777777" w:rsidR="008C7FE7" w:rsidRDefault="008C7FE7"/>
    <w:p w14:paraId="06F340BB" w14:textId="77777777" w:rsidR="008C7FE7" w:rsidRDefault="00000000">
      <w:pPr>
        <w:numPr>
          <w:ilvl w:val="0"/>
          <w:numId w:val="16"/>
        </w:numPr>
        <w:rPr>
          <w:color w:val="000000"/>
          <w:sz w:val="22"/>
          <w:szCs w:val="22"/>
        </w:rPr>
      </w:pPr>
      <w:r>
        <w:rPr>
          <w:rFonts w:ascii="Times New Roman" w:eastAsia="Times New Roman" w:hAnsi="Times New Roman" w:cs="Times New Roman"/>
          <w:color w:val="000000"/>
          <w:sz w:val="22"/>
          <w:szCs w:val="22"/>
        </w:rPr>
        <w:t xml:space="preserve">POT - Decreto 190/2004 </w:t>
      </w:r>
    </w:p>
    <w:p w14:paraId="3D06EDE0" w14:textId="77777777" w:rsidR="008C7FE7" w:rsidRDefault="00000000">
      <w:pPr>
        <w:numPr>
          <w:ilvl w:val="0"/>
          <w:numId w:val="16"/>
        </w:numPr>
        <w:rPr>
          <w:color w:val="000000"/>
          <w:sz w:val="22"/>
          <w:szCs w:val="22"/>
        </w:rPr>
      </w:pPr>
      <w:r>
        <w:rPr>
          <w:rFonts w:ascii="Times New Roman" w:eastAsia="Times New Roman" w:hAnsi="Times New Roman" w:cs="Times New Roman"/>
          <w:color w:val="000000"/>
          <w:sz w:val="22"/>
          <w:szCs w:val="22"/>
        </w:rPr>
        <w:t xml:space="preserve">Plan maestro de espacio público </w:t>
      </w:r>
    </w:p>
    <w:p w14:paraId="4DE06DBA" w14:textId="77777777" w:rsidR="008C7FE7" w:rsidRDefault="00000000">
      <w:pPr>
        <w:numPr>
          <w:ilvl w:val="0"/>
          <w:numId w:val="16"/>
        </w:numPr>
        <w:rPr>
          <w:color w:val="000000"/>
          <w:sz w:val="22"/>
          <w:szCs w:val="22"/>
        </w:rPr>
      </w:pPr>
      <w:r>
        <w:rPr>
          <w:rFonts w:ascii="Times New Roman" w:eastAsia="Times New Roman" w:hAnsi="Times New Roman" w:cs="Times New Roman"/>
          <w:color w:val="000000"/>
          <w:sz w:val="22"/>
          <w:szCs w:val="22"/>
        </w:rPr>
        <w:t xml:space="preserve">Plan maestro de movilidad y estacionamientos </w:t>
      </w:r>
    </w:p>
    <w:p w14:paraId="35DE4E70" w14:textId="77777777" w:rsidR="008C7FE7" w:rsidRDefault="008C7FE7">
      <w:pPr>
        <w:ind w:left="360"/>
        <w:rPr>
          <w:rFonts w:ascii="Times New Roman" w:eastAsia="Times New Roman" w:hAnsi="Times New Roman" w:cs="Times New Roman"/>
          <w:color w:val="000000"/>
          <w:sz w:val="22"/>
          <w:szCs w:val="22"/>
        </w:rPr>
      </w:pPr>
    </w:p>
    <w:p w14:paraId="2C73FEAC" w14:textId="77777777" w:rsidR="008C7FE7" w:rsidRDefault="008C7FE7">
      <w:pPr>
        <w:rPr>
          <w:rFonts w:ascii="Times New Roman" w:eastAsia="Times New Roman" w:hAnsi="Times New Roman" w:cs="Times New Roman"/>
          <w:color w:val="000000"/>
          <w:sz w:val="22"/>
          <w:szCs w:val="22"/>
        </w:rPr>
      </w:pPr>
    </w:p>
    <w:p w14:paraId="78FDDA1B" w14:textId="77777777" w:rsidR="008C7FE7" w:rsidRDefault="008C7FE7">
      <w:pPr>
        <w:rPr>
          <w:rFonts w:ascii="Times New Roman" w:eastAsia="Times New Roman" w:hAnsi="Times New Roman" w:cs="Times New Roman"/>
          <w:sz w:val="22"/>
          <w:szCs w:val="22"/>
        </w:rPr>
      </w:pPr>
    </w:p>
    <w:p w14:paraId="3DA544E8" w14:textId="77777777" w:rsidR="008C7FE7" w:rsidRDefault="008C7FE7">
      <w:pPr>
        <w:rPr>
          <w:rFonts w:ascii="Times New Roman" w:eastAsia="Times New Roman" w:hAnsi="Times New Roman" w:cs="Times New Roman"/>
          <w:sz w:val="22"/>
          <w:szCs w:val="22"/>
        </w:rPr>
      </w:pPr>
    </w:p>
    <w:p w14:paraId="08513EF1" w14:textId="77777777" w:rsidR="008C7FE7" w:rsidRDefault="00000000">
      <w:pPr>
        <w:pStyle w:val="Ttulo3"/>
        <w:numPr>
          <w:ilvl w:val="2"/>
          <w:numId w:val="12"/>
        </w:numPr>
      </w:pPr>
      <w:r>
        <w:t>Localización de la alternativa.</w:t>
      </w:r>
    </w:p>
    <w:p w14:paraId="2FE8620B" w14:textId="77777777" w:rsidR="008C7FE7" w:rsidRDefault="008C7FE7">
      <w:pPr>
        <w:pBdr>
          <w:top w:val="nil"/>
          <w:left w:val="nil"/>
          <w:bottom w:val="nil"/>
          <w:right w:val="nil"/>
          <w:between w:val="nil"/>
        </w:pBdr>
        <w:ind w:left="567"/>
        <w:jc w:val="left"/>
        <w:rPr>
          <w:rFonts w:ascii="Times New Roman" w:eastAsia="Times New Roman" w:hAnsi="Times New Roman" w:cs="Times New Roman"/>
          <w:b/>
          <w:color w:val="000000"/>
          <w:sz w:val="22"/>
          <w:szCs w:val="22"/>
        </w:rPr>
      </w:pPr>
    </w:p>
    <w:p w14:paraId="01060635" w14:textId="77777777" w:rsidR="008C7FE7" w:rsidRDefault="00000000">
      <w:pPr>
        <w:pStyle w:val="Ttulo4"/>
        <w:numPr>
          <w:ilvl w:val="3"/>
          <w:numId w:val="12"/>
        </w:numPr>
      </w:pPr>
      <w:r>
        <w:t xml:space="preserve">Localización de alternativa </w:t>
      </w:r>
    </w:p>
    <w:p w14:paraId="5F28DA4C"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color w:val="000000"/>
          <w:sz w:val="22"/>
          <w:szCs w:val="22"/>
        </w:rPr>
      </w:pPr>
    </w:p>
    <w:p w14:paraId="3D4B748C"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 general, las actividades del proyecto se desarrollarán en el Distrito Capital; las únicas actividades con área específica son dos de los sectores priorizados por el POMCA del Río Bogotá, en materia de Producción más Limpia, el sector de curtiembres ubicado en la localidad de Tunjuelito y el sector de minería ubicado predominantemente en la localidad de Usme. </w:t>
      </w:r>
    </w:p>
    <w:p w14:paraId="12C2E31F"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598FE1F2" w14:textId="77777777" w:rsidR="008C7FE7" w:rsidRDefault="00000000">
      <w:pPr>
        <w:pStyle w:val="Ttulo4"/>
        <w:numPr>
          <w:ilvl w:val="3"/>
          <w:numId w:val="12"/>
        </w:numPr>
      </w:pPr>
      <w:r>
        <w:t>Factores que inciden en la localización</w:t>
      </w:r>
    </w:p>
    <w:p w14:paraId="7FDBD7E7" w14:textId="77777777" w:rsidR="008C7FE7" w:rsidRDefault="008C7FE7">
      <w:pPr>
        <w:ind w:left="567"/>
        <w:jc w:val="left"/>
        <w:rPr>
          <w:rFonts w:ascii="Times New Roman" w:eastAsia="Times New Roman" w:hAnsi="Times New Roman" w:cs="Times New Roman"/>
          <w:i/>
        </w:rPr>
      </w:pPr>
    </w:p>
    <w:tbl>
      <w:tblPr>
        <w:tblStyle w:val="af5"/>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8C7FE7" w14:paraId="267F1391" w14:textId="77777777">
        <w:trPr>
          <w:trHeight w:val="561"/>
          <w:jc w:val="center"/>
        </w:trPr>
        <w:tc>
          <w:tcPr>
            <w:tcW w:w="8962" w:type="dxa"/>
            <w:gridSpan w:val="2"/>
            <w:tcBorders>
              <w:top w:val="single" w:sz="4" w:space="0" w:color="000000"/>
              <w:left w:val="single" w:sz="4" w:space="0" w:color="000000"/>
              <w:bottom w:val="nil"/>
              <w:right w:val="single" w:sz="4" w:space="0" w:color="000000"/>
            </w:tcBorders>
            <w:shd w:val="clear" w:color="auto" w:fill="538135"/>
            <w:tcMar>
              <w:top w:w="100" w:type="dxa"/>
              <w:left w:w="80" w:type="dxa"/>
              <w:bottom w:w="100" w:type="dxa"/>
              <w:right w:w="80" w:type="dxa"/>
            </w:tcMar>
            <w:vAlign w:val="center"/>
          </w:tcPr>
          <w:p w14:paraId="2FF6B4B3" w14:textId="77777777" w:rsidR="008C7FE7" w:rsidRDefault="00000000">
            <w:pPr>
              <w:spacing w:line="276" w:lineRule="auto"/>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FACTORES QUE INCIDEN EN LA LOCALIZACIÓN</w:t>
            </w:r>
          </w:p>
        </w:tc>
      </w:tr>
      <w:tr w:rsidR="008C7FE7" w14:paraId="218B4750" w14:textId="77777777">
        <w:trPr>
          <w:trHeight w:val="260"/>
          <w:jc w:val="center"/>
        </w:trPr>
        <w:tc>
          <w:tcPr>
            <w:tcW w:w="7508" w:type="dxa"/>
            <w:tcBorders>
              <w:top w:val="single" w:sz="8" w:space="0" w:color="000000"/>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741E61A9"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Aspectos administrativos y políticos</w:t>
            </w:r>
          </w:p>
        </w:tc>
        <w:tc>
          <w:tcPr>
            <w:tcW w:w="1454" w:type="dxa"/>
            <w:tcBorders>
              <w:top w:val="single" w:sz="8" w:space="0" w:color="000000"/>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C95953E" w14:textId="77777777" w:rsidR="008C7FE7" w:rsidRDefault="00000000">
            <w:pPr>
              <w:spacing w:line="276" w:lineRule="auto"/>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t>x</w:t>
            </w:r>
          </w:p>
        </w:tc>
      </w:tr>
      <w:tr w:rsidR="008C7FE7" w14:paraId="297D63C4" w14:textId="77777777">
        <w:trPr>
          <w:trHeight w:val="169"/>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773B8F17"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Cercanía de fuentes de abastecimiento</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2ED6D0D" w14:textId="77777777" w:rsidR="008C7FE7" w:rsidRDefault="008C7FE7">
            <w:pPr>
              <w:rPr>
                <w:rFonts w:ascii="Times New Roman" w:eastAsia="Times New Roman" w:hAnsi="Times New Roman" w:cs="Times New Roman"/>
                <w:i/>
                <w:sz w:val="22"/>
                <w:szCs w:val="22"/>
              </w:rPr>
            </w:pPr>
          </w:p>
        </w:tc>
      </w:tr>
      <w:tr w:rsidR="008C7FE7" w14:paraId="4381328C" w14:textId="77777777">
        <w:trPr>
          <w:trHeight w:val="267"/>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4A691A16"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Disponibilidad de servicios públicos (Agua, energía y otros)</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D1AAD90" w14:textId="77777777" w:rsidR="008C7FE7" w:rsidRDefault="008C7FE7">
            <w:pPr>
              <w:rPr>
                <w:rFonts w:ascii="Times New Roman" w:eastAsia="Times New Roman" w:hAnsi="Times New Roman" w:cs="Times New Roman"/>
                <w:i/>
                <w:sz w:val="22"/>
                <w:szCs w:val="22"/>
              </w:rPr>
            </w:pPr>
          </w:p>
        </w:tc>
      </w:tr>
      <w:tr w:rsidR="008C7FE7" w14:paraId="1574EF9B" w14:textId="77777777">
        <w:trPr>
          <w:trHeight w:val="171"/>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4E7CF867"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Estructura impositiva y legal</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2B527590" w14:textId="77777777" w:rsidR="008C7FE7" w:rsidRDefault="00000000">
            <w:pPr>
              <w:spacing w:line="276" w:lineRule="auto"/>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t>x</w:t>
            </w:r>
          </w:p>
        </w:tc>
      </w:tr>
      <w:tr w:rsidR="008C7FE7" w14:paraId="213B4095" w14:textId="77777777">
        <w:trPr>
          <w:trHeight w:val="88"/>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4218BC10"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Impacto para la equidad de género</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9F398D7" w14:textId="77777777" w:rsidR="008C7FE7" w:rsidRDefault="008C7FE7">
            <w:pPr>
              <w:rPr>
                <w:rFonts w:ascii="Times New Roman" w:eastAsia="Times New Roman" w:hAnsi="Times New Roman" w:cs="Times New Roman"/>
                <w:i/>
                <w:sz w:val="22"/>
                <w:szCs w:val="22"/>
              </w:rPr>
            </w:pPr>
          </w:p>
        </w:tc>
      </w:tr>
      <w:tr w:rsidR="008C7FE7" w14:paraId="7C4D93FA" w14:textId="77777777">
        <w:trPr>
          <w:trHeight w:val="28"/>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79294AC0"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Orden público</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025918D" w14:textId="77777777" w:rsidR="008C7FE7" w:rsidRDefault="008C7FE7">
            <w:pPr>
              <w:spacing w:line="276" w:lineRule="auto"/>
              <w:jc w:val="center"/>
              <w:rPr>
                <w:rFonts w:ascii="Times New Roman" w:eastAsia="Times New Roman" w:hAnsi="Times New Roman" w:cs="Times New Roman"/>
                <w:i/>
                <w:sz w:val="22"/>
                <w:szCs w:val="22"/>
              </w:rPr>
            </w:pPr>
          </w:p>
        </w:tc>
      </w:tr>
      <w:tr w:rsidR="008C7FE7" w14:paraId="404FCD50" w14:textId="77777777">
        <w:trPr>
          <w:trHeight w:val="108"/>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4732E225"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Topografía</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61A76E4" w14:textId="77777777" w:rsidR="008C7FE7" w:rsidRDefault="008C7FE7">
            <w:pPr>
              <w:rPr>
                <w:rFonts w:ascii="Times New Roman" w:eastAsia="Times New Roman" w:hAnsi="Times New Roman" w:cs="Times New Roman"/>
                <w:i/>
                <w:sz w:val="22"/>
                <w:szCs w:val="22"/>
              </w:rPr>
            </w:pPr>
          </w:p>
        </w:tc>
      </w:tr>
      <w:tr w:rsidR="008C7FE7" w14:paraId="2BCDF727" w14:textId="77777777">
        <w:trPr>
          <w:trHeight w:val="28"/>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508450A6"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Cercanía a la población objetivo</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F16E14B" w14:textId="77777777" w:rsidR="008C7FE7" w:rsidRDefault="00000000">
            <w:pPr>
              <w:spacing w:line="276" w:lineRule="auto"/>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t>x</w:t>
            </w:r>
          </w:p>
        </w:tc>
      </w:tr>
      <w:tr w:rsidR="008C7FE7" w14:paraId="4ACE98D1" w14:textId="77777777">
        <w:trPr>
          <w:trHeight w:val="28"/>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178F6538"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Comunicaciones</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32AC4D8" w14:textId="77777777" w:rsidR="008C7FE7" w:rsidRDefault="008C7FE7">
            <w:pPr>
              <w:rPr>
                <w:rFonts w:ascii="Times New Roman" w:eastAsia="Times New Roman" w:hAnsi="Times New Roman" w:cs="Times New Roman"/>
                <w:i/>
                <w:sz w:val="22"/>
                <w:szCs w:val="22"/>
              </w:rPr>
            </w:pPr>
          </w:p>
        </w:tc>
      </w:tr>
      <w:tr w:rsidR="008C7FE7" w14:paraId="1F48937B" w14:textId="77777777">
        <w:trPr>
          <w:trHeight w:val="221"/>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72C957A0"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Costo y disponibilidad de terrenos</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1337CD4" w14:textId="77777777" w:rsidR="008C7FE7" w:rsidRDefault="008C7FE7">
            <w:pPr>
              <w:rPr>
                <w:rFonts w:ascii="Times New Roman" w:eastAsia="Times New Roman" w:hAnsi="Times New Roman" w:cs="Times New Roman"/>
                <w:i/>
                <w:sz w:val="22"/>
                <w:szCs w:val="22"/>
              </w:rPr>
            </w:pPr>
          </w:p>
        </w:tc>
      </w:tr>
      <w:tr w:rsidR="008C7FE7" w14:paraId="4992EA9D" w14:textId="77777777">
        <w:trPr>
          <w:trHeight w:val="374"/>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3E4E8D95"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Disponibilidad de costo y mano de obra</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669A53EF" w14:textId="77777777" w:rsidR="008C7FE7" w:rsidRDefault="008C7FE7">
            <w:pPr>
              <w:rPr>
                <w:rFonts w:ascii="Times New Roman" w:eastAsia="Times New Roman" w:hAnsi="Times New Roman" w:cs="Times New Roman"/>
                <w:i/>
                <w:sz w:val="22"/>
                <w:szCs w:val="22"/>
              </w:rPr>
            </w:pPr>
          </w:p>
        </w:tc>
      </w:tr>
      <w:tr w:rsidR="008C7FE7" w14:paraId="0B3A7772" w14:textId="77777777">
        <w:trPr>
          <w:trHeight w:val="223"/>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243F6D5E"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Factores ambientales</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0536AF1" w14:textId="77777777" w:rsidR="008C7FE7" w:rsidRDefault="008C7FE7">
            <w:pPr>
              <w:rPr>
                <w:rFonts w:ascii="Times New Roman" w:eastAsia="Times New Roman" w:hAnsi="Times New Roman" w:cs="Times New Roman"/>
                <w:i/>
                <w:sz w:val="22"/>
                <w:szCs w:val="22"/>
              </w:rPr>
            </w:pPr>
          </w:p>
        </w:tc>
      </w:tr>
      <w:tr w:rsidR="008C7FE7" w14:paraId="24D39549" w14:textId="77777777">
        <w:trPr>
          <w:trHeight w:val="320"/>
          <w:jc w:val="center"/>
        </w:trPr>
        <w:tc>
          <w:tcPr>
            <w:tcW w:w="7508" w:type="dxa"/>
            <w:tcBorders>
              <w:top w:val="nil"/>
              <w:left w:val="single" w:sz="4" w:space="0" w:color="000000"/>
              <w:bottom w:val="single" w:sz="8" w:space="0" w:color="000000"/>
              <w:right w:val="single" w:sz="8" w:space="0" w:color="000000"/>
            </w:tcBorders>
            <w:shd w:val="clear" w:color="auto" w:fill="538135"/>
            <w:tcMar>
              <w:top w:w="100" w:type="dxa"/>
              <w:left w:w="80" w:type="dxa"/>
              <w:bottom w:w="100" w:type="dxa"/>
              <w:right w:w="80" w:type="dxa"/>
            </w:tcMar>
            <w:vAlign w:val="center"/>
          </w:tcPr>
          <w:p w14:paraId="5D05065C"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Medios y costos de transporte</w:t>
            </w:r>
          </w:p>
        </w:tc>
        <w:tc>
          <w:tcPr>
            <w:tcW w:w="1454"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24D1EF3C" w14:textId="77777777" w:rsidR="008C7FE7" w:rsidRDefault="008C7FE7">
            <w:pPr>
              <w:rPr>
                <w:rFonts w:ascii="Times New Roman" w:eastAsia="Times New Roman" w:hAnsi="Times New Roman" w:cs="Times New Roman"/>
                <w:i/>
                <w:sz w:val="22"/>
                <w:szCs w:val="22"/>
              </w:rPr>
            </w:pPr>
          </w:p>
        </w:tc>
      </w:tr>
      <w:tr w:rsidR="008C7FE7" w14:paraId="08029F00" w14:textId="77777777">
        <w:trPr>
          <w:trHeight w:val="45"/>
          <w:jc w:val="center"/>
        </w:trPr>
        <w:tc>
          <w:tcPr>
            <w:tcW w:w="7508" w:type="dxa"/>
            <w:tcBorders>
              <w:top w:val="nil"/>
              <w:left w:val="single" w:sz="4" w:space="0" w:color="000000"/>
              <w:bottom w:val="single" w:sz="4" w:space="0" w:color="000000"/>
              <w:right w:val="single" w:sz="8" w:space="0" w:color="000000"/>
            </w:tcBorders>
            <w:shd w:val="clear" w:color="auto" w:fill="538135"/>
            <w:tcMar>
              <w:top w:w="100" w:type="dxa"/>
              <w:left w:w="80" w:type="dxa"/>
              <w:bottom w:w="100" w:type="dxa"/>
              <w:right w:w="80" w:type="dxa"/>
            </w:tcMar>
            <w:vAlign w:val="center"/>
          </w:tcPr>
          <w:p w14:paraId="6412C5BE" w14:textId="77777777" w:rsidR="008C7FE7" w:rsidRDefault="00000000">
            <w:pPr>
              <w:spacing w:line="276" w:lineRule="auto"/>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Otros</w:t>
            </w:r>
          </w:p>
        </w:tc>
        <w:tc>
          <w:tcPr>
            <w:tcW w:w="1454" w:type="dxa"/>
            <w:tcBorders>
              <w:top w:val="nil"/>
              <w:left w:val="nil"/>
              <w:bottom w:val="single" w:sz="4" w:space="0" w:color="000000"/>
              <w:right w:val="single" w:sz="4" w:space="0" w:color="000000"/>
            </w:tcBorders>
            <w:shd w:val="clear" w:color="auto" w:fill="auto"/>
            <w:tcMar>
              <w:top w:w="100" w:type="dxa"/>
              <w:left w:w="80" w:type="dxa"/>
              <w:bottom w:w="100" w:type="dxa"/>
              <w:right w:w="80" w:type="dxa"/>
            </w:tcMar>
            <w:vAlign w:val="center"/>
          </w:tcPr>
          <w:p w14:paraId="3F38FB04" w14:textId="77777777" w:rsidR="008C7FE7" w:rsidRDefault="00000000">
            <w:pPr>
              <w:spacing w:line="276" w:lineRule="auto"/>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t>x</w:t>
            </w:r>
          </w:p>
        </w:tc>
      </w:tr>
    </w:tbl>
    <w:p w14:paraId="679A6E9B" w14:textId="77777777" w:rsidR="008C7FE7" w:rsidRDefault="00000000">
      <w:pPr>
        <w:pBdr>
          <w:top w:val="nil"/>
          <w:left w:val="nil"/>
          <w:bottom w:val="nil"/>
          <w:right w:val="nil"/>
          <w:between w:val="nil"/>
        </w:pBdr>
        <w:ind w:left="360"/>
        <w:jc w:val="center"/>
        <w:rPr>
          <w:rFonts w:ascii="Times New Roman" w:eastAsia="Times New Roman" w:hAnsi="Times New Roman" w:cs="Times New Roman"/>
          <w:b/>
          <w:color w:val="000000"/>
          <w:sz w:val="18"/>
          <w:szCs w:val="18"/>
        </w:rPr>
      </w:pPr>
      <w:r>
        <w:rPr>
          <w:rFonts w:ascii="Times New Roman" w:eastAsia="Times New Roman" w:hAnsi="Times New Roman" w:cs="Times New Roman"/>
          <w:i/>
          <w:sz w:val="18"/>
          <w:szCs w:val="18"/>
        </w:rPr>
        <w:lastRenderedPageBreak/>
        <w:t>Fuente:</w:t>
      </w:r>
      <w:r>
        <w:t xml:space="preserve"> </w:t>
      </w:r>
      <w:r>
        <w:rPr>
          <w:rFonts w:ascii="Times New Roman" w:eastAsia="Times New Roman" w:hAnsi="Times New Roman" w:cs="Times New Roman"/>
          <w:i/>
          <w:sz w:val="18"/>
          <w:szCs w:val="18"/>
        </w:rPr>
        <w:t>Subdirección de Ecourbanismo y Gestión Ambiental Empresarial - SDA.</w:t>
      </w:r>
    </w:p>
    <w:p w14:paraId="2A922593" w14:textId="77777777" w:rsidR="008C7FE7" w:rsidRDefault="008C7FE7">
      <w:pPr>
        <w:pBdr>
          <w:top w:val="nil"/>
          <w:left w:val="nil"/>
          <w:bottom w:val="nil"/>
          <w:right w:val="nil"/>
          <w:between w:val="nil"/>
        </w:pBdr>
        <w:rPr>
          <w:rFonts w:ascii="Times New Roman" w:eastAsia="Times New Roman" w:hAnsi="Times New Roman" w:cs="Times New Roman"/>
          <w:i/>
          <w:sz w:val="22"/>
          <w:szCs w:val="22"/>
        </w:rPr>
      </w:pPr>
    </w:p>
    <w:p w14:paraId="43B83625" w14:textId="77777777" w:rsidR="008C7FE7" w:rsidRDefault="00000000">
      <w:pPr>
        <w:pStyle w:val="Ttulo4"/>
        <w:numPr>
          <w:ilvl w:val="3"/>
          <w:numId w:val="12"/>
        </w:numPr>
      </w:pPr>
      <w:r>
        <w:t>Localización geográfica (anexar mapas)</w:t>
      </w:r>
    </w:p>
    <w:p w14:paraId="0D01F6B2" w14:textId="77777777" w:rsidR="008C7FE7" w:rsidRDefault="008C7FE7">
      <w:pPr>
        <w:jc w:val="left"/>
        <w:rPr>
          <w:rFonts w:ascii="Times New Roman" w:eastAsia="Times New Roman" w:hAnsi="Times New Roman" w:cs="Times New Roman"/>
          <w:b/>
        </w:rPr>
      </w:pPr>
    </w:p>
    <w:p w14:paraId="1F61C88F" w14:textId="77777777" w:rsidR="008C7FE7" w:rsidRDefault="00000000">
      <w:pPr>
        <w:jc w:val="left"/>
        <w:rPr>
          <w:rFonts w:ascii="Times New Roman" w:eastAsia="Times New Roman" w:hAnsi="Times New Roman" w:cs="Times New Roman"/>
          <w:b/>
        </w:rPr>
      </w:pPr>
      <w:r>
        <w:rPr>
          <w:noProof/>
        </w:rPr>
        <w:lastRenderedPageBreak/>
        <w:drawing>
          <wp:inline distT="0" distB="0" distL="0" distR="0" wp14:anchorId="48D63D62" wp14:editId="5DFDA148">
            <wp:extent cx="4481849" cy="6702871"/>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7"/>
                    <a:srcRect/>
                    <a:stretch>
                      <a:fillRect/>
                    </a:stretch>
                  </pic:blipFill>
                  <pic:spPr>
                    <a:xfrm>
                      <a:off x="0" y="0"/>
                      <a:ext cx="4481849" cy="6702871"/>
                    </a:xfrm>
                    <a:prstGeom prst="rect">
                      <a:avLst/>
                    </a:prstGeom>
                    <a:ln/>
                  </pic:spPr>
                </pic:pic>
              </a:graphicData>
            </a:graphic>
          </wp:inline>
        </w:drawing>
      </w:r>
    </w:p>
    <w:p w14:paraId="0557CAC7" w14:textId="77777777" w:rsidR="008C7FE7" w:rsidRDefault="008C7FE7">
      <w:pPr>
        <w:pBdr>
          <w:top w:val="nil"/>
          <w:left w:val="nil"/>
          <w:bottom w:val="nil"/>
          <w:right w:val="nil"/>
          <w:between w:val="nil"/>
        </w:pBdr>
        <w:jc w:val="left"/>
        <w:rPr>
          <w:rFonts w:ascii="Times New Roman" w:eastAsia="Times New Roman" w:hAnsi="Times New Roman" w:cs="Times New Roman"/>
          <w:b/>
          <w:sz w:val="22"/>
          <w:szCs w:val="22"/>
        </w:rPr>
      </w:pPr>
    </w:p>
    <w:p w14:paraId="140AE9F2" w14:textId="77777777" w:rsidR="008C7FE7" w:rsidRDefault="008C7FE7">
      <w:pPr>
        <w:pBdr>
          <w:top w:val="nil"/>
          <w:left w:val="nil"/>
          <w:bottom w:val="nil"/>
          <w:right w:val="nil"/>
          <w:between w:val="nil"/>
        </w:pBdr>
        <w:jc w:val="left"/>
        <w:rPr>
          <w:rFonts w:ascii="Times New Roman" w:eastAsia="Times New Roman" w:hAnsi="Times New Roman" w:cs="Times New Roman"/>
          <w:b/>
          <w:sz w:val="22"/>
          <w:szCs w:val="22"/>
        </w:rPr>
      </w:pPr>
    </w:p>
    <w:p w14:paraId="01BD9E7E" w14:textId="77777777" w:rsidR="008C7FE7" w:rsidRDefault="008C7FE7">
      <w:pPr>
        <w:pBdr>
          <w:top w:val="nil"/>
          <w:left w:val="nil"/>
          <w:bottom w:val="nil"/>
          <w:right w:val="nil"/>
          <w:between w:val="nil"/>
        </w:pBdr>
        <w:jc w:val="left"/>
        <w:rPr>
          <w:rFonts w:ascii="Times New Roman" w:eastAsia="Times New Roman" w:hAnsi="Times New Roman" w:cs="Times New Roman"/>
          <w:b/>
          <w:sz w:val="22"/>
          <w:szCs w:val="22"/>
        </w:rPr>
      </w:pPr>
    </w:p>
    <w:p w14:paraId="6275F661" w14:textId="77777777" w:rsidR="008C7FE7" w:rsidRDefault="00000000">
      <w:pPr>
        <w:pStyle w:val="Ttulo3"/>
        <w:numPr>
          <w:ilvl w:val="2"/>
          <w:numId w:val="12"/>
        </w:numPr>
      </w:pPr>
      <w:r>
        <w:t>Cadena Valor</w:t>
      </w:r>
    </w:p>
    <w:p w14:paraId="6279C054" w14:textId="77777777" w:rsidR="008C7FE7" w:rsidRDefault="008C7FE7">
      <w:pPr>
        <w:pBdr>
          <w:top w:val="nil"/>
          <w:left w:val="nil"/>
          <w:bottom w:val="nil"/>
          <w:right w:val="nil"/>
          <w:between w:val="nil"/>
        </w:pBdr>
        <w:ind w:left="-49"/>
        <w:jc w:val="left"/>
        <w:rPr>
          <w:rFonts w:ascii="Times New Roman" w:eastAsia="Times New Roman" w:hAnsi="Times New Roman" w:cs="Times New Roman"/>
          <w:b/>
          <w:color w:val="000000"/>
          <w:sz w:val="28"/>
          <w:szCs w:val="28"/>
        </w:rPr>
      </w:pPr>
    </w:p>
    <w:p w14:paraId="73D4463B" w14:textId="77777777" w:rsidR="008C7FE7" w:rsidRDefault="008C7FE7"/>
    <w:p w14:paraId="31973EF8" w14:textId="77777777" w:rsidR="008C7FE7" w:rsidRDefault="00000000">
      <w:pPr>
        <w:pStyle w:val="Ttulo4"/>
        <w:numPr>
          <w:ilvl w:val="3"/>
          <w:numId w:val="12"/>
        </w:numPr>
      </w:pPr>
      <w:r>
        <w:t>Objetivos específicos</w:t>
      </w:r>
    </w:p>
    <w:p w14:paraId="12577B8D" w14:textId="77777777" w:rsidR="008C7FE7" w:rsidRDefault="008C7FE7">
      <w:pPr>
        <w:ind w:left="720"/>
        <w:rPr>
          <w:rFonts w:ascii="Times New Roman" w:eastAsia="Times New Roman" w:hAnsi="Times New Roman" w:cs="Times New Roman"/>
        </w:rPr>
      </w:pPr>
    </w:p>
    <w:p w14:paraId="412B8054" w14:textId="77777777" w:rsidR="008C7FE7" w:rsidRDefault="00000000">
      <w:pPr>
        <w:numPr>
          <w:ilvl w:val="0"/>
          <w:numId w:val="16"/>
        </w:numPr>
      </w:pPr>
      <w:r>
        <w:rPr>
          <w:rFonts w:ascii="Times New Roman" w:eastAsia="Times New Roman" w:hAnsi="Times New Roman" w:cs="Times New Roman"/>
        </w:rPr>
        <w:t>Promover el ecourbanismo y construcción sostenible.</w:t>
      </w:r>
    </w:p>
    <w:p w14:paraId="3CE6E185" w14:textId="77777777" w:rsidR="008C7FE7" w:rsidRDefault="00000000">
      <w:pPr>
        <w:numPr>
          <w:ilvl w:val="0"/>
          <w:numId w:val="16"/>
        </w:numPr>
      </w:pPr>
      <w:r>
        <w:rPr>
          <w:rFonts w:ascii="Times New Roman" w:eastAsia="Times New Roman" w:hAnsi="Times New Roman" w:cs="Times New Roman"/>
        </w:rPr>
        <w:t xml:space="preserve">Fortalecer las capacidades de las actividades económicas, hacia modelos con enfoque de sostenibilidad, economía </w:t>
      </w:r>
      <w:proofErr w:type="gramStart"/>
      <w:r>
        <w:rPr>
          <w:rFonts w:ascii="Times New Roman" w:eastAsia="Times New Roman" w:hAnsi="Times New Roman" w:cs="Times New Roman"/>
        </w:rPr>
        <w:t>circular  e</w:t>
      </w:r>
      <w:proofErr w:type="gramEnd"/>
      <w:r>
        <w:rPr>
          <w:rFonts w:ascii="Times New Roman" w:eastAsia="Times New Roman" w:hAnsi="Times New Roman" w:cs="Times New Roman"/>
        </w:rPr>
        <w:t xml:space="preserve"> innovación que permita la transición hacia un crecimiento verde.</w:t>
      </w:r>
    </w:p>
    <w:p w14:paraId="00667E57" w14:textId="77777777" w:rsidR="008C7FE7" w:rsidRDefault="00000000">
      <w:pPr>
        <w:numPr>
          <w:ilvl w:val="0"/>
          <w:numId w:val="16"/>
        </w:numPr>
      </w:pPr>
      <w:r>
        <w:rPr>
          <w:rFonts w:ascii="Times New Roman" w:eastAsia="Times New Roman" w:hAnsi="Times New Roman" w:cs="Times New Roman"/>
        </w:rPr>
        <w:t>Intervenir los sectores priorizados por el POMCA del río Bogotá, a través de proyectos de producción más limpia.</w:t>
      </w:r>
    </w:p>
    <w:p w14:paraId="77098CF8" w14:textId="77777777" w:rsidR="008C7FE7" w:rsidRDefault="00000000">
      <w:pPr>
        <w:numPr>
          <w:ilvl w:val="0"/>
          <w:numId w:val="16"/>
        </w:numPr>
      </w:pPr>
      <w:r>
        <w:rPr>
          <w:rFonts w:ascii="Times New Roman" w:eastAsia="Times New Roman" w:hAnsi="Times New Roman" w:cs="Times New Roman"/>
        </w:rPr>
        <w:t>Articular, consolidar e iniciar la implementación de un plan de acción que oriente las acciones para afrontar los efectos del cambio climático en el Distrito Capital en el periodo 2020 - 2050.</w:t>
      </w:r>
    </w:p>
    <w:p w14:paraId="4471FD3B" w14:textId="77777777" w:rsidR="008C7FE7" w:rsidRDefault="008C7FE7"/>
    <w:p w14:paraId="640CA150" w14:textId="77777777" w:rsidR="008C7FE7" w:rsidRDefault="00000000">
      <w:pPr>
        <w:pStyle w:val="Ttulo4"/>
        <w:numPr>
          <w:ilvl w:val="3"/>
          <w:numId w:val="12"/>
        </w:numPr>
      </w:pPr>
      <w:r>
        <w:t xml:space="preserve">Listado de productos a generar y cantidades de esos productos                      </w:t>
      </w:r>
    </w:p>
    <w:p w14:paraId="539574F2"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Producto: Servicio de asistencia técnica para la incorporación de variables ambientales en la planificación sectorial. </w:t>
      </w:r>
    </w:p>
    <w:p w14:paraId="27B43D8F" w14:textId="77777777" w:rsidR="008C7FE7" w:rsidRDefault="00000000">
      <w:pPr>
        <w:spacing w:before="240" w:after="240"/>
        <w:rPr>
          <w:rFonts w:ascii="Times New Roman" w:eastAsia="Times New Roman" w:hAnsi="Times New Roman" w:cs="Times New Roman"/>
        </w:rPr>
      </w:pPr>
      <w:bookmarkStart w:id="4" w:name="_2et92p0" w:colFirst="0" w:colLast="0"/>
      <w:bookmarkEnd w:id="4"/>
      <w:r>
        <w:rPr>
          <w:rFonts w:ascii="Times New Roman" w:eastAsia="Times New Roman" w:hAnsi="Times New Roman" w:cs="Times New Roman"/>
        </w:rPr>
        <w:t>Producto: Servicio de divulgación de la incorporación de consideraciones ambientales en la planificación sectorial</w:t>
      </w:r>
    </w:p>
    <w:p w14:paraId="48AA6207"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Producto: Servicio de asistencia técnica para la consolidación de negocios verdes</w:t>
      </w:r>
    </w:p>
    <w:p w14:paraId="4B7F8088"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Producto: Documentos de lineamientos técnicos para mejorar la calidad ambiental de las áreas urbanas: Metas: a) Articular y consolidar un (1) Plan de Acción Climática para Bogotá D.C. 2020 - 2050; b) Implementar al 100% de las acciones priorizadas del Plan de Acción Climática para Bogotá D.C. 2020 - 2050.</w:t>
      </w:r>
      <w:r>
        <w:rPr>
          <w:rFonts w:ascii="Times New Roman" w:eastAsia="Times New Roman" w:hAnsi="Times New Roman" w:cs="Times New Roman"/>
          <w:i/>
          <w:color w:val="000000"/>
          <w:sz w:val="22"/>
          <w:szCs w:val="22"/>
        </w:rPr>
        <w:t xml:space="preserve"> </w:t>
      </w:r>
    </w:p>
    <w:p w14:paraId="7572C103" w14:textId="77777777" w:rsidR="008C7FE7" w:rsidRDefault="008C7FE7">
      <w:pPr>
        <w:pBdr>
          <w:top w:val="nil"/>
          <w:left w:val="nil"/>
          <w:bottom w:val="nil"/>
          <w:right w:val="nil"/>
          <w:between w:val="nil"/>
        </w:pBdr>
        <w:ind w:left="-49"/>
        <w:jc w:val="left"/>
        <w:rPr>
          <w:rFonts w:ascii="Times New Roman" w:eastAsia="Times New Roman" w:hAnsi="Times New Roman" w:cs="Times New Roman"/>
        </w:rPr>
      </w:pPr>
    </w:p>
    <w:p w14:paraId="4E63879A" w14:textId="77777777" w:rsidR="008C7FE7" w:rsidRDefault="00000000">
      <w:pPr>
        <w:pBdr>
          <w:top w:val="nil"/>
          <w:left w:val="nil"/>
          <w:bottom w:val="nil"/>
          <w:right w:val="nil"/>
          <w:between w:val="nil"/>
        </w:pBdr>
        <w:jc w:val="left"/>
        <w:rPr>
          <w:rFonts w:ascii="Times New Roman" w:eastAsia="Times New Roman" w:hAnsi="Times New Roman" w:cs="Times New Roman"/>
          <w:b/>
          <w:sz w:val="28"/>
          <w:szCs w:val="28"/>
        </w:rPr>
        <w:sectPr w:rsidR="008C7FE7">
          <w:headerReference w:type="default" r:id="rId38"/>
          <w:pgSz w:w="12240" w:h="15840"/>
          <w:pgMar w:top="1417" w:right="1325" w:bottom="1417" w:left="2127" w:header="708" w:footer="708" w:gutter="0"/>
          <w:pgNumType w:start="1"/>
          <w:cols w:space="720"/>
        </w:sectPr>
      </w:pPr>
      <w:r>
        <w:rPr>
          <w:rFonts w:ascii="Times New Roman" w:eastAsia="Times New Roman" w:hAnsi="Times New Roman" w:cs="Times New Roman"/>
          <w:b/>
          <w:color w:val="000000"/>
          <w:sz w:val="22"/>
          <w:szCs w:val="22"/>
        </w:rPr>
        <w:t xml:space="preserve"> </w:t>
      </w:r>
    </w:p>
    <w:p w14:paraId="5B55EDFE" w14:textId="77777777" w:rsidR="008C7FE7" w:rsidRDefault="00000000">
      <w:pPr>
        <w:spacing w:before="240" w:after="24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Cifras en millones de pesos </w:t>
      </w:r>
    </w:p>
    <w:tbl>
      <w:tblPr>
        <w:tblStyle w:val="af6"/>
        <w:tblW w:w="12993" w:type="dxa"/>
        <w:tblInd w:w="0" w:type="dxa"/>
        <w:tblLayout w:type="fixed"/>
        <w:tblLook w:val="0400" w:firstRow="0" w:lastRow="0" w:firstColumn="0" w:lastColumn="0" w:noHBand="0" w:noVBand="1"/>
      </w:tblPr>
      <w:tblGrid>
        <w:gridCol w:w="681"/>
        <w:gridCol w:w="1017"/>
        <w:gridCol w:w="851"/>
        <w:gridCol w:w="993"/>
        <w:gridCol w:w="709"/>
        <w:gridCol w:w="990"/>
        <w:gridCol w:w="852"/>
        <w:gridCol w:w="1133"/>
        <w:gridCol w:w="993"/>
        <w:gridCol w:w="1133"/>
        <w:gridCol w:w="1276"/>
        <w:gridCol w:w="1133"/>
        <w:gridCol w:w="1232"/>
      </w:tblGrid>
      <w:tr w:rsidR="008C7FE7" w14:paraId="57264BB1" w14:textId="77777777">
        <w:trPr>
          <w:trHeight w:val="315"/>
          <w:tblHeader/>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0A981B51"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OBJETIVO GENERAL</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085CB770"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OBJETIVOS ESPECÍFICOS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67F60253"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PRODUCTOS</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63C424A9"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INDICADORES DE PRODUCTO</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76BF408E"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UNIDAD DE MEDIDA</w:t>
            </w:r>
          </w:p>
        </w:tc>
        <w:tc>
          <w:tcPr>
            <w:tcW w:w="990" w:type="dxa"/>
            <w:tcBorders>
              <w:top w:val="single" w:sz="4" w:space="0" w:color="000000"/>
              <w:left w:val="nil"/>
              <w:bottom w:val="single" w:sz="4" w:space="0" w:color="000000"/>
              <w:right w:val="single" w:sz="4" w:space="0" w:color="000000"/>
            </w:tcBorders>
            <w:shd w:val="clear" w:color="auto" w:fill="538135"/>
            <w:vAlign w:val="center"/>
          </w:tcPr>
          <w:p w14:paraId="221C8DA3"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ACTIVIDAD</w:t>
            </w:r>
          </w:p>
        </w:tc>
        <w:tc>
          <w:tcPr>
            <w:tcW w:w="852"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3C72580B"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INSUMOS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09A86FD2"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2020</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1DD68C41"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2021</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4ACF5F99"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2022</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10933D16"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2023</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7B9B39EC"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2024</w:t>
            </w:r>
          </w:p>
        </w:tc>
        <w:tc>
          <w:tcPr>
            <w:tcW w:w="1232"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0D0A1723"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Total</w:t>
            </w:r>
          </w:p>
        </w:tc>
      </w:tr>
      <w:tr w:rsidR="008C7FE7" w14:paraId="7C225599" w14:textId="77777777">
        <w:trPr>
          <w:trHeight w:val="300"/>
          <w:tblHeader/>
        </w:trPr>
        <w:tc>
          <w:tcPr>
            <w:tcW w:w="682"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332A50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8F30F88"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1FA7C194"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01BA174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5B1B770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990" w:type="dxa"/>
            <w:tcBorders>
              <w:top w:val="nil"/>
              <w:left w:val="nil"/>
              <w:bottom w:val="single" w:sz="4" w:space="0" w:color="000000"/>
              <w:right w:val="single" w:sz="4" w:space="0" w:color="000000"/>
            </w:tcBorders>
            <w:shd w:val="clear" w:color="auto" w:fill="538135"/>
            <w:vAlign w:val="center"/>
          </w:tcPr>
          <w:p w14:paraId="47B1190A" w14:textId="77777777" w:rsidR="008C7FE7" w:rsidRDefault="00000000">
            <w:pPr>
              <w:jc w:val="center"/>
              <w:rPr>
                <w:rFonts w:ascii="Times New Roman" w:eastAsia="Times New Roman" w:hAnsi="Times New Roman" w:cs="Times New Roman"/>
                <w:b/>
                <w:color w:val="FFFFFF"/>
                <w:sz w:val="14"/>
                <w:szCs w:val="14"/>
              </w:rPr>
            </w:pPr>
            <w:r>
              <w:rPr>
                <w:rFonts w:ascii="Times New Roman" w:eastAsia="Times New Roman" w:hAnsi="Times New Roman" w:cs="Times New Roman"/>
                <w:b/>
                <w:color w:val="FFFFFF"/>
                <w:sz w:val="14"/>
                <w:szCs w:val="14"/>
              </w:rPr>
              <w:t>(MGA) </w:t>
            </w:r>
          </w:p>
        </w:tc>
        <w:tc>
          <w:tcPr>
            <w:tcW w:w="852"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01A5D8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113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3E8346DB"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4D42239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113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D5C1E2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51FD0D1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113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3EC063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c>
          <w:tcPr>
            <w:tcW w:w="1232"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40B85F0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color w:val="FFFFFF"/>
                <w:sz w:val="14"/>
                <w:szCs w:val="14"/>
              </w:rPr>
            </w:pPr>
          </w:p>
        </w:tc>
      </w:tr>
      <w:tr w:rsidR="008C7FE7" w14:paraId="77F4BFBB" w14:textId="77777777">
        <w:trPr>
          <w:trHeight w:val="1365"/>
        </w:trPr>
        <w:tc>
          <w:tcPr>
            <w:tcW w:w="682" w:type="dxa"/>
            <w:vMerge w:val="restart"/>
            <w:tcBorders>
              <w:top w:val="nil"/>
              <w:left w:val="single" w:sz="4" w:space="0" w:color="000000"/>
              <w:bottom w:val="single" w:sz="4" w:space="0" w:color="000000"/>
              <w:right w:val="single" w:sz="4" w:space="0" w:color="000000"/>
            </w:tcBorders>
            <w:shd w:val="clear" w:color="auto" w:fill="auto"/>
            <w:vAlign w:val="center"/>
          </w:tcPr>
          <w:p w14:paraId="4C3AC86A"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Fortalecer la inclusión de determinantes o acciones de sostenibilidad y gestión del cambio climático en los proyectos sectoriales y de ecourbanismo en Bogotá D.C.</w:t>
            </w:r>
          </w:p>
        </w:tc>
        <w:tc>
          <w:tcPr>
            <w:tcW w:w="1017" w:type="dxa"/>
            <w:vMerge w:val="restart"/>
            <w:tcBorders>
              <w:top w:val="nil"/>
              <w:left w:val="single" w:sz="4" w:space="0" w:color="000000"/>
              <w:bottom w:val="single" w:sz="4" w:space="0" w:color="000000"/>
              <w:right w:val="single" w:sz="4" w:space="0" w:color="000000"/>
            </w:tcBorders>
            <w:shd w:val="clear" w:color="auto" w:fill="auto"/>
            <w:vAlign w:val="center"/>
          </w:tcPr>
          <w:p w14:paraId="062771D6"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Promover el ecourbanismo y construcción sostenible</w:t>
            </w:r>
          </w:p>
        </w:tc>
        <w:tc>
          <w:tcPr>
            <w:tcW w:w="851" w:type="dxa"/>
            <w:vMerge w:val="restart"/>
            <w:tcBorders>
              <w:top w:val="nil"/>
              <w:left w:val="single" w:sz="4" w:space="0" w:color="000000"/>
              <w:bottom w:val="single" w:sz="4" w:space="0" w:color="000000"/>
              <w:right w:val="single" w:sz="4" w:space="0" w:color="000000"/>
            </w:tcBorders>
            <w:shd w:val="clear" w:color="auto" w:fill="auto"/>
            <w:vAlign w:val="center"/>
          </w:tcPr>
          <w:p w14:paraId="3246E4BA"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Servicio de asistencia técnica para la incorporación de variables ambientales en la planificación sectorial</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14:paraId="64C18012"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Entidades y sectores asistidos técnicamente para la incorporación de variables ambientales en la planificación sectorial</w:t>
            </w:r>
          </w:p>
        </w:tc>
        <w:tc>
          <w:tcPr>
            <w:tcW w:w="709" w:type="dxa"/>
            <w:vMerge w:val="restart"/>
            <w:tcBorders>
              <w:top w:val="nil"/>
              <w:left w:val="nil"/>
              <w:bottom w:val="single" w:sz="4" w:space="0" w:color="000000"/>
              <w:right w:val="single" w:sz="4" w:space="0" w:color="000000"/>
            </w:tcBorders>
            <w:shd w:val="clear" w:color="auto" w:fill="auto"/>
            <w:vAlign w:val="center"/>
          </w:tcPr>
          <w:p w14:paraId="6E5B1DD5" w14:textId="77777777" w:rsidR="008C7FE7" w:rsidRDefault="008C7FE7">
            <w:pPr>
              <w:jc w:val="center"/>
              <w:rPr>
                <w:rFonts w:ascii="Times New Roman" w:eastAsia="Times New Roman" w:hAnsi="Times New Roman" w:cs="Times New Roman"/>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389478C7"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Realizar a 600 proyectos de infraestructura, la gestión para la aplicación de determinantes ambientales.</w:t>
            </w:r>
          </w:p>
        </w:tc>
        <w:tc>
          <w:tcPr>
            <w:tcW w:w="852" w:type="dxa"/>
            <w:tcBorders>
              <w:top w:val="nil"/>
              <w:left w:val="nil"/>
              <w:bottom w:val="single" w:sz="8" w:space="0" w:color="000000"/>
              <w:right w:val="single" w:sz="8" w:space="0" w:color="000000"/>
            </w:tcBorders>
            <w:shd w:val="clear" w:color="auto" w:fill="auto"/>
            <w:vAlign w:val="center"/>
          </w:tcPr>
          <w:p w14:paraId="32EA42A2" w14:textId="77777777" w:rsidR="008C7FE7" w:rsidRDefault="00000000">
            <w:pPr>
              <w:rPr>
                <w:rFonts w:ascii="Times New Roman" w:eastAsia="Times New Roman" w:hAnsi="Times New Roman" w:cs="Times New Roman"/>
                <w:color w:val="000000"/>
                <w:sz w:val="14"/>
                <w:szCs w:val="14"/>
              </w:rPr>
            </w:pPr>
            <w:r>
              <w:rPr>
                <w:sz w:val="14"/>
                <w:szCs w:val="14"/>
              </w:rPr>
              <w:t>3.376.577.566</w:t>
            </w:r>
          </w:p>
        </w:tc>
        <w:tc>
          <w:tcPr>
            <w:tcW w:w="1133" w:type="dxa"/>
            <w:tcBorders>
              <w:top w:val="nil"/>
              <w:left w:val="nil"/>
              <w:bottom w:val="single" w:sz="8" w:space="0" w:color="000000"/>
              <w:right w:val="single" w:sz="8" w:space="0" w:color="000000"/>
            </w:tcBorders>
            <w:shd w:val="clear" w:color="auto" w:fill="FFFFFF"/>
            <w:vAlign w:val="center"/>
          </w:tcPr>
          <w:p w14:paraId="600B209C" w14:textId="77777777" w:rsidR="008C7FE7" w:rsidRDefault="00000000">
            <w:pPr>
              <w:rPr>
                <w:color w:val="000000"/>
                <w:sz w:val="14"/>
                <w:szCs w:val="14"/>
              </w:rPr>
            </w:pPr>
            <w:r>
              <w:rPr>
                <w:color w:val="000000"/>
                <w:sz w:val="14"/>
                <w:szCs w:val="14"/>
              </w:rPr>
              <w:t>384.597.000</w:t>
            </w:r>
          </w:p>
        </w:tc>
        <w:tc>
          <w:tcPr>
            <w:tcW w:w="993" w:type="dxa"/>
            <w:tcBorders>
              <w:top w:val="nil"/>
              <w:left w:val="nil"/>
              <w:bottom w:val="single" w:sz="8" w:space="0" w:color="000000"/>
              <w:right w:val="single" w:sz="8" w:space="0" w:color="000000"/>
            </w:tcBorders>
            <w:shd w:val="clear" w:color="auto" w:fill="FFFFFF"/>
            <w:vAlign w:val="center"/>
          </w:tcPr>
          <w:p w14:paraId="25EEDFC2" w14:textId="77777777" w:rsidR="008C7FE7" w:rsidRDefault="00000000">
            <w:pPr>
              <w:rPr>
                <w:color w:val="000000"/>
                <w:sz w:val="14"/>
                <w:szCs w:val="14"/>
              </w:rPr>
            </w:pPr>
            <w:r>
              <w:rPr>
                <w:color w:val="000000"/>
                <w:sz w:val="14"/>
                <w:szCs w:val="14"/>
              </w:rPr>
              <w:t>590.922.500</w:t>
            </w:r>
          </w:p>
        </w:tc>
        <w:tc>
          <w:tcPr>
            <w:tcW w:w="1133" w:type="dxa"/>
            <w:tcBorders>
              <w:top w:val="nil"/>
              <w:left w:val="nil"/>
              <w:bottom w:val="single" w:sz="8" w:space="0" w:color="000000"/>
              <w:right w:val="single" w:sz="8" w:space="0" w:color="000000"/>
            </w:tcBorders>
            <w:shd w:val="clear" w:color="auto" w:fill="FFFFFF"/>
            <w:vAlign w:val="center"/>
          </w:tcPr>
          <w:p w14:paraId="580ADC35" w14:textId="77777777" w:rsidR="008C7FE7" w:rsidRDefault="00000000">
            <w:pPr>
              <w:rPr>
                <w:color w:val="000000"/>
                <w:sz w:val="14"/>
                <w:szCs w:val="14"/>
              </w:rPr>
            </w:pPr>
            <w:r>
              <w:rPr>
                <w:color w:val="000000"/>
                <w:sz w:val="14"/>
                <w:szCs w:val="14"/>
              </w:rPr>
              <w:t>1.038.837.066</w:t>
            </w:r>
          </w:p>
        </w:tc>
        <w:tc>
          <w:tcPr>
            <w:tcW w:w="1276" w:type="dxa"/>
            <w:tcBorders>
              <w:top w:val="nil"/>
              <w:left w:val="nil"/>
              <w:bottom w:val="single" w:sz="8" w:space="0" w:color="000000"/>
              <w:right w:val="single" w:sz="8" w:space="0" w:color="000000"/>
            </w:tcBorders>
            <w:shd w:val="clear" w:color="auto" w:fill="auto"/>
            <w:vAlign w:val="center"/>
          </w:tcPr>
          <w:p w14:paraId="33AEC914" w14:textId="77777777" w:rsidR="008C7FE7" w:rsidRDefault="00000000">
            <w:pPr>
              <w:rPr>
                <w:b/>
                <w:color w:val="000000"/>
                <w:sz w:val="14"/>
                <w:szCs w:val="14"/>
              </w:rPr>
            </w:pPr>
            <w:r>
              <w:rPr>
                <w:color w:val="000000"/>
                <w:sz w:val="14"/>
                <w:szCs w:val="14"/>
              </w:rPr>
              <w:t>$ 825.557.000</w:t>
            </w:r>
          </w:p>
        </w:tc>
        <w:tc>
          <w:tcPr>
            <w:tcW w:w="1133" w:type="dxa"/>
            <w:tcBorders>
              <w:top w:val="nil"/>
              <w:left w:val="nil"/>
              <w:bottom w:val="single" w:sz="8" w:space="0" w:color="000000"/>
              <w:right w:val="single" w:sz="8" w:space="0" w:color="000000"/>
            </w:tcBorders>
            <w:shd w:val="clear" w:color="auto" w:fill="FFFFFF"/>
            <w:vAlign w:val="center"/>
          </w:tcPr>
          <w:p w14:paraId="5364C65A" w14:textId="77777777" w:rsidR="008C7FE7" w:rsidRDefault="00000000">
            <w:pPr>
              <w:rPr>
                <w:color w:val="000000"/>
                <w:sz w:val="14"/>
                <w:szCs w:val="14"/>
              </w:rPr>
            </w:pPr>
            <w:r>
              <w:rPr>
                <w:color w:val="000000"/>
                <w:sz w:val="14"/>
                <w:szCs w:val="14"/>
              </w:rPr>
              <w:t>536.664.000</w:t>
            </w:r>
          </w:p>
        </w:tc>
        <w:tc>
          <w:tcPr>
            <w:tcW w:w="1232" w:type="dxa"/>
            <w:tcBorders>
              <w:top w:val="nil"/>
              <w:left w:val="nil"/>
              <w:bottom w:val="single" w:sz="8" w:space="0" w:color="000000"/>
              <w:right w:val="single" w:sz="8" w:space="0" w:color="000000"/>
            </w:tcBorders>
            <w:shd w:val="clear" w:color="auto" w:fill="auto"/>
            <w:vAlign w:val="center"/>
          </w:tcPr>
          <w:p w14:paraId="5C1A4C7A" w14:textId="77777777" w:rsidR="008C7FE7" w:rsidRDefault="00000000">
            <w:pPr>
              <w:rPr>
                <w:color w:val="000000"/>
                <w:sz w:val="14"/>
                <w:szCs w:val="14"/>
              </w:rPr>
            </w:pPr>
            <w:r>
              <w:rPr>
                <w:sz w:val="14"/>
                <w:szCs w:val="14"/>
              </w:rPr>
              <w:t>3.376.577.566</w:t>
            </w:r>
          </w:p>
        </w:tc>
      </w:tr>
      <w:tr w:rsidR="008C7FE7" w14:paraId="4C230C29" w14:textId="77777777">
        <w:trPr>
          <w:trHeight w:val="1583"/>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036C59DB"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1017" w:type="dxa"/>
            <w:vMerge/>
            <w:tcBorders>
              <w:top w:val="nil"/>
              <w:left w:val="single" w:sz="4" w:space="0" w:color="000000"/>
              <w:bottom w:val="single" w:sz="4" w:space="0" w:color="000000"/>
              <w:right w:val="single" w:sz="4" w:space="0" w:color="000000"/>
            </w:tcBorders>
            <w:shd w:val="clear" w:color="auto" w:fill="auto"/>
            <w:vAlign w:val="center"/>
          </w:tcPr>
          <w:p w14:paraId="6EBFCFD7"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851" w:type="dxa"/>
            <w:vMerge/>
            <w:tcBorders>
              <w:top w:val="nil"/>
              <w:left w:val="single" w:sz="4" w:space="0" w:color="000000"/>
              <w:bottom w:val="single" w:sz="4" w:space="0" w:color="000000"/>
              <w:right w:val="single" w:sz="4" w:space="0" w:color="000000"/>
            </w:tcBorders>
            <w:shd w:val="clear" w:color="auto" w:fill="auto"/>
            <w:vAlign w:val="center"/>
          </w:tcPr>
          <w:p w14:paraId="4F956E87"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993" w:type="dxa"/>
            <w:vMerge/>
            <w:tcBorders>
              <w:top w:val="nil"/>
              <w:left w:val="single" w:sz="4" w:space="0" w:color="000000"/>
              <w:bottom w:val="single" w:sz="4" w:space="0" w:color="000000"/>
              <w:right w:val="single" w:sz="4" w:space="0" w:color="000000"/>
            </w:tcBorders>
            <w:shd w:val="clear" w:color="auto" w:fill="auto"/>
            <w:vAlign w:val="center"/>
          </w:tcPr>
          <w:p w14:paraId="32BE21F6"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709" w:type="dxa"/>
            <w:vMerge/>
            <w:tcBorders>
              <w:top w:val="nil"/>
              <w:left w:val="nil"/>
              <w:bottom w:val="single" w:sz="4" w:space="0" w:color="000000"/>
              <w:right w:val="single" w:sz="4" w:space="0" w:color="000000"/>
            </w:tcBorders>
            <w:shd w:val="clear" w:color="auto" w:fill="auto"/>
            <w:vAlign w:val="center"/>
          </w:tcPr>
          <w:p w14:paraId="4329A9F1"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306958A5"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Realizar a 400 proyectos de infraestructura en etapa de operación, el seguimiento a la incorporación de determinantes ambientales.</w:t>
            </w:r>
          </w:p>
        </w:tc>
        <w:tc>
          <w:tcPr>
            <w:tcW w:w="852" w:type="dxa"/>
            <w:tcBorders>
              <w:top w:val="nil"/>
              <w:left w:val="nil"/>
              <w:bottom w:val="single" w:sz="8" w:space="0" w:color="000000"/>
              <w:right w:val="single" w:sz="8" w:space="0" w:color="000000"/>
            </w:tcBorders>
            <w:shd w:val="clear" w:color="auto" w:fill="auto"/>
            <w:vAlign w:val="center"/>
          </w:tcPr>
          <w:p w14:paraId="547A8077" w14:textId="77777777" w:rsidR="008C7FE7" w:rsidRDefault="00000000">
            <w:pPr>
              <w:rPr>
                <w:rFonts w:ascii="Times New Roman" w:eastAsia="Times New Roman" w:hAnsi="Times New Roman" w:cs="Times New Roman"/>
                <w:color w:val="000000"/>
                <w:sz w:val="14"/>
                <w:szCs w:val="14"/>
              </w:rPr>
            </w:pPr>
            <w:r>
              <w:rPr>
                <w:sz w:val="14"/>
                <w:szCs w:val="14"/>
              </w:rPr>
              <w:t>840.776.500</w:t>
            </w:r>
          </w:p>
        </w:tc>
        <w:tc>
          <w:tcPr>
            <w:tcW w:w="1133" w:type="dxa"/>
            <w:tcBorders>
              <w:top w:val="nil"/>
              <w:left w:val="nil"/>
              <w:bottom w:val="nil"/>
              <w:right w:val="single" w:sz="8" w:space="0" w:color="000000"/>
            </w:tcBorders>
            <w:shd w:val="clear" w:color="auto" w:fill="FFFFFF"/>
            <w:vAlign w:val="center"/>
          </w:tcPr>
          <w:p w14:paraId="7A9F3CDA" w14:textId="77777777" w:rsidR="008C7FE7" w:rsidRDefault="00000000">
            <w:pPr>
              <w:rPr>
                <w:color w:val="000000"/>
                <w:sz w:val="14"/>
                <w:szCs w:val="14"/>
              </w:rPr>
            </w:pPr>
            <w:r>
              <w:rPr>
                <w:color w:val="000000"/>
                <w:sz w:val="14"/>
                <w:szCs w:val="14"/>
              </w:rPr>
              <w:t>138.662.000</w:t>
            </w:r>
          </w:p>
        </w:tc>
        <w:tc>
          <w:tcPr>
            <w:tcW w:w="993" w:type="dxa"/>
            <w:tcBorders>
              <w:top w:val="nil"/>
              <w:left w:val="nil"/>
              <w:bottom w:val="nil"/>
              <w:right w:val="single" w:sz="8" w:space="0" w:color="000000"/>
            </w:tcBorders>
            <w:shd w:val="clear" w:color="auto" w:fill="FFFFFF"/>
            <w:vAlign w:val="center"/>
          </w:tcPr>
          <w:p w14:paraId="49EE7F6A" w14:textId="77777777" w:rsidR="008C7FE7" w:rsidRDefault="00000000">
            <w:pPr>
              <w:rPr>
                <w:color w:val="000000"/>
                <w:sz w:val="14"/>
                <w:szCs w:val="14"/>
              </w:rPr>
            </w:pPr>
            <w:r>
              <w:rPr>
                <w:color w:val="000000"/>
                <w:sz w:val="14"/>
                <w:szCs w:val="14"/>
              </w:rPr>
              <w:t>172.920.000</w:t>
            </w:r>
          </w:p>
        </w:tc>
        <w:tc>
          <w:tcPr>
            <w:tcW w:w="1133" w:type="dxa"/>
            <w:tcBorders>
              <w:top w:val="nil"/>
              <w:left w:val="nil"/>
              <w:bottom w:val="nil"/>
              <w:right w:val="single" w:sz="8" w:space="0" w:color="000000"/>
            </w:tcBorders>
            <w:shd w:val="clear" w:color="auto" w:fill="FFFFFF"/>
            <w:vAlign w:val="center"/>
          </w:tcPr>
          <w:p w14:paraId="5D9AE809" w14:textId="77777777" w:rsidR="008C7FE7" w:rsidRDefault="00000000">
            <w:pPr>
              <w:rPr>
                <w:color w:val="000000"/>
                <w:sz w:val="14"/>
                <w:szCs w:val="14"/>
              </w:rPr>
            </w:pPr>
            <w:r>
              <w:rPr>
                <w:color w:val="000000"/>
                <w:sz w:val="14"/>
                <w:szCs w:val="14"/>
              </w:rPr>
              <w:t>138.883.500</w:t>
            </w:r>
          </w:p>
        </w:tc>
        <w:tc>
          <w:tcPr>
            <w:tcW w:w="1276" w:type="dxa"/>
            <w:tcBorders>
              <w:top w:val="nil"/>
              <w:left w:val="nil"/>
              <w:bottom w:val="single" w:sz="8" w:space="0" w:color="000000"/>
              <w:right w:val="single" w:sz="8" w:space="0" w:color="000000"/>
            </w:tcBorders>
            <w:shd w:val="clear" w:color="auto" w:fill="auto"/>
            <w:vAlign w:val="center"/>
          </w:tcPr>
          <w:p w14:paraId="1AC49C01" w14:textId="77777777" w:rsidR="008C7FE7" w:rsidRDefault="00000000">
            <w:pPr>
              <w:rPr>
                <w:b/>
                <w:color w:val="000000"/>
                <w:sz w:val="14"/>
                <w:szCs w:val="14"/>
              </w:rPr>
            </w:pPr>
            <w:r>
              <w:rPr>
                <w:color w:val="000000"/>
                <w:sz w:val="14"/>
                <w:szCs w:val="14"/>
              </w:rPr>
              <w:t>$ 180.497.000</w:t>
            </w:r>
          </w:p>
        </w:tc>
        <w:tc>
          <w:tcPr>
            <w:tcW w:w="1133" w:type="dxa"/>
            <w:tcBorders>
              <w:top w:val="nil"/>
              <w:left w:val="nil"/>
              <w:bottom w:val="nil"/>
              <w:right w:val="single" w:sz="8" w:space="0" w:color="000000"/>
            </w:tcBorders>
            <w:shd w:val="clear" w:color="auto" w:fill="FFFFFF"/>
            <w:vAlign w:val="center"/>
          </w:tcPr>
          <w:p w14:paraId="03A19A13" w14:textId="77777777" w:rsidR="008C7FE7" w:rsidRDefault="00000000">
            <w:pPr>
              <w:rPr>
                <w:color w:val="000000"/>
                <w:sz w:val="14"/>
                <w:szCs w:val="14"/>
              </w:rPr>
            </w:pPr>
            <w:r>
              <w:rPr>
                <w:color w:val="000000"/>
                <w:sz w:val="14"/>
                <w:szCs w:val="14"/>
              </w:rPr>
              <w:t>209.814.000</w:t>
            </w:r>
          </w:p>
        </w:tc>
        <w:tc>
          <w:tcPr>
            <w:tcW w:w="1232" w:type="dxa"/>
            <w:tcBorders>
              <w:top w:val="nil"/>
              <w:left w:val="nil"/>
              <w:bottom w:val="single" w:sz="8" w:space="0" w:color="000000"/>
              <w:right w:val="single" w:sz="8" w:space="0" w:color="000000"/>
            </w:tcBorders>
            <w:shd w:val="clear" w:color="auto" w:fill="auto"/>
            <w:vAlign w:val="center"/>
          </w:tcPr>
          <w:p w14:paraId="69A077DB" w14:textId="77777777" w:rsidR="008C7FE7" w:rsidRDefault="00000000">
            <w:pPr>
              <w:rPr>
                <w:color w:val="000000"/>
                <w:sz w:val="14"/>
                <w:szCs w:val="14"/>
              </w:rPr>
            </w:pPr>
            <w:r>
              <w:rPr>
                <w:color w:val="000000"/>
                <w:sz w:val="14"/>
                <w:szCs w:val="14"/>
              </w:rPr>
              <w:t>840.776.500</w:t>
            </w:r>
          </w:p>
        </w:tc>
      </w:tr>
      <w:tr w:rsidR="008C7FE7" w14:paraId="23C543A5" w14:textId="77777777">
        <w:trPr>
          <w:trHeight w:val="968"/>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7796678B"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1017" w:type="dxa"/>
            <w:vMerge/>
            <w:tcBorders>
              <w:top w:val="nil"/>
              <w:left w:val="single" w:sz="4" w:space="0" w:color="000000"/>
              <w:bottom w:val="single" w:sz="4" w:space="0" w:color="000000"/>
              <w:right w:val="single" w:sz="4" w:space="0" w:color="000000"/>
            </w:tcBorders>
            <w:shd w:val="clear" w:color="auto" w:fill="auto"/>
            <w:vAlign w:val="center"/>
          </w:tcPr>
          <w:p w14:paraId="600F39DA"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851" w:type="dxa"/>
            <w:vMerge/>
            <w:tcBorders>
              <w:top w:val="nil"/>
              <w:left w:val="single" w:sz="4" w:space="0" w:color="000000"/>
              <w:bottom w:val="single" w:sz="4" w:space="0" w:color="000000"/>
              <w:right w:val="single" w:sz="4" w:space="0" w:color="000000"/>
            </w:tcBorders>
            <w:shd w:val="clear" w:color="auto" w:fill="auto"/>
            <w:vAlign w:val="center"/>
          </w:tcPr>
          <w:p w14:paraId="432B51DD"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993" w:type="dxa"/>
            <w:vMerge/>
            <w:tcBorders>
              <w:top w:val="nil"/>
              <w:left w:val="single" w:sz="4" w:space="0" w:color="000000"/>
              <w:bottom w:val="single" w:sz="4" w:space="0" w:color="000000"/>
              <w:right w:val="single" w:sz="4" w:space="0" w:color="000000"/>
            </w:tcBorders>
            <w:shd w:val="clear" w:color="auto" w:fill="auto"/>
            <w:vAlign w:val="center"/>
          </w:tcPr>
          <w:p w14:paraId="6FF053D0"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709" w:type="dxa"/>
            <w:vMerge/>
            <w:tcBorders>
              <w:top w:val="nil"/>
              <w:left w:val="nil"/>
              <w:bottom w:val="single" w:sz="4" w:space="0" w:color="000000"/>
              <w:right w:val="single" w:sz="4" w:space="0" w:color="000000"/>
            </w:tcBorders>
            <w:shd w:val="clear" w:color="auto" w:fill="auto"/>
            <w:vAlign w:val="center"/>
          </w:tcPr>
          <w:p w14:paraId="71CC4C2B"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45930655"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Realizar a 20000 m2 de techos verdes y jardines verticales, el acompañamiento técnico</w:t>
            </w:r>
          </w:p>
        </w:tc>
        <w:tc>
          <w:tcPr>
            <w:tcW w:w="852" w:type="dxa"/>
            <w:tcBorders>
              <w:top w:val="nil"/>
              <w:left w:val="nil"/>
              <w:bottom w:val="single" w:sz="8" w:space="0" w:color="000000"/>
              <w:right w:val="single" w:sz="8" w:space="0" w:color="000000"/>
            </w:tcBorders>
            <w:shd w:val="clear" w:color="auto" w:fill="auto"/>
            <w:vAlign w:val="center"/>
          </w:tcPr>
          <w:p w14:paraId="3466B655" w14:textId="77777777" w:rsidR="008C7FE7" w:rsidRDefault="00000000">
            <w:pPr>
              <w:rPr>
                <w:rFonts w:ascii="Times New Roman" w:eastAsia="Times New Roman" w:hAnsi="Times New Roman" w:cs="Times New Roman"/>
                <w:color w:val="000000"/>
                <w:sz w:val="14"/>
                <w:szCs w:val="14"/>
              </w:rPr>
            </w:pPr>
            <w:r>
              <w:rPr>
                <w:sz w:val="14"/>
                <w:szCs w:val="14"/>
              </w:rPr>
              <w:t>192.773.600</w:t>
            </w:r>
          </w:p>
        </w:tc>
        <w:tc>
          <w:tcPr>
            <w:tcW w:w="1133" w:type="dxa"/>
            <w:tcBorders>
              <w:top w:val="single" w:sz="8" w:space="0" w:color="000000"/>
              <w:left w:val="nil"/>
              <w:bottom w:val="single" w:sz="8" w:space="0" w:color="000000"/>
              <w:right w:val="single" w:sz="8" w:space="0" w:color="000000"/>
            </w:tcBorders>
            <w:shd w:val="clear" w:color="auto" w:fill="FFFFFF"/>
            <w:vAlign w:val="center"/>
          </w:tcPr>
          <w:p w14:paraId="636DB158" w14:textId="77777777" w:rsidR="008C7FE7" w:rsidRDefault="00000000">
            <w:pPr>
              <w:rPr>
                <w:color w:val="000000"/>
                <w:sz w:val="14"/>
                <w:szCs w:val="14"/>
              </w:rPr>
            </w:pPr>
            <w:r>
              <w:rPr>
                <w:color w:val="000000"/>
                <w:sz w:val="14"/>
                <w:szCs w:val="14"/>
              </w:rPr>
              <w:t>13.280.000</w:t>
            </w:r>
          </w:p>
        </w:tc>
        <w:tc>
          <w:tcPr>
            <w:tcW w:w="993" w:type="dxa"/>
            <w:tcBorders>
              <w:top w:val="single" w:sz="8" w:space="0" w:color="000000"/>
              <w:left w:val="nil"/>
              <w:bottom w:val="single" w:sz="8" w:space="0" w:color="000000"/>
              <w:right w:val="single" w:sz="8" w:space="0" w:color="000000"/>
            </w:tcBorders>
            <w:shd w:val="clear" w:color="auto" w:fill="FFFFFF"/>
            <w:vAlign w:val="center"/>
          </w:tcPr>
          <w:p w14:paraId="02396E57" w14:textId="77777777" w:rsidR="008C7FE7" w:rsidRDefault="00000000">
            <w:pPr>
              <w:rPr>
                <w:color w:val="000000"/>
                <w:sz w:val="14"/>
                <w:szCs w:val="14"/>
              </w:rPr>
            </w:pPr>
            <w:r>
              <w:rPr>
                <w:color w:val="000000"/>
                <w:sz w:val="14"/>
                <w:szCs w:val="14"/>
              </w:rPr>
              <w:t>29.920.000</w:t>
            </w:r>
          </w:p>
        </w:tc>
        <w:tc>
          <w:tcPr>
            <w:tcW w:w="1133" w:type="dxa"/>
            <w:tcBorders>
              <w:top w:val="single" w:sz="8" w:space="0" w:color="000000"/>
              <w:left w:val="nil"/>
              <w:bottom w:val="single" w:sz="8" w:space="0" w:color="000000"/>
              <w:right w:val="single" w:sz="8" w:space="0" w:color="000000"/>
            </w:tcBorders>
            <w:shd w:val="clear" w:color="auto" w:fill="FFFFFF"/>
            <w:vAlign w:val="center"/>
          </w:tcPr>
          <w:p w14:paraId="704AAC43" w14:textId="77777777" w:rsidR="008C7FE7" w:rsidRDefault="00000000">
            <w:pPr>
              <w:rPr>
                <w:color w:val="000000"/>
                <w:sz w:val="14"/>
                <w:szCs w:val="14"/>
              </w:rPr>
            </w:pPr>
            <w:r>
              <w:rPr>
                <w:color w:val="000000"/>
                <w:sz w:val="14"/>
                <w:szCs w:val="14"/>
              </w:rPr>
              <w:t>33.527.600,0</w:t>
            </w:r>
          </w:p>
        </w:tc>
        <w:tc>
          <w:tcPr>
            <w:tcW w:w="1276" w:type="dxa"/>
            <w:tcBorders>
              <w:top w:val="nil"/>
              <w:left w:val="nil"/>
              <w:bottom w:val="single" w:sz="8" w:space="0" w:color="000000"/>
              <w:right w:val="single" w:sz="8" w:space="0" w:color="000000"/>
            </w:tcBorders>
            <w:shd w:val="clear" w:color="auto" w:fill="auto"/>
            <w:vAlign w:val="center"/>
          </w:tcPr>
          <w:p w14:paraId="7BBF6A12" w14:textId="77777777" w:rsidR="008C7FE7" w:rsidRDefault="00000000">
            <w:pPr>
              <w:rPr>
                <w:color w:val="000000"/>
                <w:sz w:val="14"/>
                <w:szCs w:val="14"/>
              </w:rPr>
            </w:pPr>
            <w:r>
              <w:rPr>
                <w:color w:val="000000"/>
                <w:sz w:val="14"/>
                <w:szCs w:val="14"/>
              </w:rPr>
              <w:t>$ 33.110.000</w:t>
            </w:r>
          </w:p>
        </w:tc>
        <w:tc>
          <w:tcPr>
            <w:tcW w:w="1133" w:type="dxa"/>
            <w:tcBorders>
              <w:top w:val="single" w:sz="8" w:space="0" w:color="000000"/>
              <w:left w:val="nil"/>
              <w:bottom w:val="single" w:sz="8" w:space="0" w:color="000000"/>
              <w:right w:val="single" w:sz="8" w:space="0" w:color="000000"/>
            </w:tcBorders>
            <w:shd w:val="clear" w:color="auto" w:fill="FFFFFF"/>
            <w:vAlign w:val="center"/>
          </w:tcPr>
          <w:p w14:paraId="79551C50" w14:textId="77777777" w:rsidR="008C7FE7" w:rsidRDefault="00000000">
            <w:pPr>
              <w:rPr>
                <w:color w:val="000000"/>
                <w:sz w:val="14"/>
                <w:szCs w:val="14"/>
              </w:rPr>
            </w:pPr>
            <w:r>
              <w:rPr>
                <w:color w:val="000000"/>
                <w:sz w:val="14"/>
                <w:szCs w:val="14"/>
              </w:rPr>
              <w:t>82.936.000</w:t>
            </w:r>
          </w:p>
        </w:tc>
        <w:tc>
          <w:tcPr>
            <w:tcW w:w="1232" w:type="dxa"/>
            <w:tcBorders>
              <w:top w:val="nil"/>
              <w:left w:val="nil"/>
              <w:bottom w:val="single" w:sz="8" w:space="0" w:color="000000"/>
              <w:right w:val="single" w:sz="8" w:space="0" w:color="000000"/>
            </w:tcBorders>
            <w:shd w:val="clear" w:color="auto" w:fill="auto"/>
            <w:vAlign w:val="center"/>
          </w:tcPr>
          <w:p w14:paraId="512C18EE" w14:textId="77777777" w:rsidR="008C7FE7" w:rsidRDefault="00000000">
            <w:pPr>
              <w:rPr>
                <w:color w:val="FF0000"/>
                <w:sz w:val="14"/>
                <w:szCs w:val="14"/>
              </w:rPr>
            </w:pPr>
            <w:r>
              <w:rPr>
                <w:sz w:val="14"/>
                <w:szCs w:val="14"/>
              </w:rPr>
              <w:t>192.773.600</w:t>
            </w:r>
          </w:p>
        </w:tc>
      </w:tr>
      <w:tr w:rsidR="008C7FE7" w14:paraId="16374437" w14:textId="77777777">
        <w:trPr>
          <w:trHeight w:val="451"/>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61C0DAF8" w14:textId="77777777" w:rsidR="008C7FE7" w:rsidRDefault="008C7FE7">
            <w:pPr>
              <w:widowControl w:val="0"/>
              <w:pBdr>
                <w:top w:val="nil"/>
                <w:left w:val="nil"/>
                <w:bottom w:val="nil"/>
                <w:right w:val="nil"/>
                <w:between w:val="nil"/>
              </w:pBdr>
              <w:spacing w:line="276" w:lineRule="auto"/>
              <w:jc w:val="left"/>
              <w:rPr>
                <w:color w:val="FF0000"/>
                <w:sz w:val="14"/>
                <w:szCs w:val="14"/>
              </w:rPr>
            </w:pPr>
          </w:p>
        </w:tc>
        <w:tc>
          <w:tcPr>
            <w:tcW w:w="1017" w:type="dxa"/>
            <w:tcBorders>
              <w:top w:val="nil"/>
              <w:left w:val="nil"/>
              <w:bottom w:val="single" w:sz="4" w:space="0" w:color="000000"/>
              <w:right w:val="single" w:sz="4" w:space="0" w:color="000000"/>
            </w:tcBorders>
            <w:shd w:val="clear" w:color="auto" w:fill="auto"/>
            <w:vAlign w:val="center"/>
          </w:tcPr>
          <w:p w14:paraId="3E9D479E"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Fortalecer las capacidades de las actividades económicas, hacia modelos con enfoque de sostenibilidad, economía </w:t>
            </w:r>
            <w:proofErr w:type="gramStart"/>
            <w:r>
              <w:rPr>
                <w:rFonts w:ascii="Times New Roman" w:eastAsia="Times New Roman" w:hAnsi="Times New Roman" w:cs="Times New Roman"/>
                <w:color w:val="000000"/>
                <w:sz w:val="14"/>
                <w:szCs w:val="14"/>
              </w:rPr>
              <w:t>circular  e</w:t>
            </w:r>
            <w:proofErr w:type="gramEnd"/>
            <w:r>
              <w:rPr>
                <w:rFonts w:ascii="Times New Roman" w:eastAsia="Times New Roman" w:hAnsi="Times New Roman" w:cs="Times New Roman"/>
                <w:color w:val="000000"/>
                <w:sz w:val="14"/>
                <w:szCs w:val="14"/>
              </w:rPr>
              <w:t xml:space="preserve"> innovación que </w:t>
            </w:r>
            <w:r>
              <w:rPr>
                <w:rFonts w:ascii="Times New Roman" w:eastAsia="Times New Roman" w:hAnsi="Times New Roman" w:cs="Times New Roman"/>
                <w:color w:val="000000"/>
                <w:sz w:val="14"/>
                <w:szCs w:val="14"/>
              </w:rPr>
              <w:lastRenderedPageBreak/>
              <w:t>permita la transición hacia un crecimiento verde</w:t>
            </w:r>
          </w:p>
        </w:tc>
        <w:tc>
          <w:tcPr>
            <w:tcW w:w="851" w:type="dxa"/>
            <w:vMerge w:val="restart"/>
            <w:tcBorders>
              <w:top w:val="nil"/>
              <w:left w:val="single" w:sz="4" w:space="0" w:color="000000"/>
              <w:bottom w:val="single" w:sz="4" w:space="0" w:color="000000"/>
              <w:right w:val="single" w:sz="4" w:space="0" w:color="000000"/>
            </w:tcBorders>
            <w:shd w:val="clear" w:color="auto" w:fill="auto"/>
            <w:vAlign w:val="center"/>
          </w:tcPr>
          <w:p w14:paraId="32D144FA"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lastRenderedPageBreak/>
              <w:t>Servicio de asistencia técnica para la consolidación de negocios verdes</w:t>
            </w:r>
          </w:p>
        </w:tc>
        <w:tc>
          <w:tcPr>
            <w:tcW w:w="993" w:type="dxa"/>
            <w:tcBorders>
              <w:top w:val="nil"/>
              <w:left w:val="nil"/>
              <w:bottom w:val="single" w:sz="4" w:space="0" w:color="000000"/>
              <w:right w:val="single" w:sz="4" w:space="0" w:color="000000"/>
            </w:tcBorders>
            <w:shd w:val="clear" w:color="auto" w:fill="auto"/>
            <w:vAlign w:val="center"/>
          </w:tcPr>
          <w:p w14:paraId="214FF6BA"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Negocios verdes consolidados </w:t>
            </w:r>
          </w:p>
        </w:tc>
        <w:tc>
          <w:tcPr>
            <w:tcW w:w="709" w:type="dxa"/>
            <w:tcBorders>
              <w:top w:val="nil"/>
              <w:left w:val="nil"/>
              <w:bottom w:val="single" w:sz="4" w:space="0" w:color="000000"/>
              <w:right w:val="single" w:sz="4" w:space="0" w:color="000000"/>
            </w:tcBorders>
            <w:shd w:val="clear" w:color="auto" w:fill="auto"/>
            <w:vAlign w:val="center"/>
          </w:tcPr>
          <w:p w14:paraId="13B8F120" w14:textId="77777777" w:rsidR="008C7FE7" w:rsidRDefault="008C7FE7">
            <w:pPr>
              <w:jc w:val="left"/>
              <w:rPr>
                <w:rFonts w:ascii="Times New Roman" w:eastAsia="Times New Roman" w:hAnsi="Times New Roman" w:cs="Times New Roman"/>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39070AE7"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Diseñar y hacer seguimiento 1 estrategia de crecimiento verde con enfoque de sostenibilidad, economía </w:t>
            </w:r>
            <w:r>
              <w:rPr>
                <w:rFonts w:ascii="Times New Roman" w:eastAsia="Times New Roman" w:hAnsi="Times New Roman" w:cs="Times New Roman"/>
                <w:color w:val="000000"/>
                <w:sz w:val="14"/>
                <w:szCs w:val="14"/>
              </w:rPr>
              <w:lastRenderedPageBreak/>
              <w:t>circular e innovación</w:t>
            </w:r>
          </w:p>
        </w:tc>
        <w:tc>
          <w:tcPr>
            <w:tcW w:w="852" w:type="dxa"/>
            <w:tcBorders>
              <w:top w:val="nil"/>
              <w:left w:val="nil"/>
              <w:bottom w:val="single" w:sz="8" w:space="0" w:color="000000"/>
              <w:right w:val="single" w:sz="8" w:space="0" w:color="000000"/>
            </w:tcBorders>
            <w:shd w:val="clear" w:color="auto" w:fill="auto"/>
            <w:vAlign w:val="center"/>
          </w:tcPr>
          <w:p w14:paraId="5E3A152F" w14:textId="77777777" w:rsidR="008C7FE7" w:rsidRDefault="00000000">
            <w:pPr>
              <w:rPr>
                <w:rFonts w:ascii="Times New Roman" w:eastAsia="Times New Roman" w:hAnsi="Times New Roman" w:cs="Times New Roman"/>
                <w:color w:val="000000"/>
                <w:sz w:val="14"/>
                <w:szCs w:val="14"/>
              </w:rPr>
            </w:pPr>
            <w:r>
              <w:rPr>
                <w:sz w:val="14"/>
                <w:szCs w:val="14"/>
              </w:rPr>
              <w:lastRenderedPageBreak/>
              <w:t>374.119.500</w:t>
            </w:r>
          </w:p>
        </w:tc>
        <w:tc>
          <w:tcPr>
            <w:tcW w:w="1133" w:type="dxa"/>
            <w:tcBorders>
              <w:top w:val="nil"/>
              <w:left w:val="nil"/>
              <w:bottom w:val="single" w:sz="8" w:space="0" w:color="000000"/>
              <w:right w:val="single" w:sz="8" w:space="0" w:color="000000"/>
            </w:tcBorders>
            <w:shd w:val="clear" w:color="auto" w:fill="FFFFFF"/>
            <w:vAlign w:val="center"/>
          </w:tcPr>
          <w:p w14:paraId="754BA109" w14:textId="77777777" w:rsidR="008C7FE7" w:rsidRDefault="00000000">
            <w:pPr>
              <w:rPr>
                <w:color w:val="000000"/>
                <w:sz w:val="14"/>
                <w:szCs w:val="14"/>
              </w:rPr>
            </w:pPr>
            <w:r>
              <w:rPr>
                <w:color w:val="000000"/>
                <w:sz w:val="14"/>
                <w:szCs w:val="14"/>
              </w:rPr>
              <w:t>95.159.000</w:t>
            </w:r>
          </w:p>
        </w:tc>
        <w:tc>
          <w:tcPr>
            <w:tcW w:w="993" w:type="dxa"/>
            <w:tcBorders>
              <w:top w:val="nil"/>
              <w:left w:val="nil"/>
              <w:bottom w:val="single" w:sz="8" w:space="0" w:color="000000"/>
              <w:right w:val="single" w:sz="8" w:space="0" w:color="000000"/>
            </w:tcBorders>
            <w:shd w:val="clear" w:color="auto" w:fill="FFFFFF"/>
            <w:vAlign w:val="center"/>
          </w:tcPr>
          <w:p w14:paraId="716DC4DC" w14:textId="77777777" w:rsidR="008C7FE7" w:rsidRDefault="00000000">
            <w:pPr>
              <w:rPr>
                <w:color w:val="000000"/>
                <w:sz w:val="14"/>
                <w:szCs w:val="14"/>
              </w:rPr>
            </w:pPr>
            <w:r>
              <w:rPr>
                <w:color w:val="000000"/>
                <w:sz w:val="14"/>
                <w:szCs w:val="14"/>
              </w:rPr>
              <w:t>76.788.500</w:t>
            </w:r>
          </w:p>
        </w:tc>
        <w:tc>
          <w:tcPr>
            <w:tcW w:w="1133" w:type="dxa"/>
            <w:tcBorders>
              <w:top w:val="nil"/>
              <w:left w:val="nil"/>
              <w:bottom w:val="single" w:sz="8" w:space="0" w:color="000000"/>
              <w:right w:val="single" w:sz="8" w:space="0" w:color="000000"/>
            </w:tcBorders>
            <w:shd w:val="clear" w:color="auto" w:fill="FFFFFF"/>
            <w:vAlign w:val="center"/>
          </w:tcPr>
          <w:p w14:paraId="1B263006" w14:textId="77777777" w:rsidR="008C7FE7" w:rsidRDefault="00000000">
            <w:pPr>
              <w:rPr>
                <w:color w:val="000000"/>
                <w:sz w:val="14"/>
                <w:szCs w:val="14"/>
              </w:rPr>
            </w:pPr>
            <w:r w:rsidRPr="006F33DA">
              <w:rPr>
                <w:color w:val="000000"/>
                <w:sz w:val="14"/>
                <w:szCs w:val="14"/>
              </w:rPr>
              <w:t>86.086.000</w:t>
            </w:r>
          </w:p>
        </w:tc>
        <w:tc>
          <w:tcPr>
            <w:tcW w:w="1276" w:type="dxa"/>
            <w:tcBorders>
              <w:top w:val="nil"/>
              <w:left w:val="nil"/>
              <w:bottom w:val="single" w:sz="8" w:space="0" w:color="000000"/>
              <w:right w:val="single" w:sz="8" w:space="0" w:color="000000"/>
            </w:tcBorders>
            <w:shd w:val="clear" w:color="auto" w:fill="auto"/>
            <w:vAlign w:val="center"/>
          </w:tcPr>
          <w:p w14:paraId="230D12A6" w14:textId="77777777" w:rsidR="008C7FE7" w:rsidRDefault="00000000">
            <w:pPr>
              <w:rPr>
                <w:color w:val="000000"/>
                <w:sz w:val="14"/>
                <w:szCs w:val="14"/>
              </w:rPr>
            </w:pPr>
            <w:r>
              <w:rPr>
                <w:color w:val="000000"/>
                <w:sz w:val="14"/>
                <w:szCs w:val="14"/>
              </w:rPr>
              <w:t>86.086.000,0</w:t>
            </w:r>
          </w:p>
        </w:tc>
        <w:tc>
          <w:tcPr>
            <w:tcW w:w="1133" w:type="dxa"/>
            <w:tcBorders>
              <w:top w:val="nil"/>
              <w:left w:val="nil"/>
              <w:bottom w:val="single" w:sz="8" w:space="0" w:color="000000"/>
              <w:right w:val="single" w:sz="8" w:space="0" w:color="000000"/>
            </w:tcBorders>
            <w:shd w:val="clear" w:color="auto" w:fill="FFFFFF"/>
            <w:vAlign w:val="center"/>
          </w:tcPr>
          <w:p w14:paraId="4791342F" w14:textId="77777777" w:rsidR="008C7FE7" w:rsidRDefault="00000000">
            <w:pPr>
              <w:rPr>
                <w:color w:val="000000"/>
                <w:sz w:val="14"/>
                <w:szCs w:val="14"/>
              </w:rPr>
            </w:pPr>
            <w:r>
              <w:rPr>
                <w:color w:val="000000"/>
                <w:sz w:val="14"/>
                <w:szCs w:val="14"/>
              </w:rPr>
              <w:t>30.000.000</w:t>
            </w:r>
          </w:p>
        </w:tc>
        <w:tc>
          <w:tcPr>
            <w:tcW w:w="1232" w:type="dxa"/>
            <w:tcBorders>
              <w:top w:val="nil"/>
              <w:left w:val="nil"/>
              <w:bottom w:val="single" w:sz="8" w:space="0" w:color="000000"/>
              <w:right w:val="single" w:sz="8" w:space="0" w:color="000000"/>
            </w:tcBorders>
            <w:shd w:val="clear" w:color="auto" w:fill="auto"/>
            <w:vAlign w:val="center"/>
          </w:tcPr>
          <w:p w14:paraId="288BCCA9" w14:textId="77777777" w:rsidR="008C7FE7" w:rsidRDefault="00000000">
            <w:pPr>
              <w:rPr>
                <w:color w:val="000000"/>
                <w:sz w:val="14"/>
                <w:szCs w:val="14"/>
              </w:rPr>
            </w:pPr>
            <w:r>
              <w:rPr>
                <w:sz w:val="14"/>
                <w:szCs w:val="14"/>
              </w:rPr>
              <w:t>374.119.500</w:t>
            </w:r>
          </w:p>
        </w:tc>
      </w:tr>
      <w:tr w:rsidR="008C7FE7" w14:paraId="414BF447" w14:textId="77777777">
        <w:trPr>
          <w:trHeight w:val="1018"/>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6140BD22"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1017" w:type="dxa"/>
            <w:tcBorders>
              <w:top w:val="nil"/>
              <w:left w:val="nil"/>
              <w:bottom w:val="single" w:sz="4" w:space="0" w:color="000000"/>
              <w:right w:val="single" w:sz="4" w:space="0" w:color="000000"/>
            </w:tcBorders>
            <w:shd w:val="clear" w:color="auto" w:fill="auto"/>
            <w:vAlign w:val="center"/>
          </w:tcPr>
          <w:p w14:paraId="0BA4A250"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Fortalecer las capacidades de las actividades económicas, hacia modelos con enfoque de sostenibilidad, economía </w:t>
            </w:r>
            <w:proofErr w:type="gramStart"/>
            <w:r>
              <w:rPr>
                <w:rFonts w:ascii="Times New Roman" w:eastAsia="Times New Roman" w:hAnsi="Times New Roman" w:cs="Times New Roman"/>
                <w:color w:val="000000"/>
                <w:sz w:val="14"/>
                <w:szCs w:val="14"/>
              </w:rPr>
              <w:t>circular  e</w:t>
            </w:r>
            <w:proofErr w:type="gramEnd"/>
            <w:r>
              <w:rPr>
                <w:rFonts w:ascii="Times New Roman" w:eastAsia="Times New Roman" w:hAnsi="Times New Roman" w:cs="Times New Roman"/>
                <w:color w:val="000000"/>
                <w:sz w:val="14"/>
                <w:szCs w:val="14"/>
              </w:rPr>
              <w:t xml:space="preserve"> innovación que permita la transición hacia un crecimiento verde.</w:t>
            </w:r>
          </w:p>
        </w:tc>
        <w:tc>
          <w:tcPr>
            <w:tcW w:w="851" w:type="dxa"/>
            <w:vMerge/>
            <w:tcBorders>
              <w:top w:val="nil"/>
              <w:left w:val="single" w:sz="4" w:space="0" w:color="000000"/>
              <w:bottom w:val="single" w:sz="4" w:space="0" w:color="000000"/>
              <w:right w:val="single" w:sz="4" w:space="0" w:color="000000"/>
            </w:tcBorders>
            <w:shd w:val="clear" w:color="auto" w:fill="auto"/>
            <w:vAlign w:val="center"/>
          </w:tcPr>
          <w:p w14:paraId="45F38C3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14"/>
                <w:szCs w:val="14"/>
              </w:rPr>
            </w:pPr>
          </w:p>
        </w:tc>
        <w:tc>
          <w:tcPr>
            <w:tcW w:w="993" w:type="dxa"/>
            <w:tcBorders>
              <w:top w:val="nil"/>
              <w:left w:val="nil"/>
              <w:bottom w:val="single" w:sz="4" w:space="0" w:color="000000"/>
              <w:right w:val="single" w:sz="4" w:space="0" w:color="000000"/>
            </w:tcBorders>
            <w:shd w:val="clear" w:color="auto" w:fill="auto"/>
            <w:vAlign w:val="center"/>
          </w:tcPr>
          <w:p w14:paraId="2B55DEF6"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Negocios verdes consolidados </w:t>
            </w:r>
          </w:p>
        </w:tc>
        <w:tc>
          <w:tcPr>
            <w:tcW w:w="709" w:type="dxa"/>
            <w:tcBorders>
              <w:top w:val="nil"/>
              <w:left w:val="nil"/>
              <w:bottom w:val="single" w:sz="4" w:space="0" w:color="000000"/>
              <w:right w:val="single" w:sz="4" w:space="0" w:color="000000"/>
            </w:tcBorders>
            <w:shd w:val="clear" w:color="auto" w:fill="auto"/>
            <w:vAlign w:val="center"/>
          </w:tcPr>
          <w:p w14:paraId="18574ED3" w14:textId="77777777" w:rsidR="008C7FE7" w:rsidRDefault="008C7FE7">
            <w:pPr>
              <w:jc w:val="left"/>
              <w:rPr>
                <w:rFonts w:ascii="Times New Roman" w:eastAsia="Times New Roman" w:hAnsi="Times New Roman" w:cs="Times New Roman"/>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6877A4C1"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Asistir a 800 proyectos participantes de programas voluntarios ofrecidos por la SEGAE, para el mejoramiento del desempeño ambiental. </w:t>
            </w:r>
          </w:p>
        </w:tc>
        <w:tc>
          <w:tcPr>
            <w:tcW w:w="852" w:type="dxa"/>
            <w:tcBorders>
              <w:top w:val="nil"/>
              <w:left w:val="nil"/>
              <w:bottom w:val="single" w:sz="8" w:space="0" w:color="000000"/>
              <w:right w:val="single" w:sz="8" w:space="0" w:color="000000"/>
            </w:tcBorders>
            <w:shd w:val="clear" w:color="auto" w:fill="auto"/>
            <w:vAlign w:val="center"/>
          </w:tcPr>
          <w:p w14:paraId="50F8717B" w14:textId="77777777" w:rsidR="008C7FE7" w:rsidRDefault="00000000">
            <w:pPr>
              <w:rPr>
                <w:rFonts w:ascii="Times New Roman" w:eastAsia="Times New Roman" w:hAnsi="Times New Roman" w:cs="Times New Roman"/>
                <w:color w:val="000000"/>
                <w:sz w:val="14"/>
                <w:szCs w:val="14"/>
              </w:rPr>
            </w:pPr>
            <w:r>
              <w:rPr>
                <w:sz w:val="14"/>
                <w:szCs w:val="14"/>
              </w:rPr>
              <w:t>3.529.596.760</w:t>
            </w:r>
          </w:p>
        </w:tc>
        <w:tc>
          <w:tcPr>
            <w:tcW w:w="1133" w:type="dxa"/>
            <w:tcBorders>
              <w:top w:val="nil"/>
              <w:left w:val="nil"/>
              <w:bottom w:val="nil"/>
              <w:right w:val="single" w:sz="8" w:space="0" w:color="000000"/>
            </w:tcBorders>
            <w:shd w:val="clear" w:color="auto" w:fill="FFFFFF"/>
            <w:vAlign w:val="center"/>
          </w:tcPr>
          <w:p w14:paraId="66264EB4" w14:textId="77777777" w:rsidR="008C7FE7" w:rsidRDefault="00000000">
            <w:pPr>
              <w:rPr>
                <w:color w:val="000000"/>
                <w:sz w:val="14"/>
                <w:szCs w:val="14"/>
              </w:rPr>
            </w:pPr>
            <w:r>
              <w:rPr>
                <w:color w:val="000000"/>
                <w:sz w:val="14"/>
                <w:szCs w:val="14"/>
              </w:rPr>
              <w:t>706.859.293</w:t>
            </w:r>
          </w:p>
        </w:tc>
        <w:tc>
          <w:tcPr>
            <w:tcW w:w="993" w:type="dxa"/>
            <w:tcBorders>
              <w:top w:val="nil"/>
              <w:left w:val="nil"/>
              <w:bottom w:val="nil"/>
              <w:right w:val="single" w:sz="8" w:space="0" w:color="000000"/>
            </w:tcBorders>
            <w:shd w:val="clear" w:color="auto" w:fill="FFFFFF"/>
            <w:vAlign w:val="center"/>
          </w:tcPr>
          <w:p w14:paraId="66A6331E" w14:textId="77777777" w:rsidR="008C7FE7" w:rsidRDefault="00000000">
            <w:pPr>
              <w:rPr>
                <w:color w:val="000000"/>
                <w:sz w:val="14"/>
                <w:szCs w:val="14"/>
              </w:rPr>
            </w:pPr>
            <w:r>
              <w:rPr>
                <w:sz w:val="14"/>
                <w:szCs w:val="14"/>
              </w:rPr>
              <w:t>635.898.900</w:t>
            </w:r>
          </w:p>
        </w:tc>
        <w:tc>
          <w:tcPr>
            <w:tcW w:w="1133" w:type="dxa"/>
            <w:tcBorders>
              <w:top w:val="nil"/>
              <w:left w:val="nil"/>
              <w:bottom w:val="nil"/>
              <w:right w:val="single" w:sz="8" w:space="0" w:color="000000"/>
            </w:tcBorders>
            <w:shd w:val="clear" w:color="auto" w:fill="FFFFFF"/>
            <w:vAlign w:val="center"/>
          </w:tcPr>
          <w:p w14:paraId="1103FD0A" w14:textId="77777777" w:rsidR="008C7FE7" w:rsidRDefault="00000000">
            <w:pPr>
              <w:rPr>
                <w:color w:val="000000"/>
                <w:sz w:val="14"/>
                <w:szCs w:val="14"/>
              </w:rPr>
            </w:pPr>
            <w:r>
              <w:rPr>
                <w:color w:val="000000"/>
                <w:sz w:val="14"/>
                <w:szCs w:val="14"/>
              </w:rPr>
              <w:t>789.201.567,0</w:t>
            </w:r>
          </w:p>
        </w:tc>
        <w:tc>
          <w:tcPr>
            <w:tcW w:w="1276" w:type="dxa"/>
            <w:tcBorders>
              <w:top w:val="nil"/>
              <w:left w:val="nil"/>
              <w:bottom w:val="single" w:sz="8" w:space="0" w:color="000000"/>
              <w:right w:val="single" w:sz="8" w:space="0" w:color="000000"/>
            </w:tcBorders>
            <w:shd w:val="clear" w:color="auto" w:fill="auto"/>
            <w:vAlign w:val="center"/>
          </w:tcPr>
          <w:p w14:paraId="610F14C4" w14:textId="77777777" w:rsidR="008C7FE7" w:rsidRDefault="00000000">
            <w:pPr>
              <w:rPr>
                <w:color w:val="000000"/>
                <w:sz w:val="14"/>
                <w:szCs w:val="14"/>
              </w:rPr>
            </w:pPr>
            <w:r>
              <w:rPr>
                <w:color w:val="000000"/>
                <w:sz w:val="14"/>
                <w:szCs w:val="14"/>
              </w:rPr>
              <w:t>$ 930.550.000</w:t>
            </w:r>
          </w:p>
        </w:tc>
        <w:tc>
          <w:tcPr>
            <w:tcW w:w="1133" w:type="dxa"/>
            <w:tcBorders>
              <w:top w:val="nil"/>
              <w:left w:val="nil"/>
              <w:bottom w:val="nil"/>
              <w:right w:val="single" w:sz="8" w:space="0" w:color="000000"/>
            </w:tcBorders>
            <w:shd w:val="clear" w:color="auto" w:fill="FFFFFF"/>
            <w:vAlign w:val="center"/>
          </w:tcPr>
          <w:p w14:paraId="1A9C7C85" w14:textId="77777777" w:rsidR="008C7FE7" w:rsidRDefault="00000000">
            <w:pPr>
              <w:rPr>
                <w:color w:val="000000"/>
                <w:sz w:val="14"/>
                <w:szCs w:val="14"/>
              </w:rPr>
            </w:pPr>
            <w:r>
              <w:rPr>
                <w:color w:val="000000"/>
                <w:sz w:val="14"/>
                <w:szCs w:val="14"/>
              </w:rPr>
              <w:t>467.087.000</w:t>
            </w:r>
          </w:p>
        </w:tc>
        <w:tc>
          <w:tcPr>
            <w:tcW w:w="1232" w:type="dxa"/>
            <w:tcBorders>
              <w:top w:val="nil"/>
              <w:left w:val="nil"/>
              <w:bottom w:val="single" w:sz="8" w:space="0" w:color="000000"/>
              <w:right w:val="single" w:sz="8" w:space="0" w:color="000000"/>
            </w:tcBorders>
            <w:shd w:val="clear" w:color="auto" w:fill="auto"/>
            <w:vAlign w:val="center"/>
          </w:tcPr>
          <w:p w14:paraId="0061C194" w14:textId="77777777" w:rsidR="008C7FE7" w:rsidRDefault="00000000">
            <w:pPr>
              <w:rPr>
                <w:color w:val="000000"/>
                <w:sz w:val="14"/>
                <w:szCs w:val="14"/>
              </w:rPr>
            </w:pPr>
            <w:r>
              <w:rPr>
                <w:sz w:val="14"/>
                <w:szCs w:val="14"/>
              </w:rPr>
              <w:t>3.529.596.760</w:t>
            </w:r>
          </w:p>
        </w:tc>
      </w:tr>
      <w:tr w:rsidR="008C7FE7" w14:paraId="450D2B1B" w14:textId="77777777">
        <w:trPr>
          <w:trHeight w:val="879"/>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19E71366"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1017" w:type="dxa"/>
            <w:tcBorders>
              <w:top w:val="nil"/>
              <w:left w:val="nil"/>
              <w:bottom w:val="single" w:sz="4" w:space="0" w:color="000000"/>
              <w:right w:val="single" w:sz="4" w:space="0" w:color="000000"/>
            </w:tcBorders>
            <w:shd w:val="clear" w:color="auto" w:fill="auto"/>
            <w:vAlign w:val="center"/>
          </w:tcPr>
          <w:p w14:paraId="50DFFC7B"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Fortalecer las capacidades de las actividades económicas, hacia modelos con enfoque de sostenibilidad, economía </w:t>
            </w:r>
            <w:proofErr w:type="gramStart"/>
            <w:r>
              <w:rPr>
                <w:rFonts w:ascii="Times New Roman" w:eastAsia="Times New Roman" w:hAnsi="Times New Roman" w:cs="Times New Roman"/>
                <w:color w:val="000000"/>
                <w:sz w:val="14"/>
                <w:szCs w:val="14"/>
              </w:rPr>
              <w:t>circular  e</w:t>
            </w:r>
            <w:proofErr w:type="gramEnd"/>
            <w:r>
              <w:rPr>
                <w:rFonts w:ascii="Times New Roman" w:eastAsia="Times New Roman" w:hAnsi="Times New Roman" w:cs="Times New Roman"/>
                <w:color w:val="000000"/>
                <w:sz w:val="14"/>
                <w:szCs w:val="14"/>
              </w:rPr>
              <w:t xml:space="preserve"> innovación que permita la transición hacia un crecimiento verde.</w:t>
            </w:r>
          </w:p>
        </w:tc>
        <w:tc>
          <w:tcPr>
            <w:tcW w:w="851" w:type="dxa"/>
            <w:vMerge/>
            <w:tcBorders>
              <w:top w:val="nil"/>
              <w:left w:val="single" w:sz="4" w:space="0" w:color="000000"/>
              <w:bottom w:val="single" w:sz="4" w:space="0" w:color="000000"/>
              <w:right w:val="single" w:sz="4" w:space="0" w:color="000000"/>
            </w:tcBorders>
            <w:shd w:val="clear" w:color="auto" w:fill="auto"/>
            <w:vAlign w:val="center"/>
          </w:tcPr>
          <w:p w14:paraId="3BE5DF0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14"/>
                <w:szCs w:val="14"/>
              </w:rPr>
            </w:pPr>
          </w:p>
        </w:tc>
        <w:tc>
          <w:tcPr>
            <w:tcW w:w="993" w:type="dxa"/>
            <w:tcBorders>
              <w:top w:val="nil"/>
              <w:left w:val="nil"/>
              <w:bottom w:val="single" w:sz="4" w:space="0" w:color="000000"/>
              <w:right w:val="single" w:sz="4" w:space="0" w:color="000000"/>
            </w:tcBorders>
            <w:shd w:val="clear" w:color="auto" w:fill="auto"/>
            <w:vAlign w:val="center"/>
          </w:tcPr>
          <w:p w14:paraId="7CA9583E"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Negocios verdes consolidados </w:t>
            </w:r>
          </w:p>
        </w:tc>
        <w:tc>
          <w:tcPr>
            <w:tcW w:w="709" w:type="dxa"/>
            <w:tcBorders>
              <w:top w:val="nil"/>
              <w:left w:val="nil"/>
              <w:bottom w:val="single" w:sz="4" w:space="0" w:color="000000"/>
              <w:right w:val="single" w:sz="4" w:space="0" w:color="000000"/>
            </w:tcBorders>
            <w:shd w:val="clear" w:color="auto" w:fill="auto"/>
            <w:vAlign w:val="center"/>
          </w:tcPr>
          <w:p w14:paraId="07AB40C8" w14:textId="77777777" w:rsidR="008C7FE7" w:rsidRDefault="008C7FE7">
            <w:pPr>
              <w:jc w:val="left"/>
              <w:rPr>
                <w:rFonts w:ascii="Times New Roman" w:eastAsia="Times New Roman" w:hAnsi="Times New Roman" w:cs="Times New Roman"/>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4FE0EEAE"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Acompañar y promover a 100 empresas en el proceso de verificación de los criterios de Negocios verdes. </w:t>
            </w:r>
          </w:p>
        </w:tc>
        <w:tc>
          <w:tcPr>
            <w:tcW w:w="852" w:type="dxa"/>
            <w:tcBorders>
              <w:top w:val="nil"/>
              <w:left w:val="nil"/>
              <w:bottom w:val="single" w:sz="8" w:space="0" w:color="000000"/>
              <w:right w:val="single" w:sz="8" w:space="0" w:color="000000"/>
            </w:tcBorders>
            <w:shd w:val="clear" w:color="auto" w:fill="auto"/>
            <w:vAlign w:val="center"/>
          </w:tcPr>
          <w:p w14:paraId="033161A1" w14:textId="77777777" w:rsidR="008C7FE7" w:rsidRDefault="00000000">
            <w:pPr>
              <w:rPr>
                <w:rFonts w:ascii="Times New Roman" w:eastAsia="Times New Roman" w:hAnsi="Times New Roman" w:cs="Times New Roman"/>
                <w:color w:val="000000"/>
                <w:sz w:val="14"/>
                <w:szCs w:val="14"/>
              </w:rPr>
            </w:pPr>
            <w:r>
              <w:rPr>
                <w:sz w:val="14"/>
                <w:szCs w:val="14"/>
              </w:rPr>
              <w:t>1.523.248.766</w:t>
            </w:r>
          </w:p>
        </w:tc>
        <w:tc>
          <w:tcPr>
            <w:tcW w:w="1133" w:type="dxa"/>
            <w:tcBorders>
              <w:top w:val="single" w:sz="8" w:space="0" w:color="000000"/>
              <w:left w:val="nil"/>
              <w:bottom w:val="single" w:sz="8" w:space="0" w:color="000000"/>
              <w:right w:val="single" w:sz="8" w:space="0" w:color="000000"/>
            </w:tcBorders>
            <w:shd w:val="clear" w:color="auto" w:fill="FFFFFF"/>
            <w:vAlign w:val="center"/>
          </w:tcPr>
          <w:p w14:paraId="187B1DDB" w14:textId="77777777" w:rsidR="008C7FE7" w:rsidRDefault="00000000">
            <w:pPr>
              <w:rPr>
                <w:color w:val="000000"/>
                <w:sz w:val="14"/>
                <w:szCs w:val="14"/>
              </w:rPr>
            </w:pPr>
            <w:r>
              <w:rPr>
                <w:color w:val="000000"/>
                <w:sz w:val="14"/>
                <w:szCs w:val="14"/>
              </w:rPr>
              <w:t>109.624.000</w:t>
            </w:r>
          </w:p>
        </w:tc>
        <w:tc>
          <w:tcPr>
            <w:tcW w:w="993" w:type="dxa"/>
            <w:tcBorders>
              <w:top w:val="single" w:sz="8" w:space="0" w:color="000000"/>
              <w:left w:val="nil"/>
              <w:bottom w:val="single" w:sz="8" w:space="0" w:color="000000"/>
              <w:right w:val="single" w:sz="8" w:space="0" w:color="000000"/>
            </w:tcBorders>
            <w:shd w:val="clear" w:color="auto" w:fill="FFFFFF"/>
            <w:vAlign w:val="center"/>
          </w:tcPr>
          <w:p w14:paraId="46350F29" w14:textId="77777777" w:rsidR="008C7FE7" w:rsidRDefault="00000000">
            <w:pPr>
              <w:rPr>
                <w:color w:val="000000"/>
                <w:sz w:val="14"/>
                <w:szCs w:val="14"/>
              </w:rPr>
            </w:pPr>
            <w:r>
              <w:rPr>
                <w:sz w:val="14"/>
                <w:szCs w:val="14"/>
              </w:rPr>
              <w:t>332.503.400</w:t>
            </w:r>
          </w:p>
        </w:tc>
        <w:tc>
          <w:tcPr>
            <w:tcW w:w="1133" w:type="dxa"/>
            <w:tcBorders>
              <w:top w:val="single" w:sz="8" w:space="0" w:color="000000"/>
              <w:left w:val="nil"/>
              <w:bottom w:val="single" w:sz="8" w:space="0" w:color="000000"/>
              <w:right w:val="single" w:sz="8" w:space="0" w:color="000000"/>
            </w:tcBorders>
            <w:shd w:val="clear" w:color="auto" w:fill="FFFFFF"/>
            <w:vAlign w:val="center"/>
          </w:tcPr>
          <w:p w14:paraId="7C937600" w14:textId="77777777" w:rsidR="008C7FE7" w:rsidRDefault="00000000">
            <w:pPr>
              <w:rPr>
                <w:color w:val="000000"/>
                <w:sz w:val="14"/>
                <w:szCs w:val="14"/>
              </w:rPr>
            </w:pPr>
            <w:r>
              <w:rPr>
                <w:color w:val="000000"/>
                <w:sz w:val="14"/>
                <w:szCs w:val="14"/>
              </w:rPr>
              <w:t>335.963.366</w:t>
            </w:r>
          </w:p>
        </w:tc>
        <w:tc>
          <w:tcPr>
            <w:tcW w:w="1276" w:type="dxa"/>
            <w:tcBorders>
              <w:top w:val="nil"/>
              <w:left w:val="nil"/>
              <w:bottom w:val="single" w:sz="8" w:space="0" w:color="000000"/>
              <w:right w:val="single" w:sz="8" w:space="0" w:color="000000"/>
            </w:tcBorders>
            <w:shd w:val="clear" w:color="auto" w:fill="auto"/>
            <w:vAlign w:val="center"/>
          </w:tcPr>
          <w:p w14:paraId="4022E399" w14:textId="77777777" w:rsidR="008C7FE7" w:rsidRDefault="00000000">
            <w:pPr>
              <w:rPr>
                <w:color w:val="000000"/>
                <w:sz w:val="14"/>
                <w:szCs w:val="14"/>
              </w:rPr>
            </w:pPr>
            <w:r>
              <w:rPr>
                <w:color w:val="000000"/>
                <w:sz w:val="14"/>
                <w:szCs w:val="14"/>
              </w:rPr>
              <w:t xml:space="preserve"> $ 360.437.000,00</w:t>
            </w:r>
          </w:p>
        </w:tc>
        <w:tc>
          <w:tcPr>
            <w:tcW w:w="1133" w:type="dxa"/>
            <w:tcBorders>
              <w:top w:val="single" w:sz="8" w:space="0" w:color="000000"/>
              <w:left w:val="nil"/>
              <w:bottom w:val="single" w:sz="8" w:space="0" w:color="000000"/>
              <w:right w:val="single" w:sz="8" w:space="0" w:color="000000"/>
            </w:tcBorders>
            <w:shd w:val="clear" w:color="auto" w:fill="FFFFFF"/>
            <w:vAlign w:val="center"/>
          </w:tcPr>
          <w:p w14:paraId="15823954" w14:textId="77777777" w:rsidR="008C7FE7" w:rsidRDefault="00000000">
            <w:pPr>
              <w:rPr>
                <w:color w:val="000000"/>
                <w:sz w:val="14"/>
                <w:szCs w:val="14"/>
              </w:rPr>
            </w:pPr>
            <w:r>
              <w:rPr>
                <w:color w:val="000000"/>
                <w:sz w:val="14"/>
                <w:szCs w:val="14"/>
              </w:rPr>
              <w:t>384.721.000</w:t>
            </w:r>
          </w:p>
        </w:tc>
        <w:tc>
          <w:tcPr>
            <w:tcW w:w="1232" w:type="dxa"/>
            <w:tcBorders>
              <w:top w:val="nil"/>
              <w:left w:val="nil"/>
              <w:bottom w:val="single" w:sz="8" w:space="0" w:color="000000"/>
              <w:right w:val="single" w:sz="8" w:space="0" w:color="000000"/>
            </w:tcBorders>
            <w:shd w:val="clear" w:color="auto" w:fill="auto"/>
            <w:vAlign w:val="center"/>
          </w:tcPr>
          <w:p w14:paraId="3FDE0FB3" w14:textId="77777777" w:rsidR="008C7FE7" w:rsidRDefault="00000000">
            <w:pPr>
              <w:rPr>
                <w:color w:val="FF0000"/>
                <w:sz w:val="14"/>
                <w:szCs w:val="14"/>
              </w:rPr>
            </w:pPr>
            <w:r>
              <w:rPr>
                <w:sz w:val="14"/>
                <w:szCs w:val="14"/>
              </w:rPr>
              <w:t>1.523.248.766</w:t>
            </w:r>
          </w:p>
        </w:tc>
      </w:tr>
      <w:tr w:rsidR="008C7FE7" w14:paraId="4E340CD0" w14:textId="77777777">
        <w:trPr>
          <w:trHeight w:val="343"/>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253B85EC" w14:textId="77777777" w:rsidR="008C7FE7" w:rsidRDefault="008C7FE7">
            <w:pPr>
              <w:widowControl w:val="0"/>
              <w:pBdr>
                <w:top w:val="nil"/>
                <w:left w:val="nil"/>
                <w:bottom w:val="nil"/>
                <w:right w:val="nil"/>
                <w:between w:val="nil"/>
              </w:pBdr>
              <w:spacing w:line="276" w:lineRule="auto"/>
              <w:jc w:val="left"/>
              <w:rPr>
                <w:color w:val="FF0000"/>
                <w:sz w:val="14"/>
                <w:szCs w:val="14"/>
              </w:rPr>
            </w:pPr>
          </w:p>
        </w:tc>
        <w:tc>
          <w:tcPr>
            <w:tcW w:w="1017" w:type="dxa"/>
            <w:tcBorders>
              <w:top w:val="nil"/>
              <w:left w:val="nil"/>
              <w:bottom w:val="single" w:sz="4" w:space="0" w:color="000000"/>
              <w:right w:val="single" w:sz="4" w:space="0" w:color="000000"/>
            </w:tcBorders>
            <w:shd w:val="clear" w:color="auto" w:fill="auto"/>
            <w:vAlign w:val="center"/>
          </w:tcPr>
          <w:p w14:paraId="778D83C6"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Fortalecer las capacidades de las actividades económicas, hacia modelos con enfoque de </w:t>
            </w:r>
            <w:r>
              <w:rPr>
                <w:rFonts w:ascii="Times New Roman" w:eastAsia="Times New Roman" w:hAnsi="Times New Roman" w:cs="Times New Roman"/>
                <w:color w:val="000000"/>
                <w:sz w:val="14"/>
                <w:szCs w:val="14"/>
              </w:rPr>
              <w:lastRenderedPageBreak/>
              <w:t xml:space="preserve">sostenibilidad, economía </w:t>
            </w:r>
            <w:proofErr w:type="gramStart"/>
            <w:r>
              <w:rPr>
                <w:rFonts w:ascii="Times New Roman" w:eastAsia="Times New Roman" w:hAnsi="Times New Roman" w:cs="Times New Roman"/>
                <w:color w:val="000000"/>
                <w:sz w:val="14"/>
                <w:szCs w:val="14"/>
              </w:rPr>
              <w:t>circular  e</w:t>
            </w:r>
            <w:proofErr w:type="gramEnd"/>
            <w:r>
              <w:rPr>
                <w:rFonts w:ascii="Times New Roman" w:eastAsia="Times New Roman" w:hAnsi="Times New Roman" w:cs="Times New Roman"/>
                <w:color w:val="000000"/>
                <w:sz w:val="14"/>
                <w:szCs w:val="14"/>
              </w:rPr>
              <w:t xml:space="preserve"> innovación que permita la transición hacia un crecimiento verde.</w:t>
            </w:r>
          </w:p>
        </w:tc>
        <w:tc>
          <w:tcPr>
            <w:tcW w:w="851" w:type="dxa"/>
            <w:vMerge/>
            <w:tcBorders>
              <w:top w:val="nil"/>
              <w:left w:val="single" w:sz="4" w:space="0" w:color="000000"/>
              <w:bottom w:val="single" w:sz="4" w:space="0" w:color="000000"/>
              <w:right w:val="single" w:sz="4" w:space="0" w:color="000000"/>
            </w:tcBorders>
            <w:shd w:val="clear" w:color="auto" w:fill="auto"/>
            <w:vAlign w:val="center"/>
          </w:tcPr>
          <w:p w14:paraId="0B05495B"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14"/>
                <w:szCs w:val="14"/>
              </w:rPr>
            </w:pPr>
          </w:p>
        </w:tc>
        <w:tc>
          <w:tcPr>
            <w:tcW w:w="993" w:type="dxa"/>
            <w:tcBorders>
              <w:top w:val="nil"/>
              <w:left w:val="nil"/>
              <w:bottom w:val="single" w:sz="4" w:space="0" w:color="000000"/>
              <w:right w:val="single" w:sz="4" w:space="0" w:color="000000"/>
            </w:tcBorders>
            <w:shd w:val="clear" w:color="auto" w:fill="auto"/>
            <w:vAlign w:val="center"/>
          </w:tcPr>
          <w:p w14:paraId="64DBD670"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Negocios verdes consolidados </w:t>
            </w:r>
          </w:p>
        </w:tc>
        <w:tc>
          <w:tcPr>
            <w:tcW w:w="709" w:type="dxa"/>
            <w:tcBorders>
              <w:top w:val="nil"/>
              <w:left w:val="nil"/>
              <w:bottom w:val="single" w:sz="4" w:space="0" w:color="000000"/>
              <w:right w:val="single" w:sz="4" w:space="0" w:color="000000"/>
            </w:tcBorders>
            <w:shd w:val="clear" w:color="auto" w:fill="auto"/>
            <w:vAlign w:val="center"/>
          </w:tcPr>
          <w:p w14:paraId="60BE713C" w14:textId="77777777" w:rsidR="008C7FE7" w:rsidRDefault="008C7FE7">
            <w:pPr>
              <w:jc w:val="left"/>
              <w:rPr>
                <w:rFonts w:ascii="Times New Roman" w:eastAsia="Times New Roman" w:hAnsi="Times New Roman" w:cs="Times New Roman"/>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050AEFE1" w14:textId="77777777" w:rsidR="008C7FE7" w:rsidRDefault="00000000">
            <w:pPr>
              <w:jc w:val="cente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Desarrollar 6 </w:t>
            </w:r>
            <w:proofErr w:type="gramStart"/>
            <w:r>
              <w:rPr>
                <w:rFonts w:ascii="Times New Roman" w:eastAsia="Times New Roman" w:hAnsi="Times New Roman" w:cs="Times New Roman"/>
                <w:color w:val="000000"/>
                <w:sz w:val="14"/>
                <w:szCs w:val="14"/>
              </w:rPr>
              <w:t>proyectos pilotos</w:t>
            </w:r>
            <w:proofErr w:type="gramEnd"/>
            <w:r>
              <w:rPr>
                <w:rFonts w:ascii="Times New Roman" w:eastAsia="Times New Roman" w:hAnsi="Times New Roman" w:cs="Times New Roman"/>
                <w:color w:val="000000"/>
                <w:sz w:val="14"/>
                <w:szCs w:val="14"/>
              </w:rPr>
              <w:t xml:space="preserve"> de economía circular en sectores </w:t>
            </w:r>
            <w:r>
              <w:rPr>
                <w:rFonts w:ascii="Times New Roman" w:eastAsia="Times New Roman" w:hAnsi="Times New Roman" w:cs="Times New Roman"/>
                <w:color w:val="000000"/>
                <w:sz w:val="14"/>
                <w:szCs w:val="14"/>
              </w:rPr>
              <w:lastRenderedPageBreak/>
              <w:t xml:space="preserve">productivos priorizados </w:t>
            </w:r>
          </w:p>
        </w:tc>
        <w:tc>
          <w:tcPr>
            <w:tcW w:w="852" w:type="dxa"/>
            <w:tcBorders>
              <w:top w:val="nil"/>
              <w:left w:val="nil"/>
              <w:bottom w:val="single" w:sz="8" w:space="0" w:color="000000"/>
              <w:right w:val="single" w:sz="8" w:space="0" w:color="000000"/>
            </w:tcBorders>
            <w:shd w:val="clear" w:color="auto" w:fill="auto"/>
            <w:vAlign w:val="center"/>
          </w:tcPr>
          <w:p w14:paraId="0FA13F7E" w14:textId="77777777" w:rsidR="008C7FE7" w:rsidRDefault="00000000">
            <w:pPr>
              <w:rPr>
                <w:rFonts w:ascii="Times New Roman" w:eastAsia="Times New Roman" w:hAnsi="Times New Roman" w:cs="Times New Roman"/>
                <w:color w:val="000000"/>
                <w:sz w:val="14"/>
                <w:szCs w:val="14"/>
              </w:rPr>
            </w:pPr>
            <w:r>
              <w:rPr>
                <w:sz w:val="14"/>
                <w:szCs w:val="14"/>
              </w:rPr>
              <w:lastRenderedPageBreak/>
              <w:t>2.711.342.833</w:t>
            </w:r>
          </w:p>
        </w:tc>
        <w:tc>
          <w:tcPr>
            <w:tcW w:w="1133" w:type="dxa"/>
            <w:tcBorders>
              <w:top w:val="nil"/>
              <w:left w:val="nil"/>
              <w:bottom w:val="single" w:sz="8" w:space="0" w:color="000000"/>
              <w:right w:val="single" w:sz="8" w:space="0" w:color="000000"/>
            </w:tcBorders>
            <w:shd w:val="clear" w:color="auto" w:fill="FFFFFF"/>
            <w:vAlign w:val="center"/>
          </w:tcPr>
          <w:p w14:paraId="380D7374" w14:textId="77777777" w:rsidR="008C7FE7" w:rsidRDefault="00000000">
            <w:pPr>
              <w:rPr>
                <w:color w:val="000000"/>
                <w:sz w:val="14"/>
                <w:szCs w:val="14"/>
              </w:rPr>
            </w:pPr>
            <w:r>
              <w:rPr>
                <w:color w:val="000000"/>
                <w:sz w:val="14"/>
                <w:szCs w:val="14"/>
              </w:rPr>
              <w:t>200.757.000</w:t>
            </w:r>
          </w:p>
        </w:tc>
        <w:tc>
          <w:tcPr>
            <w:tcW w:w="993" w:type="dxa"/>
            <w:tcBorders>
              <w:top w:val="nil"/>
              <w:left w:val="nil"/>
              <w:bottom w:val="single" w:sz="8" w:space="0" w:color="000000"/>
              <w:right w:val="single" w:sz="8" w:space="0" w:color="000000"/>
            </w:tcBorders>
            <w:shd w:val="clear" w:color="auto" w:fill="FFFFFF"/>
            <w:vAlign w:val="center"/>
          </w:tcPr>
          <w:p w14:paraId="77130932" w14:textId="77777777" w:rsidR="008C7FE7" w:rsidRDefault="00000000">
            <w:pPr>
              <w:rPr>
                <w:color w:val="000000"/>
                <w:sz w:val="14"/>
                <w:szCs w:val="14"/>
              </w:rPr>
            </w:pPr>
            <w:r>
              <w:rPr>
                <w:color w:val="000000"/>
                <w:sz w:val="14"/>
                <w:szCs w:val="14"/>
              </w:rPr>
              <w:t>447.929.500</w:t>
            </w:r>
          </w:p>
        </w:tc>
        <w:tc>
          <w:tcPr>
            <w:tcW w:w="1133" w:type="dxa"/>
            <w:tcBorders>
              <w:top w:val="nil"/>
              <w:left w:val="nil"/>
              <w:bottom w:val="single" w:sz="8" w:space="0" w:color="000000"/>
              <w:right w:val="single" w:sz="8" w:space="0" w:color="000000"/>
            </w:tcBorders>
            <w:shd w:val="clear" w:color="auto" w:fill="FFFFFF"/>
            <w:vAlign w:val="center"/>
          </w:tcPr>
          <w:p w14:paraId="3054BE1F" w14:textId="77777777" w:rsidR="008C7FE7" w:rsidRDefault="00000000">
            <w:pPr>
              <w:rPr>
                <w:color w:val="000000"/>
                <w:sz w:val="14"/>
                <w:szCs w:val="14"/>
              </w:rPr>
            </w:pPr>
            <w:r>
              <w:rPr>
                <w:color w:val="000000"/>
                <w:sz w:val="14"/>
                <w:szCs w:val="14"/>
              </w:rPr>
              <w:t>468.020.333</w:t>
            </w:r>
          </w:p>
        </w:tc>
        <w:tc>
          <w:tcPr>
            <w:tcW w:w="1276" w:type="dxa"/>
            <w:tcBorders>
              <w:top w:val="nil"/>
              <w:left w:val="nil"/>
              <w:bottom w:val="single" w:sz="8" w:space="0" w:color="000000"/>
              <w:right w:val="single" w:sz="8" w:space="0" w:color="000000"/>
            </w:tcBorders>
            <w:shd w:val="clear" w:color="auto" w:fill="auto"/>
            <w:vAlign w:val="center"/>
          </w:tcPr>
          <w:p w14:paraId="3E0E87F3" w14:textId="77777777" w:rsidR="008C7FE7" w:rsidRDefault="00000000">
            <w:pPr>
              <w:rPr>
                <w:color w:val="000000"/>
                <w:sz w:val="14"/>
                <w:szCs w:val="14"/>
              </w:rPr>
            </w:pPr>
            <w:r>
              <w:rPr>
                <w:color w:val="000000"/>
                <w:sz w:val="14"/>
                <w:szCs w:val="14"/>
              </w:rPr>
              <w:t>$ 1.275.635.000</w:t>
            </w:r>
          </w:p>
        </w:tc>
        <w:tc>
          <w:tcPr>
            <w:tcW w:w="1133" w:type="dxa"/>
            <w:tcBorders>
              <w:top w:val="nil"/>
              <w:left w:val="nil"/>
              <w:bottom w:val="single" w:sz="8" w:space="0" w:color="000000"/>
              <w:right w:val="single" w:sz="8" w:space="0" w:color="000000"/>
            </w:tcBorders>
            <w:shd w:val="clear" w:color="auto" w:fill="FFFFFF"/>
            <w:vAlign w:val="center"/>
          </w:tcPr>
          <w:p w14:paraId="4E824334" w14:textId="77777777" w:rsidR="008C7FE7" w:rsidRDefault="00000000">
            <w:pPr>
              <w:rPr>
                <w:color w:val="000000"/>
                <w:sz w:val="14"/>
                <w:szCs w:val="14"/>
              </w:rPr>
            </w:pPr>
            <w:r>
              <w:rPr>
                <w:color w:val="000000"/>
                <w:sz w:val="14"/>
                <w:szCs w:val="14"/>
              </w:rPr>
              <w:t>319.001.000</w:t>
            </w:r>
          </w:p>
        </w:tc>
        <w:tc>
          <w:tcPr>
            <w:tcW w:w="1232" w:type="dxa"/>
            <w:tcBorders>
              <w:top w:val="nil"/>
              <w:left w:val="nil"/>
              <w:bottom w:val="single" w:sz="8" w:space="0" w:color="000000"/>
              <w:right w:val="single" w:sz="8" w:space="0" w:color="000000"/>
            </w:tcBorders>
            <w:shd w:val="clear" w:color="auto" w:fill="auto"/>
            <w:vAlign w:val="center"/>
          </w:tcPr>
          <w:p w14:paraId="7658F821" w14:textId="77777777" w:rsidR="008C7FE7" w:rsidRDefault="00000000">
            <w:pPr>
              <w:rPr>
                <w:color w:val="FF0000"/>
                <w:sz w:val="14"/>
                <w:szCs w:val="14"/>
              </w:rPr>
            </w:pPr>
            <w:r>
              <w:rPr>
                <w:sz w:val="14"/>
                <w:szCs w:val="14"/>
              </w:rPr>
              <w:t>2.711.342.833</w:t>
            </w:r>
          </w:p>
        </w:tc>
      </w:tr>
      <w:tr w:rsidR="008C7FE7" w14:paraId="079BF573" w14:textId="77777777">
        <w:trPr>
          <w:trHeight w:val="1545"/>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3DDC6719" w14:textId="77777777" w:rsidR="008C7FE7" w:rsidRDefault="008C7FE7">
            <w:pPr>
              <w:widowControl w:val="0"/>
              <w:pBdr>
                <w:top w:val="nil"/>
                <w:left w:val="nil"/>
                <w:bottom w:val="nil"/>
                <w:right w:val="nil"/>
                <w:between w:val="nil"/>
              </w:pBdr>
              <w:spacing w:line="276" w:lineRule="auto"/>
              <w:jc w:val="left"/>
              <w:rPr>
                <w:color w:val="FF0000"/>
                <w:sz w:val="14"/>
                <w:szCs w:val="14"/>
              </w:rPr>
            </w:pPr>
          </w:p>
        </w:tc>
        <w:tc>
          <w:tcPr>
            <w:tcW w:w="1017" w:type="dxa"/>
            <w:tcBorders>
              <w:top w:val="nil"/>
              <w:left w:val="nil"/>
              <w:bottom w:val="single" w:sz="4" w:space="0" w:color="000000"/>
              <w:right w:val="single" w:sz="4" w:space="0" w:color="000000"/>
            </w:tcBorders>
            <w:shd w:val="clear" w:color="auto" w:fill="auto"/>
            <w:vAlign w:val="center"/>
          </w:tcPr>
          <w:p w14:paraId="4B6BF443" w14:textId="77777777" w:rsidR="008C7FE7" w:rsidRDefault="00000000">
            <w:pPr>
              <w:jc w:val="left"/>
              <w:rPr>
                <w:rFonts w:ascii="Times New Roman" w:eastAsia="Times New Roman" w:hAnsi="Times New Roman" w:cs="Times New Roman"/>
                <w:color w:val="000000"/>
                <w:sz w:val="14"/>
                <w:szCs w:val="14"/>
              </w:rPr>
            </w:pPr>
            <w:proofErr w:type="gramStart"/>
            <w:r>
              <w:rPr>
                <w:rFonts w:ascii="Times New Roman" w:eastAsia="Times New Roman" w:hAnsi="Times New Roman" w:cs="Times New Roman"/>
                <w:color w:val="000000"/>
                <w:sz w:val="14"/>
                <w:szCs w:val="14"/>
              </w:rPr>
              <w:t>Intervenir  los</w:t>
            </w:r>
            <w:proofErr w:type="gramEnd"/>
            <w:r>
              <w:rPr>
                <w:rFonts w:ascii="Times New Roman" w:eastAsia="Times New Roman" w:hAnsi="Times New Roman" w:cs="Times New Roman"/>
                <w:color w:val="000000"/>
                <w:sz w:val="14"/>
                <w:szCs w:val="14"/>
              </w:rPr>
              <w:t xml:space="preserve"> sectores priorizados por el POMCA del Río Bogotá, a través de proyectos de producción más Limpia</w:t>
            </w:r>
          </w:p>
        </w:tc>
        <w:tc>
          <w:tcPr>
            <w:tcW w:w="851" w:type="dxa"/>
            <w:tcBorders>
              <w:top w:val="nil"/>
              <w:left w:val="nil"/>
              <w:bottom w:val="single" w:sz="4" w:space="0" w:color="000000"/>
              <w:right w:val="single" w:sz="4" w:space="0" w:color="000000"/>
            </w:tcBorders>
            <w:shd w:val="clear" w:color="auto" w:fill="auto"/>
            <w:vAlign w:val="center"/>
          </w:tcPr>
          <w:p w14:paraId="07868170"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Servicio de divulgación de la incorporación de consideraciones ambientales en la planificación sectorial</w:t>
            </w:r>
          </w:p>
        </w:tc>
        <w:tc>
          <w:tcPr>
            <w:tcW w:w="993" w:type="dxa"/>
            <w:tcBorders>
              <w:top w:val="nil"/>
              <w:left w:val="nil"/>
              <w:bottom w:val="single" w:sz="4" w:space="0" w:color="000000"/>
              <w:right w:val="single" w:sz="4" w:space="0" w:color="000000"/>
            </w:tcBorders>
            <w:shd w:val="clear" w:color="auto" w:fill="auto"/>
            <w:vAlign w:val="center"/>
          </w:tcPr>
          <w:p w14:paraId="4E206A06"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Campañas divulgadas</w:t>
            </w:r>
          </w:p>
        </w:tc>
        <w:tc>
          <w:tcPr>
            <w:tcW w:w="709" w:type="dxa"/>
            <w:tcBorders>
              <w:top w:val="nil"/>
              <w:left w:val="nil"/>
              <w:bottom w:val="single" w:sz="4" w:space="0" w:color="000000"/>
              <w:right w:val="single" w:sz="4" w:space="0" w:color="000000"/>
            </w:tcBorders>
            <w:shd w:val="clear" w:color="auto" w:fill="auto"/>
            <w:vAlign w:val="center"/>
          </w:tcPr>
          <w:p w14:paraId="4C9034D5" w14:textId="77777777" w:rsidR="008C7FE7" w:rsidRDefault="008C7FE7">
            <w:pPr>
              <w:jc w:val="left"/>
              <w:rPr>
                <w:rFonts w:ascii="Times New Roman" w:eastAsia="Times New Roman" w:hAnsi="Times New Roman" w:cs="Times New Roman"/>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5347A240"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Desarrollar 9 proyectos de producción más limpia en los sectores priorizados. </w:t>
            </w:r>
          </w:p>
        </w:tc>
        <w:tc>
          <w:tcPr>
            <w:tcW w:w="852" w:type="dxa"/>
            <w:tcBorders>
              <w:top w:val="nil"/>
              <w:left w:val="nil"/>
              <w:bottom w:val="single" w:sz="8" w:space="0" w:color="000000"/>
              <w:right w:val="single" w:sz="8" w:space="0" w:color="000000"/>
            </w:tcBorders>
            <w:shd w:val="clear" w:color="auto" w:fill="auto"/>
            <w:vAlign w:val="center"/>
          </w:tcPr>
          <w:p w14:paraId="7E28470A" w14:textId="77777777" w:rsidR="008C7FE7" w:rsidRDefault="00000000">
            <w:pPr>
              <w:jc w:val="left"/>
              <w:rPr>
                <w:rFonts w:ascii="Times New Roman" w:eastAsia="Times New Roman" w:hAnsi="Times New Roman" w:cs="Times New Roman"/>
                <w:color w:val="000000"/>
                <w:sz w:val="14"/>
                <w:szCs w:val="14"/>
              </w:rPr>
            </w:pPr>
            <w:r>
              <w:rPr>
                <w:sz w:val="14"/>
                <w:szCs w:val="14"/>
              </w:rPr>
              <w:t>1.279.578.200</w:t>
            </w:r>
          </w:p>
        </w:tc>
        <w:tc>
          <w:tcPr>
            <w:tcW w:w="1133" w:type="dxa"/>
            <w:tcBorders>
              <w:top w:val="nil"/>
              <w:left w:val="nil"/>
              <w:bottom w:val="single" w:sz="8" w:space="0" w:color="000000"/>
              <w:right w:val="single" w:sz="8" w:space="0" w:color="000000"/>
            </w:tcBorders>
            <w:shd w:val="clear" w:color="auto" w:fill="FFFFFF"/>
            <w:vAlign w:val="center"/>
          </w:tcPr>
          <w:p w14:paraId="6A3A4A02" w14:textId="77777777" w:rsidR="008C7FE7" w:rsidRDefault="00000000">
            <w:pPr>
              <w:jc w:val="center"/>
              <w:rPr>
                <w:color w:val="000000"/>
                <w:sz w:val="14"/>
                <w:szCs w:val="14"/>
              </w:rPr>
            </w:pPr>
            <w:r>
              <w:rPr>
                <w:color w:val="000000"/>
                <w:sz w:val="14"/>
                <w:szCs w:val="14"/>
              </w:rPr>
              <w:t>151.311.000</w:t>
            </w:r>
          </w:p>
        </w:tc>
        <w:tc>
          <w:tcPr>
            <w:tcW w:w="993" w:type="dxa"/>
            <w:tcBorders>
              <w:top w:val="nil"/>
              <w:left w:val="nil"/>
              <w:bottom w:val="single" w:sz="8" w:space="0" w:color="000000"/>
              <w:right w:val="single" w:sz="8" w:space="0" w:color="000000"/>
            </w:tcBorders>
            <w:shd w:val="clear" w:color="auto" w:fill="FFFFFF"/>
            <w:vAlign w:val="center"/>
          </w:tcPr>
          <w:p w14:paraId="593626D6" w14:textId="77777777" w:rsidR="008C7FE7" w:rsidRDefault="00000000">
            <w:pPr>
              <w:jc w:val="center"/>
              <w:rPr>
                <w:color w:val="000000"/>
                <w:sz w:val="14"/>
                <w:szCs w:val="14"/>
              </w:rPr>
            </w:pPr>
            <w:r>
              <w:rPr>
                <w:color w:val="000000"/>
                <w:sz w:val="14"/>
                <w:szCs w:val="14"/>
              </w:rPr>
              <w:t>276.451.500</w:t>
            </w:r>
          </w:p>
        </w:tc>
        <w:tc>
          <w:tcPr>
            <w:tcW w:w="1133" w:type="dxa"/>
            <w:tcBorders>
              <w:top w:val="nil"/>
              <w:left w:val="nil"/>
              <w:bottom w:val="single" w:sz="8" w:space="0" w:color="000000"/>
              <w:right w:val="single" w:sz="8" w:space="0" w:color="000000"/>
            </w:tcBorders>
            <w:shd w:val="clear" w:color="auto" w:fill="FFFFFF"/>
            <w:vAlign w:val="center"/>
          </w:tcPr>
          <w:p w14:paraId="0D7CC01A" w14:textId="77777777" w:rsidR="008C7FE7" w:rsidRDefault="00000000">
            <w:pPr>
              <w:jc w:val="center"/>
              <w:rPr>
                <w:color w:val="000000"/>
                <w:sz w:val="14"/>
                <w:szCs w:val="14"/>
              </w:rPr>
            </w:pPr>
            <w:r>
              <w:rPr>
                <w:color w:val="000000"/>
                <w:sz w:val="14"/>
                <w:szCs w:val="14"/>
              </w:rPr>
              <w:t>322.215.700,0</w:t>
            </w:r>
          </w:p>
        </w:tc>
        <w:tc>
          <w:tcPr>
            <w:tcW w:w="1276" w:type="dxa"/>
            <w:tcBorders>
              <w:top w:val="nil"/>
              <w:left w:val="nil"/>
              <w:bottom w:val="single" w:sz="8" w:space="0" w:color="000000"/>
              <w:right w:val="single" w:sz="8" w:space="0" w:color="000000"/>
            </w:tcBorders>
            <w:shd w:val="clear" w:color="auto" w:fill="auto"/>
            <w:vAlign w:val="center"/>
          </w:tcPr>
          <w:p w14:paraId="05E26F8E" w14:textId="77777777" w:rsidR="008C7FE7" w:rsidRDefault="00000000">
            <w:pPr>
              <w:jc w:val="center"/>
              <w:rPr>
                <w:color w:val="000000"/>
                <w:sz w:val="14"/>
                <w:szCs w:val="14"/>
              </w:rPr>
            </w:pPr>
            <w:r>
              <w:rPr>
                <w:color w:val="000000"/>
                <w:sz w:val="14"/>
                <w:szCs w:val="14"/>
              </w:rPr>
              <w:t xml:space="preserve"> $ 370.000.000,00</w:t>
            </w:r>
          </w:p>
        </w:tc>
        <w:tc>
          <w:tcPr>
            <w:tcW w:w="1133" w:type="dxa"/>
            <w:tcBorders>
              <w:top w:val="nil"/>
              <w:left w:val="nil"/>
              <w:bottom w:val="single" w:sz="8" w:space="0" w:color="000000"/>
              <w:right w:val="single" w:sz="8" w:space="0" w:color="000000"/>
            </w:tcBorders>
            <w:shd w:val="clear" w:color="auto" w:fill="FFFFFF"/>
            <w:vAlign w:val="center"/>
          </w:tcPr>
          <w:p w14:paraId="5ADE4059" w14:textId="77777777" w:rsidR="008C7FE7" w:rsidRDefault="00000000">
            <w:pPr>
              <w:jc w:val="center"/>
              <w:rPr>
                <w:color w:val="000000"/>
                <w:sz w:val="14"/>
                <w:szCs w:val="14"/>
              </w:rPr>
            </w:pPr>
            <w:r>
              <w:rPr>
                <w:color w:val="000000"/>
                <w:sz w:val="14"/>
                <w:szCs w:val="14"/>
              </w:rPr>
              <w:t>159.600.000</w:t>
            </w:r>
          </w:p>
        </w:tc>
        <w:tc>
          <w:tcPr>
            <w:tcW w:w="1232" w:type="dxa"/>
            <w:tcBorders>
              <w:top w:val="nil"/>
              <w:left w:val="nil"/>
              <w:bottom w:val="single" w:sz="8" w:space="0" w:color="000000"/>
              <w:right w:val="single" w:sz="8" w:space="0" w:color="000000"/>
            </w:tcBorders>
            <w:shd w:val="clear" w:color="auto" w:fill="auto"/>
            <w:vAlign w:val="center"/>
          </w:tcPr>
          <w:p w14:paraId="1B578527" w14:textId="77777777" w:rsidR="008C7FE7" w:rsidRDefault="00000000">
            <w:pPr>
              <w:jc w:val="center"/>
              <w:rPr>
                <w:color w:val="000000"/>
                <w:sz w:val="14"/>
                <w:szCs w:val="14"/>
              </w:rPr>
            </w:pPr>
            <w:r>
              <w:rPr>
                <w:sz w:val="14"/>
                <w:szCs w:val="14"/>
              </w:rPr>
              <w:t>1.279.578.200</w:t>
            </w:r>
          </w:p>
        </w:tc>
      </w:tr>
      <w:tr w:rsidR="008C7FE7" w14:paraId="1E5BF229" w14:textId="77777777">
        <w:trPr>
          <w:trHeight w:val="465"/>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0523ECCF"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1017" w:type="dxa"/>
            <w:vMerge w:val="restart"/>
            <w:tcBorders>
              <w:top w:val="nil"/>
              <w:left w:val="single" w:sz="4" w:space="0" w:color="000000"/>
              <w:bottom w:val="single" w:sz="4" w:space="0" w:color="000000"/>
              <w:right w:val="single" w:sz="4" w:space="0" w:color="000000"/>
            </w:tcBorders>
            <w:shd w:val="clear" w:color="auto" w:fill="auto"/>
            <w:vAlign w:val="center"/>
          </w:tcPr>
          <w:p w14:paraId="4E40853C"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Articular, consolidar e iniciar la implementación de un plan de acción que oriente las acciones para afrontar los efectos del cambio climático en el Distrito Capital en el periodo 2020 - 2050.</w:t>
            </w:r>
          </w:p>
        </w:tc>
        <w:tc>
          <w:tcPr>
            <w:tcW w:w="851" w:type="dxa"/>
            <w:vMerge w:val="restart"/>
            <w:tcBorders>
              <w:top w:val="nil"/>
              <w:left w:val="single" w:sz="4" w:space="0" w:color="000000"/>
              <w:bottom w:val="single" w:sz="4" w:space="0" w:color="000000"/>
              <w:right w:val="single" w:sz="4" w:space="0" w:color="000000"/>
            </w:tcBorders>
            <w:shd w:val="clear" w:color="auto" w:fill="auto"/>
            <w:vAlign w:val="center"/>
          </w:tcPr>
          <w:p w14:paraId="1C4425F1"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Documentos de lineamientos técnicos para mejorar la calidad ambiental de las áreas urbanas</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14:paraId="7D704B8A"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Documentos de lineamientos técnicos para mejorar la calidad ambiental de las áreas urbanas elaborados</w:t>
            </w:r>
          </w:p>
        </w:tc>
        <w:tc>
          <w:tcPr>
            <w:tcW w:w="709" w:type="dxa"/>
            <w:vMerge w:val="restart"/>
            <w:tcBorders>
              <w:top w:val="nil"/>
              <w:left w:val="nil"/>
              <w:bottom w:val="single" w:sz="4" w:space="0" w:color="000000"/>
              <w:right w:val="single" w:sz="4" w:space="0" w:color="000000"/>
            </w:tcBorders>
            <w:shd w:val="clear" w:color="auto" w:fill="FFFFFF"/>
            <w:vAlign w:val="center"/>
          </w:tcPr>
          <w:p w14:paraId="580EE7CA" w14:textId="77777777" w:rsidR="008C7FE7" w:rsidRDefault="008C7FE7">
            <w:pPr>
              <w:jc w:val="center"/>
              <w:rPr>
                <w:rFonts w:ascii="Times New Roman" w:eastAsia="Times New Roman" w:hAnsi="Times New Roman" w:cs="Times New Roman"/>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4EDF178F"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Articular y consolidar un (1) Plan de Acción Climática para Bogotá D.C. 2020 - 2050.</w:t>
            </w:r>
          </w:p>
        </w:tc>
        <w:tc>
          <w:tcPr>
            <w:tcW w:w="852" w:type="dxa"/>
            <w:tcBorders>
              <w:top w:val="nil"/>
              <w:left w:val="nil"/>
              <w:bottom w:val="single" w:sz="8" w:space="0" w:color="000000"/>
              <w:right w:val="single" w:sz="8" w:space="0" w:color="000000"/>
            </w:tcBorders>
            <w:shd w:val="clear" w:color="auto" w:fill="auto"/>
            <w:vAlign w:val="center"/>
          </w:tcPr>
          <w:p w14:paraId="5F97A75B" w14:textId="77777777" w:rsidR="008C7FE7" w:rsidRDefault="00000000">
            <w:pPr>
              <w:jc w:val="center"/>
              <w:rPr>
                <w:rFonts w:ascii="Times New Roman" w:eastAsia="Times New Roman" w:hAnsi="Times New Roman" w:cs="Times New Roman"/>
                <w:color w:val="000000"/>
                <w:sz w:val="14"/>
                <w:szCs w:val="14"/>
              </w:rPr>
            </w:pPr>
            <w:r>
              <w:rPr>
                <w:sz w:val="14"/>
                <w:szCs w:val="14"/>
              </w:rPr>
              <w:t>424.276.000</w:t>
            </w:r>
          </w:p>
        </w:tc>
        <w:tc>
          <w:tcPr>
            <w:tcW w:w="1133" w:type="dxa"/>
            <w:tcBorders>
              <w:top w:val="nil"/>
              <w:left w:val="nil"/>
              <w:bottom w:val="single" w:sz="8" w:space="0" w:color="000000"/>
              <w:right w:val="single" w:sz="8" w:space="0" w:color="000000"/>
            </w:tcBorders>
            <w:shd w:val="clear" w:color="auto" w:fill="FFFFFF"/>
            <w:vAlign w:val="center"/>
          </w:tcPr>
          <w:p w14:paraId="57FC492A" w14:textId="77777777" w:rsidR="008C7FE7" w:rsidRDefault="00000000">
            <w:pPr>
              <w:jc w:val="center"/>
              <w:rPr>
                <w:color w:val="000000"/>
                <w:sz w:val="14"/>
                <w:szCs w:val="14"/>
              </w:rPr>
            </w:pPr>
            <w:r>
              <w:rPr>
                <w:color w:val="000000"/>
                <w:sz w:val="14"/>
                <w:szCs w:val="14"/>
              </w:rPr>
              <w:t>424.276.000</w:t>
            </w:r>
          </w:p>
        </w:tc>
        <w:tc>
          <w:tcPr>
            <w:tcW w:w="993" w:type="dxa"/>
            <w:tcBorders>
              <w:top w:val="nil"/>
              <w:left w:val="nil"/>
              <w:bottom w:val="single" w:sz="8" w:space="0" w:color="000000"/>
              <w:right w:val="single" w:sz="8" w:space="0" w:color="000000"/>
            </w:tcBorders>
            <w:shd w:val="clear" w:color="auto" w:fill="FFFFFF"/>
            <w:vAlign w:val="center"/>
          </w:tcPr>
          <w:p w14:paraId="048FBACF" w14:textId="77777777" w:rsidR="008C7FE7" w:rsidRDefault="00000000">
            <w:pPr>
              <w:jc w:val="left"/>
              <w:rPr>
                <w:color w:val="000000"/>
                <w:sz w:val="14"/>
                <w:szCs w:val="14"/>
              </w:rPr>
            </w:pPr>
            <w:r>
              <w:rPr>
                <w:color w:val="000000"/>
                <w:sz w:val="14"/>
                <w:szCs w:val="14"/>
              </w:rPr>
              <w:t xml:space="preserve">   $-     </w:t>
            </w:r>
          </w:p>
        </w:tc>
        <w:tc>
          <w:tcPr>
            <w:tcW w:w="1133" w:type="dxa"/>
            <w:tcBorders>
              <w:top w:val="nil"/>
              <w:left w:val="nil"/>
              <w:bottom w:val="single" w:sz="8" w:space="0" w:color="000000"/>
              <w:right w:val="single" w:sz="8" w:space="0" w:color="000000"/>
            </w:tcBorders>
            <w:shd w:val="clear" w:color="auto" w:fill="FFFFFF"/>
            <w:vAlign w:val="center"/>
          </w:tcPr>
          <w:p w14:paraId="18FE55EB" w14:textId="77777777" w:rsidR="008C7FE7" w:rsidRDefault="00000000">
            <w:pPr>
              <w:jc w:val="left"/>
              <w:rPr>
                <w:color w:val="000000"/>
                <w:sz w:val="14"/>
                <w:szCs w:val="14"/>
              </w:rPr>
            </w:pPr>
            <w:r>
              <w:rPr>
                <w:color w:val="000000"/>
                <w:sz w:val="14"/>
                <w:szCs w:val="14"/>
              </w:rPr>
              <w:t xml:space="preserve"> -   </w:t>
            </w:r>
          </w:p>
        </w:tc>
        <w:tc>
          <w:tcPr>
            <w:tcW w:w="1276" w:type="dxa"/>
            <w:tcBorders>
              <w:top w:val="nil"/>
              <w:left w:val="nil"/>
              <w:bottom w:val="single" w:sz="8" w:space="0" w:color="000000"/>
              <w:right w:val="single" w:sz="8" w:space="0" w:color="000000"/>
            </w:tcBorders>
            <w:shd w:val="clear" w:color="auto" w:fill="FFFFFF"/>
            <w:vAlign w:val="center"/>
          </w:tcPr>
          <w:p w14:paraId="7032CD1E" w14:textId="77777777" w:rsidR="008C7FE7" w:rsidRDefault="00000000">
            <w:pPr>
              <w:jc w:val="left"/>
              <w:rPr>
                <w:color w:val="000000"/>
                <w:sz w:val="14"/>
                <w:szCs w:val="14"/>
              </w:rPr>
            </w:pPr>
            <w:r>
              <w:rPr>
                <w:color w:val="000000"/>
                <w:sz w:val="14"/>
                <w:szCs w:val="14"/>
              </w:rPr>
              <w:t xml:space="preserve"> $-   </w:t>
            </w:r>
          </w:p>
        </w:tc>
        <w:tc>
          <w:tcPr>
            <w:tcW w:w="1133" w:type="dxa"/>
            <w:tcBorders>
              <w:top w:val="nil"/>
              <w:left w:val="nil"/>
              <w:bottom w:val="single" w:sz="8" w:space="0" w:color="000000"/>
              <w:right w:val="single" w:sz="8" w:space="0" w:color="000000"/>
            </w:tcBorders>
            <w:shd w:val="clear" w:color="auto" w:fill="FFFFFF"/>
            <w:vAlign w:val="center"/>
          </w:tcPr>
          <w:p w14:paraId="67F3F34E" w14:textId="77777777" w:rsidR="008C7FE7" w:rsidRDefault="00000000">
            <w:pPr>
              <w:jc w:val="left"/>
              <w:rPr>
                <w:color w:val="000000"/>
                <w:sz w:val="14"/>
                <w:szCs w:val="14"/>
              </w:rPr>
            </w:pPr>
            <w:r>
              <w:rPr>
                <w:color w:val="000000"/>
                <w:sz w:val="14"/>
                <w:szCs w:val="14"/>
              </w:rPr>
              <w:t xml:space="preserve"> -   </w:t>
            </w:r>
          </w:p>
        </w:tc>
        <w:tc>
          <w:tcPr>
            <w:tcW w:w="1232" w:type="dxa"/>
            <w:tcBorders>
              <w:top w:val="nil"/>
              <w:left w:val="nil"/>
              <w:bottom w:val="single" w:sz="8" w:space="0" w:color="000000"/>
              <w:right w:val="single" w:sz="8" w:space="0" w:color="000000"/>
            </w:tcBorders>
            <w:shd w:val="clear" w:color="auto" w:fill="auto"/>
            <w:vAlign w:val="center"/>
          </w:tcPr>
          <w:p w14:paraId="14C9D779" w14:textId="77777777" w:rsidR="008C7FE7" w:rsidRDefault="00000000">
            <w:pPr>
              <w:jc w:val="center"/>
              <w:rPr>
                <w:color w:val="000000"/>
                <w:sz w:val="14"/>
                <w:szCs w:val="14"/>
              </w:rPr>
            </w:pPr>
            <w:r>
              <w:rPr>
                <w:sz w:val="14"/>
                <w:szCs w:val="14"/>
              </w:rPr>
              <w:t>424.276.000</w:t>
            </w:r>
          </w:p>
        </w:tc>
      </w:tr>
      <w:tr w:rsidR="008C7FE7" w:rsidRPr="006F33DA" w14:paraId="2A256C10" w14:textId="77777777">
        <w:trPr>
          <w:trHeight w:val="1356"/>
        </w:trPr>
        <w:tc>
          <w:tcPr>
            <w:tcW w:w="682" w:type="dxa"/>
            <w:vMerge/>
            <w:tcBorders>
              <w:top w:val="nil"/>
              <w:left w:val="single" w:sz="4" w:space="0" w:color="000000"/>
              <w:bottom w:val="single" w:sz="4" w:space="0" w:color="000000"/>
              <w:right w:val="single" w:sz="4" w:space="0" w:color="000000"/>
            </w:tcBorders>
            <w:shd w:val="clear" w:color="auto" w:fill="auto"/>
            <w:vAlign w:val="center"/>
          </w:tcPr>
          <w:p w14:paraId="4865C105"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1017" w:type="dxa"/>
            <w:vMerge/>
            <w:tcBorders>
              <w:top w:val="nil"/>
              <w:left w:val="single" w:sz="4" w:space="0" w:color="000000"/>
              <w:bottom w:val="single" w:sz="4" w:space="0" w:color="000000"/>
              <w:right w:val="single" w:sz="4" w:space="0" w:color="000000"/>
            </w:tcBorders>
            <w:shd w:val="clear" w:color="auto" w:fill="auto"/>
            <w:vAlign w:val="center"/>
          </w:tcPr>
          <w:p w14:paraId="02AACA84"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851" w:type="dxa"/>
            <w:vMerge/>
            <w:tcBorders>
              <w:top w:val="nil"/>
              <w:left w:val="single" w:sz="4" w:space="0" w:color="000000"/>
              <w:bottom w:val="single" w:sz="4" w:space="0" w:color="000000"/>
              <w:right w:val="single" w:sz="4" w:space="0" w:color="000000"/>
            </w:tcBorders>
            <w:shd w:val="clear" w:color="auto" w:fill="auto"/>
            <w:vAlign w:val="center"/>
          </w:tcPr>
          <w:p w14:paraId="6D27DA6E"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993" w:type="dxa"/>
            <w:vMerge/>
            <w:tcBorders>
              <w:top w:val="nil"/>
              <w:left w:val="single" w:sz="4" w:space="0" w:color="000000"/>
              <w:bottom w:val="single" w:sz="4" w:space="0" w:color="000000"/>
              <w:right w:val="single" w:sz="4" w:space="0" w:color="000000"/>
            </w:tcBorders>
            <w:shd w:val="clear" w:color="auto" w:fill="auto"/>
            <w:vAlign w:val="center"/>
          </w:tcPr>
          <w:p w14:paraId="2CF39BCF"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709" w:type="dxa"/>
            <w:vMerge/>
            <w:tcBorders>
              <w:top w:val="nil"/>
              <w:left w:val="nil"/>
              <w:bottom w:val="single" w:sz="4" w:space="0" w:color="000000"/>
              <w:right w:val="single" w:sz="4" w:space="0" w:color="000000"/>
            </w:tcBorders>
            <w:shd w:val="clear" w:color="auto" w:fill="FFFFFF"/>
            <w:vAlign w:val="center"/>
          </w:tcPr>
          <w:p w14:paraId="18AD29B2" w14:textId="77777777" w:rsidR="008C7FE7" w:rsidRDefault="008C7FE7">
            <w:pPr>
              <w:widowControl w:val="0"/>
              <w:pBdr>
                <w:top w:val="nil"/>
                <w:left w:val="nil"/>
                <w:bottom w:val="nil"/>
                <w:right w:val="nil"/>
                <w:between w:val="nil"/>
              </w:pBdr>
              <w:spacing w:line="276" w:lineRule="auto"/>
              <w:jc w:val="left"/>
              <w:rPr>
                <w:color w:val="000000"/>
                <w:sz w:val="14"/>
                <w:szCs w:val="14"/>
              </w:rPr>
            </w:pPr>
          </w:p>
        </w:tc>
        <w:tc>
          <w:tcPr>
            <w:tcW w:w="990" w:type="dxa"/>
            <w:tcBorders>
              <w:top w:val="nil"/>
              <w:left w:val="nil"/>
              <w:bottom w:val="single" w:sz="4" w:space="0" w:color="000000"/>
              <w:right w:val="single" w:sz="4" w:space="0" w:color="000000"/>
            </w:tcBorders>
            <w:shd w:val="clear" w:color="auto" w:fill="auto"/>
            <w:vAlign w:val="center"/>
          </w:tcPr>
          <w:p w14:paraId="46254ECE" w14:textId="77777777" w:rsidR="008C7FE7" w:rsidRDefault="00000000">
            <w:pPr>
              <w:jc w:val="lef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Implementar al 100% de las acciones priorizadas del Plan de Acción Climática para Bogotá D.C. 2020 - 2050.</w:t>
            </w:r>
          </w:p>
        </w:tc>
        <w:tc>
          <w:tcPr>
            <w:tcW w:w="852" w:type="dxa"/>
            <w:tcBorders>
              <w:top w:val="nil"/>
              <w:left w:val="nil"/>
              <w:bottom w:val="single" w:sz="8" w:space="0" w:color="000000"/>
              <w:right w:val="single" w:sz="8" w:space="0" w:color="000000"/>
            </w:tcBorders>
            <w:shd w:val="clear" w:color="auto" w:fill="auto"/>
            <w:vAlign w:val="center"/>
          </w:tcPr>
          <w:p w14:paraId="204D1712" w14:textId="77777777" w:rsidR="008C7FE7" w:rsidRDefault="00000000">
            <w:pPr>
              <w:jc w:val="left"/>
              <w:rPr>
                <w:rFonts w:ascii="Times New Roman" w:eastAsia="Times New Roman" w:hAnsi="Times New Roman" w:cs="Times New Roman"/>
                <w:color w:val="000000"/>
                <w:sz w:val="14"/>
                <w:szCs w:val="14"/>
              </w:rPr>
            </w:pPr>
            <w:r>
              <w:rPr>
                <w:sz w:val="14"/>
                <w:szCs w:val="14"/>
              </w:rPr>
              <w:t>3.056.804.292</w:t>
            </w:r>
          </w:p>
        </w:tc>
        <w:tc>
          <w:tcPr>
            <w:tcW w:w="1133" w:type="dxa"/>
            <w:tcBorders>
              <w:top w:val="nil"/>
              <w:left w:val="nil"/>
              <w:bottom w:val="single" w:sz="8" w:space="0" w:color="000000"/>
              <w:right w:val="single" w:sz="8" w:space="0" w:color="000000"/>
            </w:tcBorders>
            <w:shd w:val="clear" w:color="auto" w:fill="FFFFFF"/>
            <w:vAlign w:val="center"/>
          </w:tcPr>
          <w:p w14:paraId="487AC609" w14:textId="77777777" w:rsidR="008C7FE7" w:rsidRPr="006F33DA" w:rsidRDefault="00000000">
            <w:pPr>
              <w:jc w:val="center"/>
              <w:rPr>
                <w:color w:val="000000"/>
                <w:sz w:val="14"/>
                <w:szCs w:val="14"/>
              </w:rPr>
            </w:pPr>
            <w:r w:rsidRPr="006F33DA">
              <w:rPr>
                <w:color w:val="000000"/>
                <w:sz w:val="14"/>
                <w:szCs w:val="14"/>
              </w:rPr>
              <w:t>219.942.147</w:t>
            </w:r>
          </w:p>
        </w:tc>
        <w:tc>
          <w:tcPr>
            <w:tcW w:w="993" w:type="dxa"/>
            <w:tcBorders>
              <w:top w:val="nil"/>
              <w:left w:val="nil"/>
              <w:bottom w:val="single" w:sz="8" w:space="0" w:color="000000"/>
              <w:right w:val="single" w:sz="8" w:space="0" w:color="000000"/>
            </w:tcBorders>
            <w:shd w:val="clear" w:color="auto" w:fill="FFFFFF"/>
            <w:vAlign w:val="center"/>
          </w:tcPr>
          <w:p w14:paraId="290C1F76" w14:textId="77777777" w:rsidR="008C7FE7" w:rsidRPr="006F33DA" w:rsidRDefault="00000000">
            <w:pPr>
              <w:jc w:val="center"/>
              <w:rPr>
                <w:color w:val="000000"/>
                <w:sz w:val="14"/>
                <w:szCs w:val="14"/>
              </w:rPr>
            </w:pPr>
            <w:r w:rsidRPr="006F33DA">
              <w:rPr>
                <w:sz w:val="14"/>
                <w:szCs w:val="14"/>
              </w:rPr>
              <w:t>779.007.364</w:t>
            </w:r>
          </w:p>
        </w:tc>
        <w:tc>
          <w:tcPr>
            <w:tcW w:w="1133" w:type="dxa"/>
            <w:tcBorders>
              <w:top w:val="nil"/>
              <w:left w:val="nil"/>
              <w:bottom w:val="single" w:sz="8" w:space="0" w:color="000000"/>
              <w:right w:val="single" w:sz="8" w:space="0" w:color="000000"/>
            </w:tcBorders>
            <w:shd w:val="clear" w:color="auto" w:fill="FFFFFF"/>
            <w:vAlign w:val="center"/>
          </w:tcPr>
          <w:p w14:paraId="511FC3B0" w14:textId="77777777" w:rsidR="008C7FE7" w:rsidRPr="006F33DA" w:rsidRDefault="00000000">
            <w:pPr>
              <w:jc w:val="center"/>
              <w:rPr>
                <w:color w:val="000000"/>
                <w:sz w:val="14"/>
                <w:szCs w:val="14"/>
              </w:rPr>
            </w:pPr>
            <w:r w:rsidRPr="006F33DA">
              <w:rPr>
                <w:color w:val="000000"/>
                <w:sz w:val="14"/>
                <w:szCs w:val="14"/>
              </w:rPr>
              <w:t>760.363.781,0</w:t>
            </w:r>
          </w:p>
        </w:tc>
        <w:tc>
          <w:tcPr>
            <w:tcW w:w="1276" w:type="dxa"/>
            <w:tcBorders>
              <w:top w:val="nil"/>
              <w:left w:val="nil"/>
              <w:bottom w:val="single" w:sz="8" w:space="0" w:color="000000"/>
              <w:right w:val="single" w:sz="8" w:space="0" w:color="000000"/>
            </w:tcBorders>
            <w:shd w:val="clear" w:color="auto" w:fill="FFFFFF"/>
            <w:vAlign w:val="center"/>
          </w:tcPr>
          <w:p w14:paraId="4AA31E43" w14:textId="77777777" w:rsidR="008C7FE7" w:rsidRPr="006F33DA" w:rsidRDefault="00000000">
            <w:pPr>
              <w:jc w:val="center"/>
              <w:rPr>
                <w:color w:val="000000"/>
                <w:sz w:val="14"/>
                <w:szCs w:val="14"/>
              </w:rPr>
            </w:pPr>
            <w:r w:rsidRPr="006F33DA">
              <w:rPr>
                <w:color w:val="000000"/>
                <w:sz w:val="14"/>
                <w:szCs w:val="14"/>
              </w:rPr>
              <w:t>$ 783.421.000,00</w:t>
            </w:r>
          </w:p>
        </w:tc>
        <w:tc>
          <w:tcPr>
            <w:tcW w:w="1133" w:type="dxa"/>
            <w:tcBorders>
              <w:top w:val="nil"/>
              <w:left w:val="nil"/>
              <w:bottom w:val="single" w:sz="8" w:space="0" w:color="000000"/>
              <w:right w:val="single" w:sz="8" w:space="0" w:color="000000"/>
            </w:tcBorders>
            <w:shd w:val="clear" w:color="auto" w:fill="FFFFFF"/>
            <w:vAlign w:val="center"/>
          </w:tcPr>
          <w:p w14:paraId="6ECCDCAF" w14:textId="77777777" w:rsidR="008C7FE7" w:rsidRPr="006F33DA" w:rsidRDefault="00000000">
            <w:pPr>
              <w:jc w:val="center"/>
              <w:rPr>
                <w:color w:val="000000"/>
                <w:sz w:val="14"/>
                <w:szCs w:val="14"/>
              </w:rPr>
            </w:pPr>
            <w:r w:rsidRPr="006F33DA">
              <w:rPr>
                <w:color w:val="000000"/>
                <w:sz w:val="14"/>
                <w:szCs w:val="14"/>
              </w:rPr>
              <w:t>514.070.000</w:t>
            </w:r>
          </w:p>
        </w:tc>
        <w:tc>
          <w:tcPr>
            <w:tcW w:w="1232" w:type="dxa"/>
            <w:tcBorders>
              <w:top w:val="nil"/>
              <w:left w:val="nil"/>
              <w:bottom w:val="single" w:sz="8" w:space="0" w:color="000000"/>
              <w:right w:val="single" w:sz="8" w:space="0" w:color="000000"/>
            </w:tcBorders>
            <w:shd w:val="clear" w:color="auto" w:fill="auto"/>
            <w:vAlign w:val="center"/>
          </w:tcPr>
          <w:p w14:paraId="443B1870" w14:textId="77777777" w:rsidR="008C7FE7" w:rsidRPr="006F33DA" w:rsidRDefault="00000000">
            <w:pPr>
              <w:jc w:val="center"/>
              <w:rPr>
                <w:color w:val="000000"/>
                <w:sz w:val="14"/>
                <w:szCs w:val="14"/>
              </w:rPr>
            </w:pPr>
            <w:r w:rsidRPr="006F33DA">
              <w:rPr>
                <w:sz w:val="14"/>
                <w:szCs w:val="14"/>
              </w:rPr>
              <w:t>3.056.804.292</w:t>
            </w:r>
          </w:p>
        </w:tc>
      </w:tr>
      <w:tr w:rsidR="008C7FE7" w:rsidRPr="006F33DA" w14:paraId="59CAC24B" w14:textId="77777777">
        <w:trPr>
          <w:trHeight w:val="300"/>
        </w:trPr>
        <w:tc>
          <w:tcPr>
            <w:tcW w:w="609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8AF6073" w14:textId="77777777" w:rsidR="008C7FE7" w:rsidRDefault="00000000">
            <w:pPr>
              <w:jc w:val="center"/>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TOTAL</w:t>
            </w:r>
          </w:p>
        </w:tc>
        <w:tc>
          <w:tcPr>
            <w:tcW w:w="1133" w:type="dxa"/>
            <w:tcBorders>
              <w:top w:val="nil"/>
              <w:left w:val="nil"/>
              <w:bottom w:val="single" w:sz="8" w:space="0" w:color="000000"/>
              <w:right w:val="single" w:sz="8" w:space="0" w:color="000000"/>
            </w:tcBorders>
            <w:shd w:val="clear" w:color="auto" w:fill="auto"/>
            <w:vAlign w:val="center"/>
          </w:tcPr>
          <w:p w14:paraId="7B141648" w14:textId="77777777" w:rsidR="008C7FE7" w:rsidRPr="006F33DA" w:rsidRDefault="00000000">
            <w:pPr>
              <w:jc w:val="center"/>
              <w:rPr>
                <w:color w:val="000000"/>
                <w:sz w:val="14"/>
                <w:szCs w:val="14"/>
              </w:rPr>
            </w:pPr>
            <w:r w:rsidRPr="006F33DA">
              <w:rPr>
                <w:color w:val="000000"/>
                <w:sz w:val="14"/>
                <w:szCs w:val="14"/>
              </w:rPr>
              <w:t>2.444.467.440</w:t>
            </w:r>
          </w:p>
        </w:tc>
        <w:tc>
          <w:tcPr>
            <w:tcW w:w="993" w:type="dxa"/>
            <w:tcBorders>
              <w:top w:val="nil"/>
              <w:left w:val="nil"/>
              <w:bottom w:val="single" w:sz="8" w:space="0" w:color="000000"/>
              <w:right w:val="single" w:sz="8" w:space="0" w:color="000000"/>
            </w:tcBorders>
            <w:shd w:val="clear" w:color="auto" w:fill="auto"/>
            <w:vAlign w:val="center"/>
          </w:tcPr>
          <w:p w14:paraId="4CA7C7C2" w14:textId="77777777" w:rsidR="008C7FE7" w:rsidRPr="006F33DA" w:rsidRDefault="00000000">
            <w:pPr>
              <w:jc w:val="center"/>
              <w:rPr>
                <w:color w:val="000000"/>
                <w:sz w:val="14"/>
                <w:szCs w:val="14"/>
              </w:rPr>
            </w:pPr>
            <w:r w:rsidRPr="006F33DA">
              <w:rPr>
                <w:color w:val="000000"/>
                <w:sz w:val="14"/>
                <w:szCs w:val="14"/>
              </w:rPr>
              <w:t>3.342.341.664</w:t>
            </w:r>
          </w:p>
        </w:tc>
        <w:tc>
          <w:tcPr>
            <w:tcW w:w="1133" w:type="dxa"/>
            <w:tcBorders>
              <w:top w:val="nil"/>
              <w:left w:val="nil"/>
              <w:bottom w:val="single" w:sz="8" w:space="0" w:color="000000"/>
              <w:right w:val="single" w:sz="8" w:space="0" w:color="000000"/>
            </w:tcBorders>
            <w:shd w:val="clear" w:color="auto" w:fill="auto"/>
            <w:vAlign w:val="center"/>
          </w:tcPr>
          <w:p w14:paraId="5BA74434" w14:textId="77777777" w:rsidR="008C7FE7" w:rsidRPr="006F33DA" w:rsidRDefault="00000000">
            <w:pPr>
              <w:jc w:val="center"/>
              <w:rPr>
                <w:color w:val="000000"/>
                <w:sz w:val="14"/>
                <w:szCs w:val="14"/>
              </w:rPr>
            </w:pPr>
            <w:r w:rsidRPr="006F33DA">
              <w:rPr>
                <w:color w:val="000000"/>
                <w:sz w:val="14"/>
                <w:szCs w:val="14"/>
              </w:rPr>
              <w:t xml:space="preserve"> 3.973.098.913</w:t>
            </w:r>
          </w:p>
        </w:tc>
        <w:tc>
          <w:tcPr>
            <w:tcW w:w="1276" w:type="dxa"/>
            <w:tcBorders>
              <w:top w:val="nil"/>
              <w:left w:val="nil"/>
              <w:bottom w:val="single" w:sz="8" w:space="0" w:color="000000"/>
              <w:right w:val="single" w:sz="8" w:space="0" w:color="000000"/>
            </w:tcBorders>
            <w:shd w:val="clear" w:color="auto" w:fill="auto"/>
            <w:vAlign w:val="center"/>
          </w:tcPr>
          <w:p w14:paraId="3AF059DB" w14:textId="77777777" w:rsidR="008C7FE7" w:rsidRPr="006F33DA" w:rsidRDefault="00000000">
            <w:pPr>
              <w:jc w:val="center"/>
              <w:rPr>
                <w:color w:val="000000"/>
                <w:sz w:val="14"/>
                <w:szCs w:val="14"/>
              </w:rPr>
            </w:pPr>
            <w:r w:rsidRPr="006F33DA">
              <w:rPr>
                <w:color w:val="000000"/>
                <w:sz w:val="14"/>
                <w:szCs w:val="14"/>
              </w:rPr>
              <w:t>4.845.293.000</w:t>
            </w:r>
          </w:p>
        </w:tc>
        <w:tc>
          <w:tcPr>
            <w:tcW w:w="1133" w:type="dxa"/>
            <w:tcBorders>
              <w:top w:val="nil"/>
              <w:left w:val="nil"/>
              <w:bottom w:val="single" w:sz="8" w:space="0" w:color="000000"/>
              <w:right w:val="single" w:sz="8" w:space="0" w:color="000000"/>
            </w:tcBorders>
            <w:shd w:val="clear" w:color="auto" w:fill="auto"/>
            <w:vAlign w:val="center"/>
          </w:tcPr>
          <w:p w14:paraId="31B3EDAB" w14:textId="77777777" w:rsidR="008C7FE7" w:rsidRPr="006F33DA" w:rsidRDefault="00000000">
            <w:pPr>
              <w:jc w:val="center"/>
              <w:rPr>
                <w:color w:val="000000"/>
                <w:sz w:val="14"/>
                <w:szCs w:val="14"/>
              </w:rPr>
            </w:pPr>
            <w:r w:rsidRPr="006F33DA">
              <w:rPr>
                <w:color w:val="000000"/>
                <w:sz w:val="14"/>
                <w:szCs w:val="14"/>
              </w:rPr>
              <w:t>2.703.893.000</w:t>
            </w:r>
          </w:p>
        </w:tc>
        <w:tc>
          <w:tcPr>
            <w:tcW w:w="1232" w:type="dxa"/>
            <w:tcBorders>
              <w:top w:val="nil"/>
              <w:left w:val="nil"/>
              <w:bottom w:val="single" w:sz="8" w:space="0" w:color="000000"/>
              <w:right w:val="single" w:sz="8" w:space="0" w:color="000000"/>
            </w:tcBorders>
            <w:shd w:val="clear" w:color="auto" w:fill="auto"/>
            <w:vAlign w:val="center"/>
          </w:tcPr>
          <w:p w14:paraId="5EB17B0E" w14:textId="77777777" w:rsidR="008C7FE7" w:rsidRPr="006F33DA" w:rsidRDefault="00000000">
            <w:pPr>
              <w:rPr>
                <w:color w:val="000000"/>
                <w:sz w:val="14"/>
                <w:szCs w:val="14"/>
              </w:rPr>
            </w:pPr>
            <w:r w:rsidRPr="006F33DA">
              <w:rPr>
                <w:color w:val="000000"/>
                <w:sz w:val="14"/>
                <w:szCs w:val="14"/>
              </w:rPr>
              <w:t>17.309.094.017</w:t>
            </w:r>
          </w:p>
        </w:tc>
      </w:tr>
    </w:tbl>
    <w:p w14:paraId="528C9AE6" w14:textId="77777777" w:rsidR="008C7FE7" w:rsidRDefault="008C7FE7">
      <w:pPr>
        <w:jc w:val="center"/>
        <w:rPr>
          <w:rFonts w:ascii="Times New Roman" w:eastAsia="Times New Roman" w:hAnsi="Times New Roman" w:cs="Times New Roman"/>
          <w:i/>
          <w:sz w:val="18"/>
          <w:szCs w:val="18"/>
        </w:rPr>
      </w:pPr>
    </w:p>
    <w:p w14:paraId="771F59B8" w14:textId="77777777" w:rsidR="008C7FE7" w:rsidRDefault="00000000">
      <w:pPr>
        <w:jc w:val="center"/>
        <w:rPr>
          <w:rFonts w:ascii="Times New Roman" w:eastAsia="Times New Roman" w:hAnsi="Times New Roman" w:cs="Times New Roman"/>
          <w:i/>
          <w:sz w:val="18"/>
          <w:szCs w:val="18"/>
        </w:rPr>
        <w:sectPr w:rsidR="008C7FE7">
          <w:pgSz w:w="15840" w:h="12240" w:orient="landscape"/>
          <w:pgMar w:top="1701" w:right="1418" w:bottom="1701" w:left="1418" w:header="709" w:footer="709" w:gutter="0"/>
          <w:pgNumType w:start="1"/>
          <w:cols w:space="720"/>
        </w:sectPr>
      </w:pPr>
      <w:r>
        <w:rPr>
          <w:rFonts w:ascii="Times New Roman" w:eastAsia="Times New Roman" w:hAnsi="Times New Roman" w:cs="Times New Roman"/>
          <w:i/>
          <w:sz w:val="18"/>
          <w:szCs w:val="18"/>
        </w:rPr>
        <w:t>Fuente: Subdirección de Ecourbanismo y Gestión Ambiental Empresarial - SDA.</w:t>
      </w:r>
    </w:p>
    <w:p w14:paraId="08C1E4D4" w14:textId="77777777" w:rsidR="008C7FE7" w:rsidRDefault="008C7FE7">
      <w:pPr>
        <w:pBdr>
          <w:top w:val="nil"/>
          <w:left w:val="nil"/>
          <w:bottom w:val="nil"/>
          <w:right w:val="nil"/>
          <w:between w:val="nil"/>
        </w:pBdr>
        <w:jc w:val="left"/>
        <w:rPr>
          <w:rFonts w:ascii="Times New Roman" w:eastAsia="Times New Roman" w:hAnsi="Times New Roman" w:cs="Times New Roman"/>
          <w:b/>
          <w:sz w:val="22"/>
          <w:szCs w:val="22"/>
        </w:rPr>
      </w:pPr>
    </w:p>
    <w:p w14:paraId="11744B98" w14:textId="77777777" w:rsidR="008C7FE7" w:rsidRDefault="008C7FE7">
      <w:pPr>
        <w:pBdr>
          <w:top w:val="nil"/>
          <w:left w:val="nil"/>
          <w:bottom w:val="nil"/>
          <w:right w:val="nil"/>
          <w:between w:val="nil"/>
        </w:pBdr>
        <w:jc w:val="left"/>
        <w:rPr>
          <w:rFonts w:ascii="Times New Roman" w:eastAsia="Times New Roman" w:hAnsi="Times New Roman" w:cs="Times New Roman"/>
          <w:b/>
          <w:sz w:val="22"/>
          <w:szCs w:val="22"/>
        </w:rPr>
      </w:pPr>
    </w:p>
    <w:p w14:paraId="3584D100" w14:textId="77777777" w:rsidR="008C7FE7" w:rsidRDefault="00000000">
      <w:pPr>
        <w:pStyle w:val="Ttulo4"/>
        <w:numPr>
          <w:ilvl w:val="3"/>
          <w:numId w:val="12"/>
        </w:numPr>
      </w:pPr>
      <w:r>
        <w:t xml:space="preserve">Insumos - programación de costos </w:t>
      </w:r>
    </w:p>
    <w:p w14:paraId="4352AB1E" w14:textId="77777777" w:rsidR="008C7FE7" w:rsidRDefault="00000000">
      <w:pPr>
        <w:pBdr>
          <w:top w:val="nil"/>
          <w:left w:val="nil"/>
          <w:bottom w:val="nil"/>
          <w:right w:val="nil"/>
          <w:between w:val="nil"/>
        </w:pBdr>
        <w:jc w:val="right"/>
        <w:rPr>
          <w:rFonts w:ascii="Times New Roman" w:eastAsia="Times New Roman" w:hAnsi="Times New Roman" w:cs="Times New Roman"/>
          <w:b/>
          <w:i/>
          <w:color w:val="000000"/>
          <w:sz w:val="22"/>
          <w:szCs w:val="22"/>
        </w:rPr>
      </w:pPr>
      <w:r>
        <w:rPr>
          <w:rFonts w:ascii="Times New Roman" w:eastAsia="Times New Roman" w:hAnsi="Times New Roman" w:cs="Times New Roman"/>
          <w:b/>
          <w:i/>
          <w:color w:val="000000"/>
          <w:sz w:val="22"/>
          <w:szCs w:val="22"/>
        </w:rPr>
        <w:t>Cifras en millones de pesos</w:t>
      </w:r>
    </w:p>
    <w:tbl>
      <w:tblPr>
        <w:tblStyle w:val="af7"/>
        <w:tblW w:w="8828" w:type="dxa"/>
        <w:tblInd w:w="0" w:type="dxa"/>
        <w:tblLayout w:type="fixed"/>
        <w:tblLook w:val="0400" w:firstRow="0" w:lastRow="0" w:firstColumn="0" w:lastColumn="0" w:noHBand="0" w:noVBand="1"/>
      </w:tblPr>
      <w:tblGrid>
        <w:gridCol w:w="1387"/>
        <w:gridCol w:w="1208"/>
        <w:gridCol w:w="1222"/>
        <w:gridCol w:w="1222"/>
        <w:gridCol w:w="1222"/>
        <w:gridCol w:w="1222"/>
        <w:gridCol w:w="1345"/>
      </w:tblGrid>
      <w:tr w:rsidR="008C7FE7" w14:paraId="1D9BC72F" w14:textId="77777777">
        <w:trPr>
          <w:trHeight w:val="870"/>
          <w:tblHeader/>
        </w:trPr>
        <w:tc>
          <w:tcPr>
            <w:tcW w:w="1387"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557B67A0"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META PROYECTO INVERSION </w:t>
            </w:r>
          </w:p>
        </w:tc>
        <w:tc>
          <w:tcPr>
            <w:tcW w:w="1208" w:type="dxa"/>
            <w:tcBorders>
              <w:top w:val="single" w:sz="4" w:space="0" w:color="000000"/>
              <w:left w:val="nil"/>
              <w:bottom w:val="single" w:sz="4" w:space="0" w:color="000000"/>
              <w:right w:val="single" w:sz="4" w:space="0" w:color="000000"/>
            </w:tcBorders>
            <w:shd w:val="clear" w:color="auto" w:fill="538135"/>
            <w:vAlign w:val="center"/>
          </w:tcPr>
          <w:p w14:paraId="7A435B22"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2.020 </w:t>
            </w:r>
          </w:p>
        </w:tc>
        <w:tc>
          <w:tcPr>
            <w:tcW w:w="1222" w:type="dxa"/>
            <w:tcBorders>
              <w:top w:val="single" w:sz="4" w:space="0" w:color="000000"/>
              <w:left w:val="nil"/>
              <w:bottom w:val="single" w:sz="4" w:space="0" w:color="000000"/>
              <w:right w:val="single" w:sz="4" w:space="0" w:color="000000"/>
            </w:tcBorders>
            <w:shd w:val="clear" w:color="auto" w:fill="538135"/>
            <w:vAlign w:val="center"/>
          </w:tcPr>
          <w:p w14:paraId="050C2AC8"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2.021 </w:t>
            </w:r>
          </w:p>
        </w:tc>
        <w:tc>
          <w:tcPr>
            <w:tcW w:w="1222" w:type="dxa"/>
            <w:tcBorders>
              <w:top w:val="single" w:sz="4" w:space="0" w:color="000000"/>
              <w:left w:val="nil"/>
              <w:bottom w:val="single" w:sz="4" w:space="0" w:color="000000"/>
              <w:right w:val="single" w:sz="4" w:space="0" w:color="000000"/>
            </w:tcBorders>
            <w:shd w:val="clear" w:color="auto" w:fill="538135"/>
            <w:vAlign w:val="center"/>
          </w:tcPr>
          <w:p w14:paraId="3ED1DED9"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2.022 </w:t>
            </w:r>
          </w:p>
        </w:tc>
        <w:tc>
          <w:tcPr>
            <w:tcW w:w="1222" w:type="dxa"/>
            <w:tcBorders>
              <w:top w:val="single" w:sz="4" w:space="0" w:color="000000"/>
              <w:left w:val="nil"/>
              <w:bottom w:val="single" w:sz="4" w:space="0" w:color="000000"/>
              <w:right w:val="single" w:sz="4" w:space="0" w:color="000000"/>
            </w:tcBorders>
            <w:shd w:val="clear" w:color="auto" w:fill="538135"/>
            <w:vAlign w:val="center"/>
          </w:tcPr>
          <w:p w14:paraId="145EFA69"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2.023 </w:t>
            </w:r>
          </w:p>
        </w:tc>
        <w:tc>
          <w:tcPr>
            <w:tcW w:w="1222" w:type="dxa"/>
            <w:tcBorders>
              <w:top w:val="single" w:sz="4" w:space="0" w:color="000000"/>
              <w:left w:val="nil"/>
              <w:bottom w:val="single" w:sz="4" w:space="0" w:color="000000"/>
              <w:right w:val="single" w:sz="4" w:space="0" w:color="000000"/>
            </w:tcBorders>
            <w:shd w:val="clear" w:color="auto" w:fill="538135"/>
            <w:vAlign w:val="center"/>
          </w:tcPr>
          <w:p w14:paraId="1AB93DE0"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2.024 </w:t>
            </w:r>
          </w:p>
        </w:tc>
        <w:tc>
          <w:tcPr>
            <w:tcW w:w="1345" w:type="dxa"/>
            <w:tcBorders>
              <w:top w:val="single" w:sz="4" w:space="0" w:color="000000"/>
              <w:left w:val="nil"/>
              <w:bottom w:val="single" w:sz="4" w:space="0" w:color="000000"/>
              <w:right w:val="single" w:sz="4" w:space="0" w:color="000000"/>
            </w:tcBorders>
            <w:shd w:val="clear" w:color="auto" w:fill="538135"/>
            <w:vAlign w:val="center"/>
          </w:tcPr>
          <w:p w14:paraId="4F8788E6"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TOTAL </w:t>
            </w:r>
          </w:p>
        </w:tc>
      </w:tr>
      <w:tr w:rsidR="008C7FE7" w14:paraId="6BB002A6" w14:textId="77777777">
        <w:trPr>
          <w:trHeight w:val="1695"/>
        </w:trPr>
        <w:tc>
          <w:tcPr>
            <w:tcW w:w="1387" w:type="dxa"/>
            <w:tcBorders>
              <w:top w:val="nil"/>
              <w:left w:val="single" w:sz="4" w:space="0" w:color="000000"/>
              <w:bottom w:val="single" w:sz="4" w:space="0" w:color="000000"/>
              <w:right w:val="single" w:sz="4" w:space="0" w:color="000000"/>
            </w:tcBorders>
            <w:shd w:val="clear" w:color="auto" w:fill="auto"/>
            <w:vAlign w:val="center"/>
          </w:tcPr>
          <w:p w14:paraId="7C351190"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Realizar a 600 proyectos de infraestructura, la gestión para la aplicación de determinantes ambientales. </w:t>
            </w:r>
          </w:p>
        </w:tc>
        <w:tc>
          <w:tcPr>
            <w:tcW w:w="1208" w:type="dxa"/>
            <w:tcBorders>
              <w:top w:val="nil"/>
              <w:left w:val="nil"/>
              <w:bottom w:val="single" w:sz="8" w:space="0" w:color="000000"/>
              <w:right w:val="single" w:sz="8" w:space="0" w:color="000000"/>
            </w:tcBorders>
            <w:shd w:val="clear" w:color="auto" w:fill="FFFFFF"/>
            <w:vAlign w:val="center"/>
          </w:tcPr>
          <w:p w14:paraId="1AEFCA0F" w14:textId="77777777" w:rsidR="008C7FE7" w:rsidRDefault="00000000">
            <w:pPr>
              <w:jc w:val="center"/>
              <w:rPr>
                <w:color w:val="000000"/>
                <w:sz w:val="14"/>
                <w:szCs w:val="14"/>
              </w:rPr>
            </w:pPr>
            <w:r>
              <w:rPr>
                <w:color w:val="000000"/>
                <w:sz w:val="14"/>
                <w:szCs w:val="14"/>
              </w:rPr>
              <w:t>384.597.000</w:t>
            </w:r>
          </w:p>
        </w:tc>
        <w:tc>
          <w:tcPr>
            <w:tcW w:w="1222" w:type="dxa"/>
            <w:tcBorders>
              <w:top w:val="nil"/>
              <w:left w:val="nil"/>
              <w:bottom w:val="single" w:sz="8" w:space="0" w:color="000000"/>
              <w:right w:val="single" w:sz="8" w:space="0" w:color="000000"/>
            </w:tcBorders>
            <w:shd w:val="clear" w:color="auto" w:fill="FFFFFF"/>
            <w:vAlign w:val="center"/>
          </w:tcPr>
          <w:p w14:paraId="7C2767F4" w14:textId="77777777" w:rsidR="008C7FE7" w:rsidRDefault="00000000">
            <w:pPr>
              <w:jc w:val="center"/>
              <w:rPr>
                <w:color w:val="000000"/>
                <w:sz w:val="14"/>
                <w:szCs w:val="14"/>
              </w:rPr>
            </w:pPr>
            <w:r>
              <w:rPr>
                <w:color w:val="000000"/>
                <w:sz w:val="14"/>
                <w:szCs w:val="14"/>
              </w:rPr>
              <w:t>590.922.500</w:t>
            </w:r>
          </w:p>
        </w:tc>
        <w:tc>
          <w:tcPr>
            <w:tcW w:w="1222" w:type="dxa"/>
            <w:tcBorders>
              <w:top w:val="nil"/>
              <w:left w:val="nil"/>
              <w:bottom w:val="single" w:sz="8" w:space="0" w:color="000000"/>
              <w:right w:val="single" w:sz="8" w:space="0" w:color="000000"/>
            </w:tcBorders>
            <w:shd w:val="clear" w:color="auto" w:fill="FFFFFF"/>
            <w:vAlign w:val="center"/>
          </w:tcPr>
          <w:p w14:paraId="0ECBF8ED" w14:textId="77777777" w:rsidR="008C7FE7" w:rsidRDefault="00000000">
            <w:pPr>
              <w:jc w:val="center"/>
              <w:rPr>
                <w:color w:val="000000"/>
                <w:sz w:val="14"/>
                <w:szCs w:val="14"/>
              </w:rPr>
            </w:pPr>
            <w:r>
              <w:rPr>
                <w:color w:val="000000"/>
                <w:sz w:val="14"/>
                <w:szCs w:val="14"/>
              </w:rPr>
              <w:t>1.038.837.066</w:t>
            </w:r>
          </w:p>
        </w:tc>
        <w:tc>
          <w:tcPr>
            <w:tcW w:w="1222" w:type="dxa"/>
            <w:tcBorders>
              <w:top w:val="nil"/>
              <w:left w:val="nil"/>
              <w:bottom w:val="single" w:sz="8" w:space="0" w:color="000000"/>
              <w:right w:val="single" w:sz="8" w:space="0" w:color="000000"/>
            </w:tcBorders>
            <w:shd w:val="clear" w:color="auto" w:fill="auto"/>
            <w:vAlign w:val="center"/>
          </w:tcPr>
          <w:p w14:paraId="4219442F" w14:textId="77777777" w:rsidR="008C7FE7" w:rsidRPr="00CF515E" w:rsidRDefault="00000000">
            <w:pPr>
              <w:jc w:val="center"/>
              <w:rPr>
                <w:color w:val="000000"/>
                <w:sz w:val="14"/>
                <w:szCs w:val="14"/>
              </w:rPr>
            </w:pPr>
            <w:r w:rsidRPr="00CF515E">
              <w:rPr>
                <w:color w:val="000000"/>
                <w:sz w:val="14"/>
                <w:szCs w:val="14"/>
              </w:rPr>
              <w:t>$ 825.557.000</w:t>
            </w:r>
          </w:p>
        </w:tc>
        <w:tc>
          <w:tcPr>
            <w:tcW w:w="1222" w:type="dxa"/>
            <w:tcBorders>
              <w:top w:val="nil"/>
              <w:left w:val="nil"/>
              <w:bottom w:val="single" w:sz="8" w:space="0" w:color="000000"/>
              <w:right w:val="single" w:sz="8" w:space="0" w:color="000000"/>
            </w:tcBorders>
            <w:shd w:val="clear" w:color="auto" w:fill="FFFFFF"/>
            <w:vAlign w:val="center"/>
          </w:tcPr>
          <w:p w14:paraId="5E599FBB" w14:textId="77777777" w:rsidR="008C7FE7" w:rsidRPr="00CF515E" w:rsidRDefault="00000000">
            <w:pPr>
              <w:jc w:val="center"/>
              <w:rPr>
                <w:color w:val="000000"/>
                <w:sz w:val="14"/>
                <w:szCs w:val="14"/>
              </w:rPr>
            </w:pPr>
            <w:r w:rsidRPr="00CF515E">
              <w:rPr>
                <w:color w:val="000000"/>
                <w:sz w:val="14"/>
                <w:szCs w:val="14"/>
              </w:rPr>
              <w:t>536.664.000</w:t>
            </w:r>
          </w:p>
        </w:tc>
        <w:tc>
          <w:tcPr>
            <w:tcW w:w="1345" w:type="dxa"/>
            <w:tcBorders>
              <w:top w:val="nil"/>
              <w:left w:val="nil"/>
              <w:bottom w:val="single" w:sz="8" w:space="0" w:color="000000"/>
              <w:right w:val="single" w:sz="8" w:space="0" w:color="000000"/>
            </w:tcBorders>
            <w:shd w:val="clear" w:color="auto" w:fill="auto"/>
            <w:vAlign w:val="center"/>
          </w:tcPr>
          <w:p w14:paraId="2F51AEEA" w14:textId="77777777" w:rsidR="008C7FE7" w:rsidRDefault="00000000">
            <w:pPr>
              <w:jc w:val="center"/>
              <w:rPr>
                <w:color w:val="000000"/>
                <w:sz w:val="14"/>
                <w:szCs w:val="14"/>
              </w:rPr>
            </w:pPr>
            <w:r>
              <w:rPr>
                <w:sz w:val="14"/>
                <w:szCs w:val="14"/>
              </w:rPr>
              <w:t>3.376.577.566</w:t>
            </w:r>
          </w:p>
        </w:tc>
      </w:tr>
      <w:tr w:rsidR="008C7FE7" w14:paraId="16CE8487" w14:textId="77777777">
        <w:trPr>
          <w:trHeight w:val="1935"/>
        </w:trPr>
        <w:tc>
          <w:tcPr>
            <w:tcW w:w="1387" w:type="dxa"/>
            <w:tcBorders>
              <w:top w:val="nil"/>
              <w:left w:val="single" w:sz="4" w:space="0" w:color="000000"/>
              <w:bottom w:val="single" w:sz="4" w:space="0" w:color="000000"/>
              <w:right w:val="single" w:sz="4" w:space="0" w:color="000000"/>
            </w:tcBorders>
            <w:shd w:val="clear" w:color="auto" w:fill="auto"/>
            <w:vAlign w:val="center"/>
          </w:tcPr>
          <w:p w14:paraId="5A628A9F"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Realizar a 400 proyectos de infraestructura en etapa de operación, el seguimiento a la incorporación de determinantes ambientales. </w:t>
            </w:r>
          </w:p>
        </w:tc>
        <w:tc>
          <w:tcPr>
            <w:tcW w:w="1208" w:type="dxa"/>
            <w:tcBorders>
              <w:top w:val="nil"/>
              <w:left w:val="nil"/>
              <w:bottom w:val="nil"/>
              <w:right w:val="single" w:sz="8" w:space="0" w:color="000000"/>
            </w:tcBorders>
            <w:shd w:val="clear" w:color="auto" w:fill="FFFFFF"/>
            <w:vAlign w:val="center"/>
          </w:tcPr>
          <w:p w14:paraId="116CDA65" w14:textId="77777777" w:rsidR="008C7FE7" w:rsidRDefault="00000000">
            <w:pPr>
              <w:jc w:val="center"/>
              <w:rPr>
                <w:color w:val="000000"/>
                <w:sz w:val="14"/>
                <w:szCs w:val="14"/>
              </w:rPr>
            </w:pPr>
            <w:r>
              <w:rPr>
                <w:color w:val="000000"/>
                <w:sz w:val="14"/>
                <w:szCs w:val="14"/>
              </w:rPr>
              <w:t>138.662.000</w:t>
            </w:r>
          </w:p>
        </w:tc>
        <w:tc>
          <w:tcPr>
            <w:tcW w:w="1222" w:type="dxa"/>
            <w:tcBorders>
              <w:top w:val="nil"/>
              <w:left w:val="nil"/>
              <w:bottom w:val="nil"/>
              <w:right w:val="single" w:sz="8" w:space="0" w:color="000000"/>
            </w:tcBorders>
            <w:shd w:val="clear" w:color="auto" w:fill="FFFFFF"/>
            <w:vAlign w:val="center"/>
          </w:tcPr>
          <w:p w14:paraId="180305FF" w14:textId="77777777" w:rsidR="008C7FE7" w:rsidRDefault="00000000">
            <w:pPr>
              <w:jc w:val="center"/>
              <w:rPr>
                <w:color w:val="000000"/>
                <w:sz w:val="14"/>
                <w:szCs w:val="14"/>
              </w:rPr>
            </w:pPr>
            <w:r>
              <w:rPr>
                <w:color w:val="000000"/>
                <w:sz w:val="14"/>
                <w:szCs w:val="14"/>
              </w:rPr>
              <w:t>172.920.000</w:t>
            </w:r>
          </w:p>
        </w:tc>
        <w:tc>
          <w:tcPr>
            <w:tcW w:w="1222" w:type="dxa"/>
            <w:tcBorders>
              <w:top w:val="nil"/>
              <w:left w:val="nil"/>
              <w:bottom w:val="nil"/>
              <w:right w:val="single" w:sz="8" w:space="0" w:color="000000"/>
            </w:tcBorders>
            <w:shd w:val="clear" w:color="auto" w:fill="FFFFFF"/>
            <w:vAlign w:val="center"/>
          </w:tcPr>
          <w:p w14:paraId="4709CF0B" w14:textId="77777777" w:rsidR="008C7FE7" w:rsidRDefault="00000000">
            <w:pPr>
              <w:jc w:val="center"/>
              <w:rPr>
                <w:color w:val="000000"/>
                <w:sz w:val="14"/>
                <w:szCs w:val="14"/>
              </w:rPr>
            </w:pPr>
            <w:r>
              <w:rPr>
                <w:color w:val="000000"/>
                <w:sz w:val="14"/>
                <w:szCs w:val="14"/>
              </w:rPr>
              <w:t>138.883.500</w:t>
            </w:r>
          </w:p>
        </w:tc>
        <w:tc>
          <w:tcPr>
            <w:tcW w:w="1222" w:type="dxa"/>
            <w:tcBorders>
              <w:top w:val="nil"/>
              <w:left w:val="nil"/>
              <w:bottom w:val="single" w:sz="8" w:space="0" w:color="000000"/>
              <w:right w:val="single" w:sz="8" w:space="0" w:color="000000"/>
            </w:tcBorders>
            <w:shd w:val="clear" w:color="auto" w:fill="auto"/>
            <w:vAlign w:val="center"/>
          </w:tcPr>
          <w:p w14:paraId="5E58B6CE" w14:textId="77777777" w:rsidR="008C7FE7" w:rsidRPr="00CF515E" w:rsidRDefault="00000000">
            <w:pPr>
              <w:jc w:val="center"/>
              <w:rPr>
                <w:color w:val="000000"/>
                <w:sz w:val="14"/>
                <w:szCs w:val="14"/>
              </w:rPr>
            </w:pPr>
            <w:r w:rsidRPr="00CF515E">
              <w:rPr>
                <w:color w:val="000000"/>
                <w:sz w:val="14"/>
                <w:szCs w:val="14"/>
              </w:rPr>
              <w:t>$ 180.497.000</w:t>
            </w:r>
          </w:p>
        </w:tc>
        <w:tc>
          <w:tcPr>
            <w:tcW w:w="1222" w:type="dxa"/>
            <w:tcBorders>
              <w:top w:val="nil"/>
              <w:left w:val="nil"/>
              <w:bottom w:val="nil"/>
              <w:right w:val="single" w:sz="8" w:space="0" w:color="000000"/>
            </w:tcBorders>
            <w:shd w:val="clear" w:color="auto" w:fill="FFFFFF"/>
            <w:vAlign w:val="center"/>
          </w:tcPr>
          <w:p w14:paraId="0C69E690" w14:textId="77777777" w:rsidR="008C7FE7" w:rsidRPr="00CF515E" w:rsidRDefault="00000000">
            <w:pPr>
              <w:jc w:val="center"/>
              <w:rPr>
                <w:color w:val="000000"/>
                <w:sz w:val="14"/>
                <w:szCs w:val="14"/>
              </w:rPr>
            </w:pPr>
            <w:r w:rsidRPr="00CF515E">
              <w:rPr>
                <w:color w:val="000000"/>
                <w:sz w:val="14"/>
                <w:szCs w:val="14"/>
              </w:rPr>
              <w:t>209.814.000</w:t>
            </w:r>
          </w:p>
        </w:tc>
        <w:tc>
          <w:tcPr>
            <w:tcW w:w="1345" w:type="dxa"/>
            <w:tcBorders>
              <w:top w:val="nil"/>
              <w:left w:val="nil"/>
              <w:bottom w:val="single" w:sz="8" w:space="0" w:color="000000"/>
              <w:right w:val="single" w:sz="8" w:space="0" w:color="000000"/>
            </w:tcBorders>
            <w:shd w:val="clear" w:color="auto" w:fill="auto"/>
            <w:vAlign w:val="center"/>
          </w:tcPr>
          <w:p w14:paraId="55BEE11A" w14:textId="77777777" w:rsidR="008C7FE7" w:rsidRDefault="00000000">
            <w:pPr>
              <w:jc w:val="center"/>
              <w:rPr>
                <w:color w:val="000000"/>
                <w:sz w:val="14"/>
                <w:szCs w:val="14"/>
              </w:rPr>
            </w:pPr>
            <w:r>
              <w:rPr>
                <w:color w:val="000000"/>
                <w:sz w:val="14"/>
                <w:szCs w:val="14"/>
              </w:rPr>
              <w:t>840.776.500</w:t>
            </w:r>
          </w:p>
        </w:tc>
      </w:tr>
      <w:tr w:rsidR="008C7FE7" w14:paraId="0310441A" w14:textId="77777777">
        <w:trPr>
          <w:trHeight w:val="1215"/>
        </w:trPr>
        <w:tc>
          <w:tcPr>
            <w:tcW w:w="1387" w:type="dxa"/>
            <w:tcBorders>
              <w:top w:val="nil"/>
              <w:left w:val="single" w:sz="4" w:space="0" w:color="000000"/>
              <w:bottom w:val="single" w:sz="4" w:space="0" w:color="000000"/>
              <w:right w:val="single" w:sz="4" w:space="0" w:color="000000"/>
            </w:tcBorders>
            <w:shd w:val="clear" w:color="auto" w:fill="auto"/>
            <w:vAlign w:val="center"/>
          </w:tcPr>
          <w:p w14:paraId="0BBEFFF8"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Realizar a 20000 m2 de techos verdes y jardines verticales, el acompañamiento técnico </w:t>
            </w:r>
          </w:p>
        </w:tc>
        <w:tc>
          <w:tcPr>
            <w:tcW w:w="1208" w:type="dxa"/>
            <w:tcBorders>
              <w:top w:val="single" w:sz="8" w:space="0" w:color="000000"/>
              <w:left w:val="nil"/>
              <w:bottom w:val="single" w:sz="8" w:space="0" w:color="000000"/>
              <w:right w:val="single" w:sz="8" w:space="0" w:color="000000"/>
            </w:tcBorders>
            <w:shd w:val="clear" w:color="auto" w:fill="FFFFFF"/>
            <w:vAlign w:val="center"/>
          </w:tcPr>
          <w:p w14:paraId="396E872A" w14:textId="77777777" w:rsidR="008C7FE7" w:rsidRDefault="00000000">
            <w:pPr>
              <w:jc w:val="center"/>
              <w:rPr>
                <w:color w:val="000000"/>
                <w:sz w:val="14"/>
                <w:szCs w:val="14"/>
              </w:rPr>
            </w:pPr>
            <w:r>
              <w:rPr>
                <w:color w:val="000000"/>
                <w:sz w:val="14"/>
                <w:szCs w:val="14"/>
              </w:rPr>
              <w:t>13.280.000</w:t>
            </w:r>
          </w:p>
        </w:tc>
        <w:tc>
          <w:tcPr>
            <w:tcW w:w="1222" w:type="dxa"/>
            <w:tcBorders>
              <w:top w:val="single" w:sz="8" w:space="0" w:color="000000"/>
              <w:left w:val="nil"/>
              <w:bottom w:val="single" w:sz="8" w:space="0" w:color="000000"/>
              <w:right w:val="single" w:sz="8" w:space="0" w:color="000000"/>
            </w:tcBorders>
            <w:shd w:val="clear" w:color="auto" w:fill="FFFFFF"/>
            <w:vAlign w:val="center"/>
          </w:tcPr>
          <w:p w14:paraId="60442754" w14:textId="77777777" w:rsidR="008C7FE7" w:rsidRDefault="00000000">
            <w:pPr>
              <w:jc w:val="center"/>
              <w:rPr>
                <w:color w:val="000000"/>
                <w:sz w:val="14"/>
                <w:szCs w:val="14"/>
              </w:rPr>
            </w:pPr>
            <w:r>
              <w:rPr>
                <w:color w:val="000000"/>
                <w:sz w:val="14"/>
                <w:szCs w:val="14"/>
              </w:rPr>
              <w:t>29.920.000</w:t>
            </w:r>
          </w:p>
        </w:tc>
        <w:tc>
          <w:tcPr>
            <w:tcW w:w="1222" w:type="dxa"/>
            <w:tcBorders>
              <w:top w:val="single" w:sz="8" w:space="0" w:color="000000"/>
              <w:left w:val="nil"/>
              <w:bottom w:val="single" w:sz="8" w:space="0" w:color="000000"/>
              <w:right w:val="single" w:sz="8" w:space="0" w:color="000000"/>
            </w:tcBorders>
            <w:shd w:val="clear" w:color="auto" w:fill="FFFFFF"/>
            <w:vAlign w:val="center"/>
          </w:tcPr>
          <w:p w14:paraId="31A5AFE3" w14:textId="77777777" w:rsidR="008C7FE7" w:rsidRDefault="00000000">
            <w:pPr>
              <w:jc w:val="center"/>
              <w:rPr>
                <w:color w:val="000000"/>
                <w:sz w:val="14"/>
                <w:szCs w:val="14"/>
              </w:rPr>
            </w:pPr>
            <w:r>
              <w:rPr>
                <w:color w:val="000000"/>
                <w:sz w:val="14"/>
                <w:szCs w:val="14"/>
              </w:rPr>
              <w:t>33.527.600,0</w:t>
            </w:r>
          </w:p>
        </w:tc>
        <w:tc>
          <w:tcPr>
            <w:tcW w:w="1222" w:type="dxa"/>
            <w:tcBorders>
              <w:top w:val="nil"/>
              <w:left w:val="nil"/>
              <w:bottom w:val="single" w:sz="8" w:space="0" w:color="000000"/>
              <w:right w:val="single" w:sz="8" w:space="0" w:color="000000"/>
            </w:tcBorders>
            <w:shd w:val="clear" w:color="auto" w:fill="auto"/>
            <w:vAlign w:val="center"/>
          </w:tcPr>
          <w:p w14:paraId="3C59604C" w14:textId="77777777" w:rsidR="008C7FE7" w:rsidRPr="00CF515E" w:rsidRDefault="00000000">
            <w:pPr>
              <w:jc w:val="center"/>
              <w:rPr>
                <w:color w:val="000000"/>
                <w:sz w:val="14"/>
                <w:szCs w:val="14"/>
              </w:rPr>
            </w:pPr>
            <w:r w:rsidRPr="00CF515E">
              <w:rPr>
                <w:color w:val="000000"/>
                <w:sz w:val="14"/>
                <w:szCs w:val="14"/>
              </w:rPr>
              <w:t>$ 33.110.000</w:t>
            </w:r>
          </w:p>
        </w:tc>
        <w:tc>
          <w:tcPr>
            <w:tcW w:w="1222" w:type="dxa"/>
            <w:tcBorders>
              <w:top w:val="single" w:sz="8" w:space="0" w:color="000000"/>
              <w:left w:val="nil"/>
              <w:bottom w:val="single" w:sz="8" w:space="0" w:color="000000"/>
              <w:right w:val="single" w:sz="8" w:space="0" w:color="000000"/>
            </w:tcBorders>
            <w:shd w:val="clear" w:color="auto" w:fill="FFFFFF"/>
            <w:vAlign w:val="center"/>
          </w:tcPr>
          <w:p w14:paraId="4BD00C5D" w14:textId="77777777" w:rsidR="008C7FE7" w:rsidRPr="00CF515E" w:rsidRDefault="00000000">
            <w:pPr>
              <w:jc w:val="center"/>
              <w:rPr>
                <w:color w:val="000000"/>
                <w:sz w:val="14"/>
                <w:szCs w:val="14"/>
              </w:rPr>
            </w:pPr>
            <w:r w:rsidRPr="00CF515E">
              <w:rPr>
                <w:color w:val="000000"/>
                <w:sz w:val="14"/>
                <w:szCs w:val="14"/>
              </w:rPr>
              <w:t>82.936.000</w:t>
            </w:r>
          </w:p>
        </w:tc>
        <w:tc>
          <w:tcPr>
            <w:tcW w:w="1345" w:type="dxa"/>
            <w:tcBorders>
              <w:top w:val="nil"/>
              <w:left w:val="nil"/>
              <w:bottom w:val="single" w:sz="8" w:space="0" w:color="000000"/>
              <w:right w:val="single" w:sz="8" w:space="0" w:color="000000"/>
            </w:tcBorders>
            <w:shd w:val="clear" w:color="auto" w:fill="auto"/>
            <w:vAlign w:val="center"/>
          </w:tcPr>
          <w:p w14:paraId="077733F0" w14:textId="77777777" w:rsidR="008C7FE7" w:rsidRDefault="00000000">
            <w:pPr>
              <w:jc w:val="center"/>
              <w:rPr>
                <w:color w:val="000000"/>
                <w:sz w:val="14"/>
                <w:szCs w:val="14"/>
              </w:rPr>
            </w:pPr>
            <w:r>
              <w:rPr>
                <w:sz w:val="14"/>
                <w:szCs w:val="14"/>
              </w:rPr>
              <w:t>192.773.600</w:t>
            </w:r>
          </w:p>
        </w:tc>
      </w:tr>
      <w:tr w:rsidR="008C7FE7" w14:paraId="1CDA4B19" w14:textId="77777777">
        <w:trPr>
          <w:trHeight w:val="1935"/>
        </w:trPr>
        <w:tc>
          <w:tcPr>
            <w:tcW w:w="1387" w:type="dxa"/>
            <w:tcBorders>
              <w:top w:val="nil"/>
              <w:left w:val="single" w:sz="4" w:space="0" w:color="000000"/>
              <w:bottom w:val="single" w:sz="4" w:space="0" w:color="000000"/>
              <w:right w:val="single" w:sz="4" w:space="0" w:color="000000"/>
            </w:tcBorders>
            <w:shd w:val="clear" w:color="auto" w:fill="auto"/>
            <w:vAlign w:val="center"/>
          </w:tcPr>
          <w:p w14:paraId="2211389E"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Diseñar y hacer seguimiento 1 estrategia de crecimiento verde con enfoque de sostenibilidad, economía circular e innovación </w:t>
            </w:r>
          </w:p>
        </w:tc>
        <w:tc>
          <w:tcPr>
            <w:tcW w:w="1208" w:type="dxa"/>
            <w:tcBorders>
              <w:top w:val="nil"/>
              <w:left w:val="nil"/>
              <w:bottom w:val="single" w:sz="8" w:space="0" w:color="000000"/>
              <w:right w:val="single" w:sz="8" w:space="0" w:color="000000"/>
            </w:tcBorders>
            <w:shd w:val="clear" w:color="auto" w:fill="FFFFFF"/>
            <w:vAlign w:val="center"/>
          </w:tcPr>
          <w:p w14:paraId="09B5CE76" w14:textId="77777777" w:rsidR="008C7FE7" w:rsidRDefault="00000000">
            <w:pPr>
              <w:jc w:val="center"/>
              <w:rPr>
                <w:color w:val="000000"/>
                <w:sz w:val="14"/>
                <w:szCs w:val="14"/>
              </w:rPr>
            </w:pPr>
            <w:r>
              <w:rPr>
                <w:color w:val="000000"/>
                <w:sz w:val="14"/>
                <w:szCs w:val="14"/>
              </w:rPr>
              <w:t>95.159.000</w:t>
            </w:r>
          </w:p>
        </w:tc>
        <w:tc>
          <w:tcPr>
            <w:tcW w:w="1222" w:type="dxa"/>
            <w:tcBorders>
              <w:top w:val="nil"/>
              <w:left w:val="nil"/>
              <w:bottom w:val="single" w:sz="8" w:space="0" w:color="000000"/>
              <w:right w:val="single" w:sz="8" w:space="0" w:color="000000"/>
            </w:tcBorders>
            <w:shd w:val="clear" w:color="auto" w:fill="FFFFFF"/>
            <w:vAlign w:val="center"/>
          </w:tcPr>
          <w:p w14:paraId="1EBE2CCE" w14:textId="77777777" w:rsidR="008C7FE7" w:rsidRDefault="00000000">
            <w:pPr>
              <w:jc w:val="center"/>
              <w:rPr>
                <w:color w:val="000000"/>
                <w:sz w:val="14"/>
                <w:szCs w:val="14"/>
              </w:rPr>
            </w:pPr>
            <w:r>
              <w:rPr>
                <w:color w:val="000000"/>
                <w:sz w:val="14"/>
                <w:szCs w:val="14"/>
              </w:rPr>
              <w:t>76.788.500</w:t>
            </w:r>
          </w:p>
        </w:tc>
        <w:tc>
          <w:tcPr>
            <w:tcW w:w="1222" w:type="dxa"/>
            <w:tcBorders>
              <w:top w:val="nil"/>
              <w:left w:val="nil"/>
              <w:bottom w:val="single" w:sz="8" w:space="0" w:color="000000"/>
              <w:right w:val="single" w:sz="8" w:space="0" w:color="000000"/>
            </w:tcBorders>
            <w:shd w:val="clear" w:color="auto" w:fill="FFFFFF"/>
            <w:vAlign w:val="center"/>
          </w:tcPr>
          <w:p w14:paraId="00C9AD90" w14:textId="77777777" w:rsidR="008C7FE7" w:rsidRDefault="00000000">
            <w:pPr>
              <w:jc w:val="center"/>
              <w:rPr>
                <w:color w:val="000000"/>
                <w:sz w:val="14"/>
                <w:szCs w:val="14"/>
              </w:rPr>
            </w:pPr>
            <w:r>
              <w:rPr>
                <w:color w:val="000000"/>
                <w:sz w:val="14"/>
                <w:szCs w:val="14"/>
              </w:rPr>
              <w:t>86.086.000</w:t>
            </w:r>
          </w:p>
        </w:tc>
        <w:tc>
          <w:tcPr>
            <w:tcW w:w="1222" w:type="dxa"/>
            <w:tcBorders>
              <w:top w:val="nil"/>
              <w:left w:val="nil"/>
              <w:bottom w:val="single" w:sz="8" w:space="0" w:color="000000"/>
              <w:right w:val="single" w:sz="8" w:space="0" w:color="000000"/>
            </w:tcBorders>
            <w:shd w:val="clear" w:color="auto" w:fill="auto"/>
            <w:vAlign w:val="center"/>
          </w:tcPr>
          <w:p w14:paraId="54140ECE" w14:textId="77777777" w:rsidR="008C7FE7" w:rsidRPr="00CF515E" w:rsidRDefault="00000000">
            <w:pPr>
              <w:jc w:val="center"/>
              <w:rPr>
                <w:color w:val="000000"/>
                <w:sz w:val="14"/>
                <w:szCs w:val="14"/>
              </w:rPr>
            </w:pPr>
            <w:r w:rsidRPr="00CF515E">
              <w:rPr>
                <w:color w:val="000000"/>
                <w:sz w:val="14"/>
                <w:szCs w:val="14"/>
              </w:rPr>
              <w:t>86.086.000,0</w:t>
            </w:r>
          </w:p>
        </w:tc>
        <w:tc>
          <w:tcPr>
            <w:tcW w:w="1222" w:type="dxa"/>
            <w:tcBorders>
              <w:top w:val="nil"/>
              <w:left w:val="nil"/>
              <w:bottom w:val="single" w:sz="8" w:space="0" w:color="000000"/>
              <w:right w:val="single" w:sz="8" w:space="0" w:color="000000"/>
            </w:tcBorders>
            <w:shd w:val="clear" w:color="auto" w:fill="FFFFFF"/>
            <w:vAlign w:val="center"/>
          </w:tcPr>
          <w:p w14:paraId="2088D619" w14:textId="77777777" w:rsidR="008C7FE7" w:rsidRPr="00CF515E" w:rsidRDefault="00000000">
            <w:pPr>
              <w:jc w:val="center"/>
              <w:rPr>
                <w:color w:val="000000"/>
                <w:sz w:val="14"/>
                <w:szCs w:val="14"/>
              </w:rPr>
            </w:pPr>
            <w:r w:rsidRPr="00CF515E">
              <w:rPr>
                <w:color w:val="000000"/>
                <w:sz w:val="14"/>
                <w:szCs w:val="14"/>
              </w:rPr>
              <w:t>30.000.000</w:t>
            </w:r>
          </w:p>
        </w:tc>
        <w:tc>
          <w:tcPr>
            <w:tcW w:w="1345" w:type="dxa"/>
            <w:tcBorders>
              <w:top w:val="nil"/>
              <w:left w:val="nil"/>
              <w:bottom w:val="single" w:sz="8" w:space="0" w:color="000000"/>
              <w:right w:val="single" w:sz="8" w:space="0" w:color="000000"/>
            </w:tcBorders>
            <w:shd w:val="clear" w:color="auto" w:fill="auto"/>
            <w:vAlign w:val="center"/>
          </w:tcPr>
          <w:p w14:paraId="3C8A332E" w14:textId="77777777" w:rsidR="008C7FE7" w:rsidRDefault="00000000">
            <w:pPr>
              <w:jc w:val="center"/>
              <w:rPr>
                <w:color w:val="000000"/>
                <w:sz w:val="14"/>
                <w:szCs w:val="14"/>
              </w:rPr>
            </w:pPr>
            <w:r>
              <w:rPr>
                <w:sz w:val="14"/>
                <w:szCs w:val="14"/>
              </w:rPr>
              <w:t>374.119.500</w:t>
            </w:r>
          </w:p>
        </w:tc>
      </w:tr>
      <w:tr w:rsidR="008C7FE7" w14:paraId="52452A1F" w14:textId="77777777">
        <w:trPr>
          <w:trHeight w:val="1920"/>
        </w:trPr>
        <w:tc>
          <w:tcPr>
            <w:tcW w:w="1387" w:type="dxa"/>
            <w:tcBorders>
              <w:top w:val="nil"/>
              <w:left w:val="single" w:sz="4" w:space="0" w:color="000000"/>
              <w:bottom w:val="single" w:sz="4" w:space="0" w:color="000000"/>
              <w:right w:val="single" w:sz="4" w:space="0" w:color="000000"/>
            </w:tcBorders>
            <w:shd w:val="clear" w:color="auto" w:fill="auto"/>
            <w:vAlign w:val="center"/>
          </w:tcPr>
          <w:p w14:paraId="7D7FBA52"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Asistir a 800 proyectos participantes de programas voluntarios ofrecidos por la SEGAE, para el mejoramiento </w:t>
            </w:r>
            <w:r>
              <w:rPr>
                <w:rFonts w:ascii="Times New Roman" w:eastAsia="Times New Roman" w:hAnsi="Times New Roman" w:cs="Times New Roman"/>
                <w:color w:val="000000"/>
                <w:sz w:val="18"/>
                <w:szCs w:val="18"/>
              </w:rPr>
              <w:lastRenderedPageBreak/>
              <w:t xml:space="preserve">del desempeño ambiental.  </w:t>
            </w:r>
          </w:p>
        </w:tc>
        <w:tc>
          <w:tcPr>
            <w:tcW w:w="1208" w:type="dxa"/>
            <w:tcBorders>
              <w:top w:val="nil"/>
              <w:left w:val="nil"/>
              <w:bottom w:val="nil"/>
              <w:right w:val="single" w:sz="8" w:space="0" w:color="000000"/>
            </w:tcBorders>
            <w:shd w:val="clear" w:color="auto" w:fill="FFFFFF"/>
            <w:vAlign w:val="center"/>
          </w:tcPr>
          <w:p w14:paraId="281BDD7E" w14:textId="77777777" w:rsidR="008C7FE7" w:rsidRDefault="00000000">
            <w:pPr>
              <w:jc w:val="center"/>
              <w:rPr>
                <w:color w:val="000000"/>
                <w:sz w:val="14"/>
                <w:szCs w:val="14"/>
              </w:rPr>
            </w:pPr>
            <w:r>
              <w:rPr>
                <w:color w:val="000000"/>
                <w:sz w:val="14"/>
                <w:szCs w:val="14"/>
              </w:rPr>
              <w:lastRenderedPageBreak/>
              <w:t>706.859.293</w:t>
            </w:r>
          </w:p>
        </w:tc>
        <w:tc>
          <w:tcPr>
            <w:tcW w:w="1222" w:type="dxa"/>
            <w:tcBorders>
              <w:top w:val="nil"/>
              <w:left w:val="nil"/>
              <w:bottom w:val="nil"/>
              <w:right w:val="single" w:sz="8" w:space="0" w:color="000000"/>
            </w:tcBorders>
            <w:shd w:val="clear" w:color="auto" w:fill="FFFFFF"/>
            <w:vAlign w:val="center"/>
          </w:tcPr>
          <w:p w14:paraId="500CEE6F" w14:textId="77777777" w:rsidR="008C7FE7" w:rsidRDefault="00000000">
            <w:pPr>
              <w:jc w:val="center"/>
              <w:rPr>
                <w:color w:val="000000"/>
                <w:sz w:val="14"/>
                <w:szCs w:val="14"/>
              </w:rPr>
            </w:pPr>
            <w:r>
              <w:rPr>
                <w:sz w:val="14"/>
                <w:szCs w:val="14"/>
              </w:rPr>
              <w:t>635.898.900</w:t>
            </w:r>
          </w:p>
        </w:tc>
        <w:tc>
          <w:tcPr>
            <w:tcW w:w="1222" w:type="dxa"/>
            <w:tcBorders>
              <w:top w:val="nil"/>
              <w:left w:val="nil"/>
              <w:bottom w:val="nil"/>
              <w:right w:val="single" w:sz="8" w:space="0" w:color="000000"/>
            </w:tcBorders>
            <w:shd w:val="clear" w:color="auto" w:fill="FFFFFF"/>
            <w:vAlign w:val="center"/>
          </w:tcPr>
          <w:p w14:paraId="1B23F2FD" w14:textId="77777777" w:rsidR="008C7FE7" w:rsidRDefault="00000000">
            <w:pPr>
              <w:jc w:val="center"/>
              <w:rPr>
                <w:color w:val="000000"/>
                <w:sz w:val="14"/>
                <w:szCs w:val="14"/>
              </w:rPr>
            </w:pPr>
            <w:r>
              <w:rPr>
                <w:color w:val="000000"/>
                <w:sz w:val="14"/>
                <w:szCs w:val="14"/>
              </w:rPr>
              <w:t>789.201.567,0</w:t>
            </w:r>
          </w:p>
        </w:tc>
        <w:tc>
          <w:tcPr>
            <w:tcW w:w="1222" w:type="dxa"/>
            <w:tcBorders>
              <w:top w:val="nil"/>
              <w:left w:val="nil"/>
              <w:bottom w:val="single" w:sz="8" w:space="0" w:color="000000"/>
              <w:right w:val="single" w:sz="8" w:space="0" w:color="000000"/>
            </w:tcBorders>
            <w:shd w:val="clear" w:color="auto" w:fill="auto"/>
            <w:vAlign w:val="center"/>
          </w:tcPr>
          <w:p w14:paraId="4D2DA582" w14:textId="77777777" w:rsidR="008C7FE7" w:rsidRPr="00CF515E" w:rsidRDefault="00000000">
            <w:pPr>
              <w:jc w:val="center"/>
              <w:rPr>
                <w:color w:val="000000"/>
                <w:sz w:val="14"/>
                <w:szCs w:val="14"/>
              </w:rPr>
            </w:pPr>
            <w:r w:rsidRPr="00CF515E">
              <w:rPr>
                <w:color w:val="000000"/>
                <w:sz w:val="14"/>
                <w:szCs w:val="14"/>
              </w:rPr>
              <w:t>$ 930.550.000</w:t>
            </w:r>
          </w:p>
        </w:tc>
        <w:tc>
          <w:tcPr>
            <w:tcW w:w="1222" w:type="dxa"/>
            <w:tcBorders>
              <w:top w:val="nil"/>
              <w:left w:val="nil"/>
              <w:bottom w:val="nil"/>
              <w:right w:val="single" w:sz="8" w:space="0" w:color="000000"/>
            </w:tcBorders>
            <w:shd w:val="clear" w:color="auto" w:fill="FFFFFF"/>
            <w:vAlign w:val="center"/>
          </w:tcPr>
          <w:p w14:paraId="6B333EA5" w14:textId="77777777" w:rsidR="008C7FE7" w:rsidRPr="00CF515E" w:rsidRDefault="00000000">
            <w:pPr>
              <w:jc w:val="center"/>
              <w:rPr>
                <w:color w:val="000000"/>
                <w:sz w:val="14"/>
                <w:szCs w:val="14"/>
              </w:rPr>
            </w:pPr>
            <w:r w:rsidRPr="00CF515E">
              <w:rPr>
                <w:color w:val="000000"/>
                <w:sz w:val="14"/>
                <w:szCs w:val="14"/>
              </w:rPr>
              <w:t>467.087.000</w:t>
            </w:r>
          </w:p>
        </w:tc>
        <w:tc>
          <w:tcPr>
            <w:tcW w:w="1345" w:type="dxa"/>
            <w:tcBorders>
              <w:top w:val="nil"/>
              <w:left w:val="nil"/>
              <w:bottom w:val="single" w:sz="8" w:space="0" w:color="000000"/>
              <w:right w:val="single" w:sz="8" w:space="0" w:color="000000"/>
            </w:tcBorders>
            <w:shd w:val="clear" w:color="auto" w:fill="auto"/>
            <w:vAlign w:val="center"/>
          </w:tcPr>
          <w:p w14:paraId="27F738A7" w14:textId="77777777" w:rsidR="008C7FE7" w:rsidRDefault="00000000">
            <w:pPr>
              <w:jc w:val="center"/>
              <w:rPr>
                <w:color w:val="000000"/>
                <w:sz w:val="14"/>
                <w:szCs w:val="14"/>
              </w:rPr>
            </w:pPr>
            <w:r>
              <w:rPr>
                <w:sz w:val="14"/>
                <w:szCs w:val="14"/>
              </w:rPr>
              <w:t>3.529.596.760</w:t>
            </w:r>
          </w:p>
        </w:tc>
      </w:tr>
      <w:tr w:rsidR="008C7FE7" w14:paraId="30C984DF" w14:textId="77777777">
        <w:trPr>
          <w:trHeight w:val="1680"/>
        </w:trPr>
        <w:tc>
          <w:tcPr>
            <w:tcW w:w="1387" w:type="dxa"/>
            <w:tcBorders>
              <w:top w:val="nil"/>
              <w:left w:val="single" w:sz="4" w:space="0" w:color="000000"/>
              <w:bottom w:val="single" w:sz="4" w:space="0" w:color="000000"/>
              <w:right w:val="single" w:sz="4" w:space="0" w:color="000000"/>
            </w:tcBorders>
            <w:shd w:val="clear" w:color="auto" w:fill="auto"/>
            <w:vAlign w:val="center"/>
          </w:tcPr>
          <w:p w14:paraId="426DBDBB"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Acompañar y promover a 100 empresas en el proceso de verificación de los criterios de Negocios verdes.  </w:t>
            </w:r>
          </w:p>
        </w:tc>
        <w:tc>
          <w:tcPr>
            <w:tcW w:w="1208" w:type="dxa"/>
            <w:tcBorders>
              <w:top w:val="single" w:sz="8" w:space="0" w:color="000000"/>
              <w:left w:val="nil"/>
              <w:bottom w:val="single" w:sz="8" w:space="0" w:color="000000"/>
              <w:right w:val="single" w:sz="8" w:space="0" w:color="000000"/>
            </w:tcBorders>
            <w:shd w:val="clear" w:color="auto" w:fill="FFFFFF"/>
            <w:vAlign w:val="center"/>
          </w:tcPr>
          <w:p w14:paraId="071479F1" w14:textId="77777777" w:rsidR="008C7FE7" w:rsidRDefault="00000000">
            <w:pPr>
              <w:jc w:val="center"/>
              <w:rPr>
                <w:color w:val="000000"/>
                <w:sz w:val="14"/>
                <w:szCs w:val="14"/>
              </w:rPr>
            </w:pPr>
            <w:r>
              <w:rPr>
                <w:color w:val="000000"/>
                <w:sz w:val="14"/>
                <w:szCs w:val="14"/>
              </w:rPr>
              <w:t>109.624.000</w:t>
            </w:r>
          </w:p>
        </w:tc>
        <w:tc>
          <w:tcPr>
            <w:tcW w:w="1222" w:type="dxa"/>
            <w:tcBorders>
              <w:top w:val="single" w:sz="8" w:space="0" w:color="000000"/>
              <w:left w:val="nil"/>
              <w:bottom w:val="single" w:sz="8" w:space="0" w:color="000000"/>
              <w:right w:val="single" w:sz="8" w:space="0" w:color="000000"/>
            </w:tcBorders>
            <w:shd w:val="clear" w:color="auto" w:fill="FFFFFF"/>
            <w:vAlign w:val="center"/>
          </w:tcPr>
          <w:p w14:paraId="3796BF35" w14:textId="77777777" w:rsidR="008C7FE7" w:rsidRDefault="00000000">
            <w:pPr>
              <w:jc w:val="center"/>
              <w:rPr>
                <w:color w:val="000000"/>
                <w:sz w:val="14"/>
                <w:szCs w:val="14"/>
              </w:rPr>
            </w:pPr>
            <w:r>
              <w:rPr>
                <w:sz w:val="14"/>
                <w:szCs w:val="14"/>
              </w:rPr>
              <w:t>332.503.400</w:t>
            </w:r>
          </w:p>
        </w:tc>
        <w:tc>
          <w:tcPr>
            <w:tcW w:w="1222" w:type="dxa"/>
            <w:tcBorders>
              <w:top w:val="single" w:sz="8" w:space="0" w:color="000000"/>
              <w:left w:val="nil"/>
              <w:bottom w:val="single" w:sz="8" w:space="0" w:color="000000"/>
              <w:right w:val="single" w:sz="8" w:space="0" w:color="000000"/>
            </w:tcBorders>
            <w:shd w:val="clear" w:color="auto" w:fill="FFFFFF"/>
            <w:vAlign w:val="center"/>
          </w:tcPr>
          <w:p w14:paraId="2D3237FC" w14:textId="77777777" w:rsidR="008C7FE7" w:rsidRDefault="00000000">
            <w:pPr>
              <w:jc w:val="center"/>
              <w:rPr>
                <w:color w:val="000000"/>
                <w:sz w:val="14"/>
                <w:szCs w:val="14"/>
              </w:rPr>
            </w:pPr>
            <w:r>
              <w:rPr>
                <w:color w:val="000000"/>
                <w:sz w:val="14"/>
                <w:szCs w:val="14"/>
              </w:rPr>
              <w:t>335.963.366</w:t>
            </w:r>
          </w:p>
        </w:tc>
        <w:tc>
          <w:tcPr>
            <w:tcW w:w="1222" w:type="dxa"/>
            <w:tcBorders>
              <w:top w:val="nil"/>
              <w:left w:val="nil"/>
              <w:bottom w:val="single" w:sz="8" w:space="0" w:color="000000"/>
              <w:right w:val="single" w:sz="8" w:space="0" w:color="000000"/>
            </w:tcBorders>
            <w:shd w:val="clear" w:color="auto" w:fill="auto"/>
            <w:vAlign w:val="center"/>
          </w:tcPr>
          <w:p w14:paraId="7A9A8F51" w14:textId="77777777" w:rsidR="008C7FE7" w:rsidRPr="00CF515E" w:rsidRDefault="00000000">
            <w:pPr>
              <w:jc w:val="center"/>
              <w:rPr>
                <w:color w:val="000000"/>
                <w:sz w:val="14"/>
                <w:szCs w:val="14"/>
              </w:rPr>
            </w:pPr>
            <w:r w:rsidRPr="00CF515E">
              <w:rPr>
                <w:color w:val="000000"/>
                <w:sz w:val="14"/>
                <w:szCs w:val="14"/>
              </w:rPr>
              <w:t xml:space="preserve"> $ 360.437.000,00</w:t>
            </w:r>
          </w:p>
        </w:tc>
        <w:tc>
          <w:tcPr>
            <w:tcW w:w="1222" w:type="dxa"/>
            <w:tcBorders>
              <w:top w:val="single" w:sz="8" w:space="0" w:color="000000"/>
              <w:left w:val="nil"/>
              <w:bottom w:val="single" w:sz="8" w:space="0" w:color="000000"/>
              <w:right w:val="single" w:sz="8" w:space="0" w:color="000000"/>
            </w:tcBorders>
            <w:shd w:val="clear" w:color="auto" w:fill="FFFFFF"/>
            <w:vAlign w:val="center"/>
          </w:tcPr>
          <w:p w14:paraId="16790F4A" w14:textId="77777777" w:rsidR="008C7FE7" w:rsidRPr="00CF515E" w:rsidRDefault="00000000">
            <w:pPr>
              <w:jc w:val="center"/>
              <w:rPr>
                <w:color w:val="000000"/>
                <w:sz w:val="14"/>
                <w:szCs w:val="14"/>
              </w:rPr>
            </w:pPr>
            <w:r w:rsidRPr="00CF515E">
              <w:rPr>
                <w:color w:val="000000"/>
                <w:sz w:val="14"/>
                <w:szCs w:val="14"/>
              </w:rPr>
              <w:t>384.721.000</w:t>
            </w:r>
          </w:p>
        </w:tc>
        <w:tc>
          <w:tcPr>
            <w:tcW w:w="1345" w:type="dxa"/>
            <w:tcBorders>
              <w:top w:val="nil"/>
              <w:left w:val="nil"/>
              <w:bottom w:val="single" w:sz="8" w:space="0" w:color="000000"/>
              <w:right w:val="single" w:sz="8" w:space="0" w:color="000000"/>
            </w:tcBorders>
            <w:shd w:val="clear" w:color="auto" w:fill="auto"/>
            <w:vAlign w:val="center"/>
          </w:tcPr>
          <w:p w14:paraId="3D4C3CE9" w14:textId="77777777" w:rsidR="008C7FE7" w:rsidRDefault="00000000">
            <w:pPr>
              <w:jc w:val="center"/>
              <w:rPr>
                <w:color w:val="000000"/>
                <w:sz w:val="14"/>
                <w:szCs w:val="14"/>
              </w:rPr>
            </w:pPr>
            <w:r>
              <w:rPr>
                <w:sz w:val="14"/>
                <w:szCs w:val="14"/>
              </w:rPr>
              <w:t>1.523.248.766</w:t>
            </w:r>
          </w:p>
        </w:tc>
      </w:tr>
      <w:tr w:rsidR="008C7FE7" w14:paraId="1BDA89A3" w14:textId="77777777">
        <w:trPr>
          <w:trHeight w:val="1200"/>
        </w:trPr>
        <w:tc>
          <w:tcPr>
            <w:tcW w:w="1387" w:type="dxa"/>
            <w:tcBorders>
              <w:top w:val="nil"/>
              <w:left w:val="single" w:sz="4" w:space="0" w:color="000000"/>
              <w:bottom w:val="single" w:sz="4" w:space="0" w:color="000000"/>
              <w:right w:val="single" w:sz="4" w:space="0" w:color="000000"/>
            </w:tcBorders>
            <w:shd w:val="clear" w:color="auto" w:fill="auto"/>
            <w:vAlign w:val="center"/>
          </w:tcPr>
          <w:p w14:paraId="3DFB2AC4"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Desarrollar 6 </w:t>
            </w:r>
            <w:proofErr w:type="gramStart"/>
            <w:r>
              <w:rPr>
                <w:rFonts w:ascii="Times New Roman" w:eastAsia="Times New Roman" w:hAnsi="Times New Roman" w:cs="Times New Roman"/>
                <w:color w:val="000000"/>
                <w:sz w:val="18"/>
                <w:szCs w:val="18"/>
              </w:rPr>
              <w:t>proyectos pilotos</w:t>
            </w:r>
            <w:proofErr w:type="gramEnd"/>
            <w:r>
              <w:rPr>
                <w:rFonts w:ascii="Times New Roman" w:eastAsia="Times New Roman" w:hAnsi="Times New Roman" w:cs="Times New Roman"/>
                <w:color w:val="000000"/>
                <w:sz w:val="18"/>
                <w:szCs w:val="18"/>
              </w:rPr>
              <w:t xml:space="preserve"> de economía circular en sectores productivos priorizados  </w:t>
            </w:r>
          </w:p>
        </w:tc>
        <w:tc>
          <w:tcPr>
            <w:tcW w:w="1208" w:type="dxa"/>
            <w:tcBorders>
              <w:top w:val="nil"/>
              <w:left w:val="nil"/>
              <w:bottom w:val="single" w:sz="8" w:space="0" w:color="000000"/>
              <w:right w:val="single" w:sz="8" w:space="0" w:color="000000"/>
            </w:tcBorders>
            <w:shd w:val="clear" w:color="auto" w:fill="FFFFFF"/>
            <w:vAlign w:val="center"/>
          </w:tcPr>
          <w:p w14:paraId="67A46D2E" w14:textId="77777777" w:rsidR="008C7FE7" w:rsidRDefault="00000000">
            <w:pPr>
              <w:jc w:val="center"/>
              <w:rPr>
                <w:color w:val="000000"/>
                <w:sz w:val="14"/>
                <w:szCs w:val="14"/>
              </w:rPr>
            </w:pPr>
            <w:r>
              <w:rPr>
                <w:color w:val="000000"/>
                <w:sz w:val="14"/>
                <w:szCs w:val="14"/>
              </w:rPr>
              <w:t>200.757.000</w:t>
            </w:r>
          </w:p>
        </w:tc>
        <w:tc>
          <w:tcPr>
            <w:tcW w:w="1222" w:type="dxa"/>
            <w:tcBorders>
              <w:top w:val="nil"/>
              <w:left w:val="nil"/>
              <w:bottom w:val="single" w:sz="8" w:space="0" w:color="000000"/>
              <w:right w:val="single" w:sz="8" w:space="0" w:color="000000"/>
            </w:tcBorders>
            <w:shd w:val="clear" w:color="auto" w:fill="FFFFFF"/>
            <w:vAlign w:val="center"/>
          </w:tcPr>
          <w:p w14:paraId="29FD5E98" w14:textId="77777777" w:rsidR="008C7FE7" w:rsidRDefault="00000000">
            <w:pPr>
              <w:jc w:val="center"/>
              <w:rPr>
                <w:color w:val="000000"/>
                <w:sz w:val="14"/>
                <w:szCs w:val="14"/>
              </w:rPr>
            </w:pPr>
            <w:r>
              <w:rPr>
                <w:color w:val="000000"/>
                <w:sz w:val="14"/>
                <w:szCs w:val="14"/>
              </w:rPr>
              <w:t>447.929.500</w:t>
            </w:r>
          </w:p>
        </w:tc>
        <w:tc>
          <w:tcPr>
            <w:tcW w:w="1222" w:type="dxa"/>
            <w:tcBorders>
              <w:top w:val="nil"/>
              <w:left w:val="nil"/>
              <w:bottom w:val="single" w:sz="8" w:space="0" w:color="000000"/>
              <w:right w:val="single" w:sz="8" w:space="0" w:color="000000"/>
            </w:tcBorders>
            <w:shd w:val="clear" w:color="auto" w:fill="FFFFFF"/>
            <w:vAlign w:val="center"/>
          </w:tcPr>
          <w:p w14:paraId="7822C1BC" w14:textId="77777777" w:rsidR="008C7FE7" w:rsidRDefault="00000000">
            <w:pPr>
              <w:jc w:val="center"/>
              <w:rPr>
                <w:color w:val="000000"/>
                <w:sz w:val="14"/>
                <w:szCs w:val="14"/>
              </w:rPr>
            </w:pPr>
            <w:r>
              <w:rPr>
                <w:color w:val="000000"/>
                <w:sz w:val="14"/>
                <w:szCs w:val="14"/>
              </w:rPr>
              <w:t>468.020.333</w:t>
            </w:r>
          </w:p>
        </w:tc>
        <w:tc>
          <w:tcPr>
            <w:tcW w:w="1222" w:type="dxa"/>
            <w:tcBorders>
              <w:top w:val="nil"/>
              <w:left w:val="nil"/>
              <w:bottom w:val="single" w:sz="8" w:space="0" w:color="000000"/>
              <w:right w:val="single" w:sz="8" w:space="0" w:color="000000"/>
            </w:tcBorders>
            <w:shd w:val="clear" w:color="auto" w:fill="auto"/>
            <w:vAlign w:val="center"/>
          </w:tcPr>
          <w:p w14:paraId="686F454D" w14:textId="77777777" w:rsidR="008C7FE7" w:rsidRPr="00CF515E" w:rsidRDefault="00000000">
            <w:pPr>
              <w:jc w:val="center"/>
              <w:rPr>
                <w:color w:val="000000"/>
                <w:sz w:val="14"/>
                <w:szCs w:val="14"/>
              </w:rPr>
            </w:pPr>
            <w:r w:rsidRPr="00CF515E">
              <w:rPr>
                <w:color w:val="000000"/>
                <w:sz w:val="14"/>
                <w:szCs w:val="14"/>
              </w:rPr>
              <w:t>$ 1.275.635.000</w:t>
            </w:r>
          </w:p>
        </w:tc>
        <w:tc>
          <w:tcPr>
            <w:tcW w:w="1222" w:type="dxa"/>
            <w:tcBorders>
              <w:top w:val="nil"/>
              <w:left w:val="nil"/>
              <w:bottom w:val="single" w:sz="8" w:space="0" w:color="000000"/>
              <w:right w:val="single" w:sz="8" w:space="0" w:color="000000"/>
            </w:tcBorders>
            <w:shd w:val="clear" w:color="auto" w:fill="FFFFFF"/>
            <w:vAlign w:val="center"/>
          </w:tcPr>
          <w:p w14:paraId="0FC28C7E" w14:textId="77777777" w:rsidR="008C7FE7" w:rsidRPr="00CF515E" w:rsidRDefault="00000000">
            <w:pPr>
              <w:jc w:val="center"/>
              <w:rPr>
                <w:color w:val="000000"/>
                <w:sz w:val="14"/>
                <w:szCs w:val="14"/>
              </w:rPr>
            </w:pPr>
            <w:r w:rsidRPr="00CF515E">
              <w:rPr>
                <w:color w:val="000000"/>
                <w:sz w:val="14"/>
                <w:szCs w:val="14"/>
              </w:rPr>
              <w:t>319.001.000</w:t>
            </w:r>
          </w:p>
        </w:tc>
        <w:tc>
          <w:tcPr>
            <w:tcW w:w="1345" w:type="dxa"/>
            <w:tcBorders>
              <w:top w:val="nil"/>
              <w:left w:val="nil"/>
              <w:bottom w:val="single" w:sz="8" w:space="0" w:color="000000"/>
              <w:right w:val="single" w:sz="8" w:space="0" w:color="000000"/>
            </w:tcBorders>
            <w:shd w:val="clear" w:color="auto" w:fill="auto"/>
            <w:vAlign w:val="center"/>
          </w:tcPr>
          <w:p w14:paraId="3594785E" w14:textId="77777777" w:rsidR="008C7FE7" w:rsidRDefault="00000000">
            <w:pPr>
              <w:jc w:val="center"/>
              <w:rPr>
                <w:color w:val="000000"/>
                <w:sz w:val="14"/>
                <w:szCs w:val="14"/>
              </w:rPr>
            </w:pPr>
            <w:r>
              <w:rPr>
                <w:sz w:val="14"/>
                <w:szCs w:val="14"/>
              </w:rPr>
              <w:t>2.711.342.833</w:t>
            </w:r>
          </w:p>
        </w:tc>
      </w:tr>
      <w:tr w:rsidR="008C7FE7" w14:paraId="646A30D3" w14:textId="77777777">
        <w:trPr>
          <w:trHeight w:val="1200"/>
        </w:trPr>
        <w:tc>
          <w:tcPr>
            <w:tcW w:w="1387" w:type="dxa"/>
            <w:tcBorders>
              <w:top w:val="nil"/>
              <w:left w:val="single" w:sz="4" w:space="0" w:color="000000"/>
              <w:bottom w:val="single" w:sz="4" w:space="0" w:color="000000"/>
              <w:right w:val="single" w:sz="4" w:space="0" w:color="000000"/>
            </w:tcBorders>
            <w:shd w:val="clear" w:color="auto" w:fill="auto"/>
            <w:vAlign w:val="center"/>
          </w:tcPr>
          <w:p w14:paraId="29DF03BD"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Desarrollar 9 proyectos de producción más limpia en los sectores priorizados.  </w:t>
            </w:r>
          </w:p>
        </w:tc>
        <w:tc>
          <w:tcPr>
            <w:tcW w:w="1208" w:type="dxa"/>
            <w:tcBorders>
              <w:top w:val="nil"/>
              <w:left w:val="nil"/>
              <w:bottom w:val="single" w:sz="8" w:space="0" w:color="000000"/>
              <w:right w:val="single" w:sz="8" w:space="0" w:color="000000"/>
            </w:tcBorders>
            <w:shd w:val="clear" w:color="auto" w:fill="FFFFFF"/>
            <w:vAlign w:val="center"/>
          </w:tcPr>
          <w:p w14:paraId="6B9F351C" w14:textId="77777777" w:rsidR="008C7FE7" w:rsidRDefault="00000000">
            <w:pPr>
              <w:jc w:val="center"/>
              <w:rPr>
                <w:color w:val="000000"/>
                <w:sz w:val="14"/>
                <w:szCs w:val="14"/>
              </w:rPr>
            </w:pPr>
            <w:r>
              <w:rPr>
                <w:color w:val="000000"/>
                <w:sz w:val="14"/>
                <w:szCs w:val="14"/>
              </w:rPr>
              <w:t>151.311.000</w:t>
            </w:r>
          </w:p>
        </w:tc>
        <w:tc>
          <w:tcPr>
            <w:tcW w:w="1222" w:type="dxa"/>
            <w:tcBorders>
              <w:top w:val="nil"/>
              <w:left w:val="nil"/>
              <w:bottom w:val="single" w:sz="8" w:space="0" w:color="000000"/>
              <w:right w:val="single" w:sz="8" w:space="0" w:color="000000"/>
            </w:tcBorders>
            <w:shd w:val="clear" w:color="auto" w:fill="FFFFFF"/>
            <w:vAlign w:val="center"/>
          </w:tcPr>
          <w:p w14:paraId="55C57000" w14:textId="77777777" w:rsidR="008C7FE7" w:rsidRDefault="00000000">
            <w:pPr>
              <w:jc w:val="center"/>
              <w:rPr>
                <w:color w:val="000000"/>
                <w:sz w:val="14"/>
                <w:szCs w:val="14"/>
              </w:rPr>
            </w:pPr>
            <w:r>
              <w:rPr>
                <w:color w:val="000000"/>
                <w:sz w:val="14"/>
                <w:szCs w:val="14"/>
              </w:rPr>
              <w:t>276.451.500</w:t>
            </w:r>
          </w:p>
        </w:tc>
        <w:tc>
          <w:tcPr>
            <w:tcW w:w="1222" w:type="dxa"/>
            <w:tcBorders>
              <w:top w:val="nil"/>
              <w:left w:val="nil"/>
              <w:bottom w:val="single" w:sz="8" w:space="0" w:color="000000"/>
              <w:right w:val="single" w:sz="8" w:space="0" w:color="000000"/>
            </w:tcBorders>
            <w:shd w:val="clear" w:color="auto" w:fill="FFFFFF"/>
            <w:vAlign w:val="center"/>
          </w:tcPr>
          <w:p w14:paraId="1266A185" w14:textId="77777777" w:rsidR="008C7FE7" w:rsidRDefault="00000000">
            <w:pPr>
              <w:jc w:val="center"/>
              <w:rPr>
                <w:color w:val="000000"/>
                <w:sz w:val="14"/>
                <w:szCs w:val="14"/>
              </w:rPr>
            </w:pPr>
            <w:r>
              <w:rPr>
                <w:color w:val="000000"/>
                <w:sz w:val="14"/>
                <w:szCs w:val="14"/>
              </w:rPr>
              <w:t>322.215.700,0</w:t>
            </w:r>
          </w:p>
        </w:tc>
        <w:tc>
          <w:tcPr>
            <w:tcW w:w="1222" w:type="dxa"/>
            <w:tcBorders>
              <w:top w:val="nil"/>
              <w:left w:val="nil"/>
              <w:bottom w:val="single" w:sz="8" w:space="0" w:color="000000"/>
              <w:right w:val="single" w:sz="8" w:space="0" w:color="000000"/>
            </w:tcBorders>
            <w:shd w:val="clear" w:color="auto" w:fill="auto"/>
            <w:vAlign w:val="center"/>
          </w:tcPr>
          <w:p w14:paraId="064F25EA" w14:textId="77777777" w:rsidR="008C7FE7" w:rsidRPr="00CF515E" w:rsidRDefault="00000000">
            <w:pPr>
              <w:jc w:val="center"/>
              <w:rPr>
                <w:color w:val="000000"/>
                <w:sz w:val="14"/>
                <w:szCs w:val="14"/>
              </w:rPr>
            </w:pPr>
            <w:r w:rsidRPr="00CF515E">
              <w:rPr>
                <w:color w:val="000000"/>
                <w:sz w:val="14"/>
                <w:szCs w:val="14"/>
              </w:rPr>
              <w:t xml:space="preserve"> $ 370.000.000,00</w:t>
            </w:r>
          </w:p>
        </w:tc>
        <w:tc>
          <w:tcPr>
            <w:tcW w:w="1222" w:type="dxa"/>
            <w:tcBorders>
              <w:top w:val="nil"/>
              <w:left w:val="nil"/>
              <w:bottom w:val="single" w:sz="8" w:space="0" w:color="000000"/>
              <w:right w:val="single" w:sz="8" w:space="0" w:color="000000"/>
            </w:tcBorders>
            <w:shd w:val="clear" w:color="auto" w:fill="FFFFFF"/>
            <w:vAlign w:val="center"/>
          </w:tcPr>
          <w:p w14:paraId="256E3722" w14:textId="77777777" w:rsidR="008C7FE7" w:rsidRPr="00CF515E" w:rsidRDefault="00000000">
            <w:pPr>
              <w:jc w:val="center"/>
              <w:rPr>
                <w:color w:val="000000"/>
                <w:sz w:val="14"/>
                <w:szCs w:val="14"/>
              </w:rPr>
            </w:pPr>
            <w:r w:rsidRPr="00CF515E">
              <w:rPr>
                <w:color w:val="000000"/>
                <w:sz w:val="14"/>
                <w:szCs w:val="14"/>
              </w:rPr>
              <w:t>159.600.000</w:t>
            </w:r>
          </w:p>
        </w:tc>
        <w:tc>
          <w:tcPr>
            <w:tcW w:w="1345" w:type="dxa"/>
            <w:tcBorders>
              <w:top w:val="nil"/>
              <w:left w:val="nil"/>
              <w:bottom w:val="single" w:sz="8" w:space="0" w:color="000000"/>
              <w:right w:val="single" w:sz="8" w:space="0" w:color="000000"/>
            </w:tcBorders>
            <w:shd w:val="clear" w:color="auto" w:fill="auto"/>
            <w:vAlign w:val="center"/>
          </w:tcPr>
          <w:p w14:paraId="1045E4E0" w14:textId="77777777" w:rsidR="008C7FE7" w:rsidRDefault="00000000">
            <w:pPr>
              <w:jc w:val="center"/>
              <w:rPr>
                <w:color w:val="000000"/>
                <w:sz w:val="14"/>
                <w:szCs w:val="14"/>
              </w:rPr>
            </w:pPr>
            <w:r>
              <w:rPr>
                <w:sz w:val="14"/>
                <w:szCs w:val="14"/>
              </w:rPr>
              <w:t>1.279.578.200</w:t>
            </w:r>
          </w:p>
        </w:tc>
      </w:tr>
      <w:tr w:rsidR="008C7FE7" w14:paraId="48526FD1" w14:textId="77777777">
        <w:trPr>
          <w:trHeight w:val="1200"/>
        </w:trPr>
        <w:tc>
          <w:tcPr>
            <w:tcW w:w="1387" w:type="dxa"/>
            <w:tcBorders>
              <w:top w:val="nil"/>
              <w:left w:val="single" w:sz="4" w:space="0" w:color="000000"/>
              <w:bottom w:val="single" w:sz="4" w:space="0" w:color="000000"/>
              <w:right w:val="single" w:sz="4" w:space="0" w:color="000000"/>
            </w:tcBorders>
            <w:shd w:val="clear" w:color="auto" w:fill="auto"/>
            <w:vAlign w:val="center"/>
          </w:tcPr>
          <w:p w14:paraId="58E00B7B"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Articular y consolidar un (1) Plan de Acción Climática para Bogotá D.C. 2020 - 2050. </w:t>
            </w:r>
          </w:p>
        </w:tc>
        <w:tc>
          <w:tcPr>
            <w:tcW w:w="1208" w:type="dxa"/>
            <w:tcBorders>
              <w:top w:val="nil"/>
              <w:left w:val="nil"/>
              <w:bottom w:val="single" w:sz="8" w:space="0" w:color="000000"/>
              <w:right w:val="single" w:sz="8" w:space="0" w:color="000000"/>
            </w:tcBorders>
            <w:shd w:val="clear" w:color="auto" w:fill="FFFFFF"/>
            <w:vAlign w:val="center"/>
          </w:tcPr>
          <w:p w14:paraId="26255F0D" w14:textId="77777777" w:rsidR="008C7FE7" w:rsidRDefault="00000000">
            <w:pPr>
              <w:jc w:val="center"/>
              <w:rPr>
                <w:color w:val="000000"/>
                <w:sz w:val="14"/>
                <w:szCs w:val="14"/>
              </w:rPr>
            </w:pPr>
            <w:r>
              <w:rPr>
                <w:color w:val="000000"/>
                <w:sz w:val="14"/>
                <w:szCs w:val="14"/>
              </w:rPr>
              <w:t>424.276.000</w:t>
            </w:r>
          </w:p>
        </w:tc>
        <w:tc>
          <w:tcPr>
            <w:tcW w:w="1222" w:type="dxa"/>
            <w:tcBorders>
              <w:top w:val="nil"/>
              <w:left w:val="nil"/>
              <w:bottom w:val="single" w:sz="8" w:space="0" w:color="000000"/>
              <w:right w:val="single" w:sz="8" w:space="0" w:color="000000"/>
            </w:tcBorders>
            <w:shd w:val="clear" w:color="auto" w:fill="FFFFFF"/>
            <w:vAlign w:val="center"/>
          </w:tcPr>
          <w:p w14:paraId="02BC48BF" w14:textId="77777777" w:rsidR="008C7FE7" w:rsidRDefault="00000000">
            <w:pPr>
              <w:jc w:val="center"/>
              <w:rPr>
                <w:color w:val="000000"/>
                <w:sz w:val="14"/>
                <w:szCs w:val="14"/>
              </w:rPr>
            </w:pPr>
            <w:r>
              <w:rPr>
                <w:color w:val="000000"/>
                <w:sz w:val="14"/>
                <w:szCs w:val="14"/>
              </w:rPr>
              <w:t xml:space="preserve">   $-     </w:t>
            </w:r>
          </w:p>
        </w:tc>
        <w:tc>
          <w:tcPr>
            <w:tcW w:w="1222" w:type="dxa"/>
            <w:tcBorders>
              <w:top w:val="nil"/>
              <w:left w:val="nil"/>
              <w:bottom w:val="single" w:sz="8" w:space="0" w:color="000000"/>
              <w:right w:val="single" w:sz="8" w:space="0" w:color="000000"/>
            </w:tcBorders>
            <w:shd w:val="clear" w:color="auto" w:fill="FFFFFF"/>
            <w:vAlign w:val="center"/>
          </w:tcPr>
          <w:p w14:paraId="0C3F84C2" w14:textId="77777777" w:rsidR="008C7FE7" w:rsidRDefault="00000000">
            <w:pPr>
              <w:jc w:val="center"/>
              <w:rPr>
                <w:color w:val="000000"/>
                <w:sz w:val="14"/>
                <w:szCs w:val="14"/>
              </w:rPr>
            </w:pPr>
            <w:r>
              <w:rPr>
                <w:color w:val="000000"/>
                <w:sz w:val="14"/>
                <w:szCs w:val="14"/>
              </w:rPr>
              <w:t xml:space="preserve"> -   </w:t>
            </w:r>
          </w:p>
        </w:tc>
        <w:tc>
          <w:tcPr>
            <w:tcW w:w="1222" w:type="dxa"/>
            <w:tcBorders>
              <w:top w:val="nil"/>
              <w:left w:val="nil"/>
              <w:bottom w:val="single" w:sz="8" w:space="0" w:color="000000"/>
              <w:right w:val="single" w:sz="8" w:space="0" w:color="000000"/>
            </w:tcBorders>
            <w:shd w:val="clear" w:color="auto" w:fill="FFFFFF"/>
            <w:vAlign w:val="center"/>
          </w:tcPr>
          <w:p w14:paraId="7BD4B0E3" w14:textId="77777777" w:rsidR="008C7FE7" w:rsidRPr="00CF515E" w:rsidRDefault="00000000">
            <w:pPr>
              <w:jc w:val="center"/>
              <w:rPr>
                <w:color w:val="000000"/>
                <w:sz w:val="14"/>
                <w:szCs w:val="14"/>
              </w:rPr>
            </w:pPr>
            <w:r w:rsidRPr="00CF515E">
              <w:rPr>
                <w:color w:val="000000"/>
                <w:sz w:val="14"/>
                <w:szCs w:val="14"/>
              </w:rPr>
              <w:t xml:space="preserve"> $-   </w:t>
            </w:r>
          </w:p>
        </w:tc>
        <w:tc>
          <w:tcPr>
            <w:tcW w:w="1222" w:type="dxa"/>
            <w:tcBorders>
              <w:top w:val="nil"/>
              <w:left w:val="nil"/>
              <w:bottom w:val="single" w:sz="8" w:space="0" w:color="000000"/>
              <w:right w:val="single" w:sz="8" w:space="0" w:color="000000"/>
            </w:tcBorders>
            <w:shd w:val="clear" w:color="auto" w:fill="FFFFFF"/>
            <w:vAlign w:val="center"/>
          </w:tcPr>
          <w:p w14:paraId="2992DDF5" w14:textId="77777777" w:rsidR="008C7FE7" w:rsidRPr="00CF515E" w:rsidRDefault="00000000">
            <w:pPr>
              <w:jc w:val="center"/>
              <w:rPr>
                <w:color w:val="000000"/>
                <w:sz w:val="14"/>
                <w:szCs w:val="14"/>
              </w:rPr>
            </w:pPr>
            <w:r w:rsidRPr="00CF515E">
              <w:rPr>
                <w:color w:val="000000"/>
                <w:sz w:val="14"/>
                <w:szCs w:val="14"/>
              </w:rPr>
              <w:t xml:space="preserve"> -   </w:t>
            </w:r>
          </w:p>
        </w:tc>
        <w:tc>
          <w:tcPr>
            <w:tcW w:w="1345" w:type="dxa"/>
            <w:tcBorders>
              <w:top w:val="nil"/>
              <w:left w:val="nil"/>
              <w:bottom w:val="single" w:sz="8" w:space="0" w:color="000000"/>
              <w:right w:val="single" w:sz="8" w:space="0" w:color="000000"/>
            </w:tcBorders>
            <w:shd w:val="clear" w:color="auto" w:fill="auto"/>
            <w:vAlign w:val="center"/>
          </w:tcPr>
          <w:p w14:paraId="0259C11F" w14:textId="77777777" w:rsidR="008C7FE7" w:rsidRDefault="00000000">
            <w:pPr>
              <w:jc w:val="center"/>
              <w:rPr>
                <w:color w:val="000000"/>
                <w:sz w:val="14"/>
                <w:szCs w:val="14"/>
              </w:rPr>
            </w:pPr>
            <w:r>
              <w:rPr>
                <w:sz w:val="14"/>
                <w:szCs w:val="14"/>
              </w:rPr>
              <w:t>424.276.000</w:t>
            </w:r>
          </w:p>
        </w:tc>
      </w:tr>
      <w:tr w:rsidR="008C7FE7" w14:paraId="6749BB78" w14:textId="77777777">
        <w:trPr>
          <w:trHeight w:val="1440"/>
        </w:trPr>
        <w:tc>
          <w:tcPr>
            <w:tcW w:w="1387" w:type="dxa"/>
            <w:tcBorders>
              <w:top w:val="nil"/>
              <w:left w:val="single" w:sz="4" w:space="0" w:color="000000"/>
              <w:bottom w:val="single" w:sz="4" w:space="0" w:color="000000"/>
              <w:right w:val="single" w:sz="4" w:space="0" w:color="000000"/>
            </w:tcBorders>
            <w:shd w:val="clear" w:color="auto" w:fill="auto"/>
            <w:vAlign w:val="center"/>
          </w:tcPr>
          <w:p w14:paraId="1D988F8E"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Implementar al 100% de las acciones priorizadas del Plan de Acción Climática para Bogotá D.C. 2020 - 2050. </w:t>
            </w:r>
          </w:p>
        </w:tc>
        <w:tc>
          <w:tcPr>
            <w:tcW w:w="1208" w:type="dxa"/>
            <w:tcBorders>
              <w:top w:val="nil"/>
              <w:left w:val="nil"/>
              <w:bottom w:val="single" w:sz="8" w:space="0" w:color="000000"/>
              <w:right w:val="single" w:sz="8" w:space="0" w:color="000000"/>
            </w:tcBorders>
            <w:shd w:val="clear" w:color="auto" w:fill="FFFFFF"/>
            <w:vAlign w:val="center"/>
          </w:tcPr>
          <w:p w14:paraId="00C7F0EA" w14:textId="77777777" w:rsidR="008C7FE7" w:rsidRDefault="00000000">
            <w:pPr>
              <w:jc w:val="center"/>
              <w:rPr>
                <w:color w:val="000000"/>
                <w:sz w:val="14"/>
                <w:szCs w:val="14"/>
              </w:rPr>
            </w:pPr>
            <w:r>
              <w:rPr>
                <w:color w:val="000000"/>
                <w:sz w:val="14"/>
                <w:szCs w:val="14"/>
              </w:rPr>
              <w:t>219.942.147</w:t>
            </w:r>
          </w:p>
        </w:tc>
        <w:tc>
          <w:tcPr>
            <w:tcW w:w="1222" w:type="dxa"/>
            <w:tcBorders>
              <w:top w:val="nil"/>
              <w:left w:val="nil"/>
              <w:bottom w:val="single" w:sz="8" w:space="0" w:color="000000"/>
              <w:right w:val="single" w:sz="8" w:space="0" w:color="000000"/>
            </w:tcBorders>
            <w:shd w:val="clear" w:color="auto" w:fill="FFFFFF"/>
            <w:vAlign w:val="center"/>
          </w:tcPr>
          <w:p w14:paraId="1171E893" w14:textId="77777777" w:rsidR="008C7FE7" w:rsidRDefault="00000000">
            <w:pPr>
              <w:jc w:val="center"/>
              <w:rPr>
                <w:color w:val="000000"/>
                <w:sz w:val="14"/>
                <w:szCs w:val="14"/>
              </w:rPr>
            </w:pPr>
            <w:r>
              <w:rPr>
                <w:sz w:val="14"/>
                <w:szCs w:val="14"/>
              </w:rPr>
              <w:t>779.007.364</w:t>
            </w:r>
          </w:p>
        </w:tc>
        <w:tc>
          <w:tcPr>
            <w:tcW w:w="1222" w:type="dxa"/>
            <w:tcBorders>
              <w:top w:val="nil"/>
              <w:left w:val="nil"/>
              <w:bottom w:val="single" w:sz="8" w:space="0" w:color="000000"/>
              <w:right w:val="single" w:sz="8" w:space="0" w:color="000000"/>
            </w:tcBorders>
            <w:shd w:val="clear" w:color="auto" w:fill="FFFFFF"/>
            <w:vAlign w:val="center"/>
          </w:tcPr>
          <w:p w14:paraId="59F3FF48" w14:textId="77777777" w:rsidR="008C7FE7" w:rsidRDefault="00000000">
            <w:pPr>
              <w:jc w:val="center"/>
              <w:rPr>
                <w:color w:val="000000"/>
                <w:sz w:val="14"/>
                <w:szCs w:val="14"/>
              </w:rPr>
            </w:pPr>
            <w:r>
              <w:rPr>
                <w:color w:val="000000"/>
                <w:sz w:val="14"/>
                <w:szCs w:val="14"/>
              </w:rPr>
              <w:t>760.363.781,0</w:t>
            </w:r>
          </w:p>
        </w:tc>
        <w:tc>
          <w:tcPr>
            <w:tcW w:w="1222" w:type="dxa"/>
            <w:tcBorders>
              <w:top w:val="nil"/>
              <w:left w:val="nil"/>
              <w:bottom w:val="single" w:sz="8" w:space="0" w:color="000000"/>
              <w:right w:val="single" w:sz="8" w:space="0" w:color="000000"/>
            </w:tcBorders>
            <w:shd w:val="clear" w:color="auto" w:fill="FFFFFF"/>
            <w:vAlign w:val="center"/>
          </w:tcPr>
          <w:p w14:paraId="00955520" w14:textId="77777777" w:rsidR="008C7FE7" w:rsidRPr="00CF515E" w:rsidRDefault="00000000">
            <w:pPr>
              <w:jc w:val="center"/>
              <w:rPr>
                <w:color w:val="000000"/>
                <w:sz w:val="14"/>
                <w:szCs w:val="14"/>
              </w:rPr>
            </w:pPr>
            <w:r w:rsidRPr="00CF515E">
              <w:rPr>
                <w:color w:val="000000"/>
                <w:sz w:val="14"/>
                <w:szCs w:val="14"/>
              </w:rPr>
              <w:t>$ 783.421.000,00</w:t>
            </w:r>
          </w:p>
        </w:tc>
        <w:tc>
          <w:tcPr>
            <w:tcW w:w="1222" w:type="dxa"/>
            <w:tcBorders>
              <w:top w:val="nil"/>
              <w:left w:val="nil"/>
              <w:bottom w:val="single" w:sz="8" w:space="0" w:color="000000"/>
              <w:right w:val="single" w:sz="8" w:space="0" w:color="000000"/>
            </w:tcBorders>
            <w:shd w:val="clear" w:color="auto" w:fill="FFFFFF"/>
            <w:vAlign w:val="center"/>
          </w:tcPr>
          <w:p w14:paraId="7BEF4DE4" w14:textId="77777777" w:rsidR="008C7FE7" w:rsidRPr="00CF515E" w:rsidRDefault="00000000">
            <w:pPr>
              <w:jc w:val="center"/>
              <w:rPr>
                <w:color w:val="000000"/>
                <w:sz w:val="14"/>
                <w:szCs w:val="14"/>
              </w:rPr>
            </w:pPr>
            <w:r w:rsidRPr="00CF515E">
              <w:rPr>
                <w:color w:val="000000"/>
                <w:sz w:val="14"/>
                <w:szCs w:val="14"/>
              </w:rPr>
              <w:t>514.070.000</w:t>
            </w:r>
          </w:p>
        </w:tc>
        <w:tc>
          <w:tcPr>
            <w:tcW w:w="1345" w:type="dxa"/>
            <w:tcBorders>
              <w:top w:val="nil"/>
              <w:left w:val="nil"/>
              <w:bottom w:val="single" w:sz="8" w:space="0" w:color="000000"/>
              <w:right w:val="single" w:sz="8" w:space="0" w:color="000000"/>
            </w:tcBorders>
            <w:shd w:val="clear" w:color="auto" w:fill="auto"/>
            <w:vAlign w:val="center"/>
          </w:tcPr>
          <w:p w14:paraId="268C168C" w14:textId="77777777" w:rsidR="008C7FE7" w:rsidRDefault="00000000">
            <w:pPr>
              <w:jc w:val="center"/>
              <w:rPr>
                <w:color w:val="000000"/>
                <w:sz w:val="14"/>
                <w:szCs w:val="14"/>
              </w:rPr>
            </w:pPr>
            <w:r>
              <w:rPr>
                <w:sz w:val="14"/>
                <w:szCs w:val="14"/>
              </w:rPr>
              <w:t>3.056.804.292</w:t>
            </w:r>
          </w:p>
        </w:tc>
      </w:tr>
      <w:tr w:rsidR="008C7FE7" w14:paraId="19FC09AD" w14:textId="77777777">
        <w:trPr>
          <w:trHeight w:val="300"/>
        </w:trPr>
        <w:tc>
          <w:tcPr>
            <w:tcW w:w="1387" w:type="dxa"/>
            <w:tcBorders>
              <w:top w:val="nil"/>
              <w:left w:val="single" w:sz="4" w:space="0" w:color="000000"/>
              <w:bottom w:val="single" w:sz="4" w:space="0" w:color="000000"/>
              <w:right w:val="single" w:sz="4" w:space="0" w:color="000000"/>
            </w:tcBorders>
            <w:shd w:val="clear" w:color="auto" w:fill="auto"/>
            <w:vAlign w:val="center"/>
          </w:tcPr>
          <w:p w14:paraId="12A9D6CB" w14:textId="77777777" w:rsidR="008C7FE7" w:rsidRDefault="00000000">
            <w:pPr>
              <w:jc w:val="center"/>
              <w:rPr>
                <w:color w:val="000000"/>
                <w:sz w:val="14"/>
                <w:szCs w:val="14"/>
              </w:rPr>
            </w:pPr>
            <w:r>
              <w:rPr>
                <w:color w:val="000000"/>
                <w:sz w:val="14"/>
                <w:szCs w:val="14"/>
              </w:rPr>
              <w:t xml:space="preserve"> TOTAL </w:t>
            </w:r>
          </w:p>
        </w:tc>
        <w:tc>
          <w:tcPr>
            <w:tcW w:w="1208" w:type="dxa"/>
            <w:tcBorders>
              <w:top w:val="nil"/>
              <w:left w:val="nil"/>
              <w:bottom w:val="single" w:sz="8" w:space="0" w:color="000000"/>
              <w:right w:val="single" w:sz="8" w:space="0" w:color="000000"/>
            </w:tcBorders>
            <w:shd w:val="clear" w:color="auto" w:fill="auto"/>
            <w:vAlign w:val="center"/>
          </w:tcPr>
          <w:p w14:paraId="18A1E850" w14:textId="77777777" w:rsidR="008C7FE7" w:rsidRDefault="00000000">
            <w:pPr>
              <w:jc w:val="center"/>
              <w:rPr>
                <w:color w:val="000000"/>
                <w:sz w:val="14"/>
                <w:szCs w:val="14"/>
              </w:rPr>
            </w:pPr>
            <w:r>
              <w:rPr>
                <w:color w:val="000000"/>
                <w:sz w:val="14"/>
                <w:szCs w:val="14"/>
              </w:rPr>
              <w:t>2.444.467.440</w:t>
            </w:r>
          </w:p>
        </w:tc>
        <w:tc>
          <w:tcPr>
            <w:tcW w:w="1222" w:type="dxa"/>
            <w:tcBorders>
              <w:top w:val="nil"/>
              <w:left w:val="nil"/>
              <w:bottom w:val="single" w:sz="8" w:space="0" w:color="000000"/>
              <w:right w:val="single" w:sz="8" w:space="0" w:color="000000"/>
            </w:tcBorders>
            <w:shd w:val="clear" w:color="auto" w:fill="auto"/>
            <w:vAlign w:val="center"/>
          </w:tcPr>
          <w:p w14:paraId="165A123E" w14:textId="77777777" w:rsidR="008C7FE7" w:rsidRDefault="00000000">
            <w:pPr>
              <w:jc w:val="center"/>
              <w:rPr>
                <w:color w:val="000000"/>
                <w:sz w:val="14"/>
                <w:szCs w:val="14"/>
              </w:rPr>
            </w:pPr>
            <w:r>
              <w:rPr>
                <w:color w:val="000000"/>
                <w:sz w:val="14"/>
                <w:szCs w:val="14"/>
              </w:rPr>
              <w:t>3.342.341.664</w:t>
            </w:r>
          </w:p>
        </w:tc>
        <w:tc>
          <w:tcPr>
            <w:tcW w:w="1222" w:type="dxa"/>
            <w:tcBorders>
              <w:top w:val="nil"/>
              <w:left w:val="nil"/>
              <w:bottom w:val="single" w:sz="8" w:space="0" w:color="000000"/>
              <w:right w:val="single" w:sz="8" w:space="0" w:color="000000"/>
            </w:tcBorders>
            <w:shd w:val="clear" w:color="auto" w:fill="auto"/>
            <w:vAlign w:val="center"/>
          </w:tcPr>
          <w:p w14:paraId="187A8B73" w14:textId="77777777" w:rsidR="008C7FE7" w:rsidRDefault="00000000">
            <w:pPr>
              <w:jc w:val="center"/>
              <w:rPr>
                <w:color w:val="000000"/>
                <w:sz w:val="14"/>
                <w:szCs w:val="14"/>
              </w:rPr>
            </w:pPr>
            <w:r>
              <w:rPr>
                <w:color w:val="000000"/>
                <w:sz w:val="14"/>
                <w:szCs w:val="14"/>
              </w:rPr>
              <w:t xml:space="preserve"> 3.973.098.913</w:t>
            </w:r>
          </w:p>
        </w:tc>
        <w:tc>
          <w:tcPr>
            <w:tcW w:w="1222" w:type="dxa"/>
            <w:tcBorders>
              <w:top w:val="nil"/>
              <w:left w:val="nil"/>
              <w:bottom w:val="single" w:sz="8" w:space="0" w:color="000000"/>
              <w:right w:val="single" w:sz="8" w:space="0" w:color="000000"/>
            </w:tcBorders>
            <w:shd w:val="clear" w:color="auto" w:fill="auto"/>
            <w:vAlign w:val="center"/>
          </w:tcPr>
          <w:p w14:paraId="304473B9" w14:textId="77777777" w:rsidR="008C7FE7" w:rsidRPr="00CF515E" w:rsidRDefault="00000000">
            <w:pPr>
              <w:jc w:val="center"/>
              <w:rPr>
                <w:color w:val="000000"/>
                <w:sz w:val="14"/>
                <w:szCs w:val="14"/>
              </w:rPr>
            </w:pPr>
            <w:r w:rsidRPr="00CF515E">
              <w:rPr>
                <w:color w:val="000000"/>
                <w:sz w:val="14"/>
                <w:szCs w:val="14"/>
              </w:rPr>
              <w:t>4.845.293.000</w:t>
            </w:r>
          </w:p>
        </w:tc>
        <w:tc>
          <w:tcPr>
            <w:tcW w:w="1222" w:type="dxa"/>
            <w:tcBorders>
              <w:top w:val="nil"/>
              <w:left w:val="nil"/>
              <w:bottom w:val="single" w:sz="8" w:space="0" w:color="000000"/>
              <w:right w:val="single" w:sz="8" w:space="0" w:color="000000"/>
            </w:tcBorders>
            <w:shd w:val="clear" w:color="auto" w:fill="auto"/>
            <w:vAlign w:val="center"/>
          </w:tcPr>
          <w:p w14:paraId="4D185BD8" w14:textId="77777777" w:rsidR="008C7FE7" w:rsidRPr="00CF515E" w:rsidRDefault="00000000">
            <w:pPr>
              <w:jc w:val="center"/>
              <w:rPr>
                <w:color w:val="000000"/>
                <w:sz w:val="14"/>
                <w:szCs w:val="14"/>
              </w:rPr>
            </w:pPr>
            <w:r w:rsidRPr="00CF515E">
              <w:rPr>
                <w:color w:val="000000"/>
                <w:sz w:val="14"/>
                <w:szCs w:val="14"/>
              </w:rPr>
              <w:t>2.703.893.000</w:t>
            </w:r>
          </w:p>
        </w:tc>
        <w:tc>
          <w:tcPr>
            <w:tcW w:w="1345" w:type="dxa"/>
            <w:tcBorders>
              <w:top w:val="nil"/>
              <w:left w:val="nil"/>
              <w:bottom w:val="single" w:sz="8" w:space="0" w:color="000000"/>
              <w:right w:val="single" w:sz="8" w:space="0" w:color="000000"/>
            </w:tcBorders>
            <w:shd w:val="clear" w:color="auto" w:fill="auto"/>
            <w:vAlign w:val="center"/>
          </w:tcPr>
          <w:p w14:paraId="3A884CEE" w14:textId="77777777" w:rsidR="008C7FE7" w:rsidRDefault="00000000">
            <w:pPr>
              <w:jc w:val="center"/>
              <w:rPr>
                <w:color w:val="000000"/>
                <w:sz w:val="14"/>
                <w:szCs w:val="14"/>
              </w:rPr>
            </w:pPr>
            <w:r>
              <w:rPr>
                <w:color w:val="000000"/>
                <w:sz w:val="14"/>
                <w:szCs w:val="14"/>
              </w:rPr>
              <w:t>17.309.094.017</w:t>
            </w:r>
          </w:p>
        </w:tc>
      </w:tr>
    </w:tbl>
    <w:p w14:paraId="750BE2B3" w14:textId="77777777" w:rsidR="008C7FE7" w:rsidRDefault="00000000">
      <w:pPr>
        <w:jc w:val="center"/>
        <w:rPr>
          <w:color w:val="000000"/>
          <w:sz w:val="14"/>
          <w:szCs w:val="14"/>
        </w:rPr>
      </w:pPr>
      <w:r>
        <w:rPr>
          <w:color w:val="000000"/>
          <w:sz w:val="14"/>
          <w:szCs w:val="14"/>
        </w:rPr>
        <w:t>Fuente: Subdirección de Ecourbanismo y Gestión Ambiental Empresarial - SDA.</w:t>
      </w:r>
    </w:p>
    <w:p w14:paraId="6404D759" w14:textId="77777777" w:rsidR="008C7FE7" w:rsidRDefault="008C7FE7">
      <w:pPr>
        <w:ind w:hanging="708"/>
        <w:jc w:val="left"/>
        <w:rPr>
          <w:rFonts w:ascii="Times New Roman" w:eastAsia="Times New Roman" w:hAnsi="Times New Roman" w:cs="Times New Roman"/>
          <w:b/>
          <w:sz w:val="22"/>
          <w:szCs w:val="22"/>
        </w:rPr>
      </w:pPr>
    </w:p>
    <w:p w14:paraId="28C667F2"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rPr>
      </w:pPr>
    </w:p>
    <w:p w14:paraId="5E8E76FE"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rPr>
      </w:pPr>
    </w:p>
    <w:p w14:paraId="1A77E470" w14:textId="77777777" w:rsidR="008C7FE7" w:rsidRDefault="00000000">
      <w:pPr>
        <w:pBdr>
          <w:top w:val="nil"/>
          <w:left w:val="nil"/>
          <w:bottom w:val="nil"/>
          <w:right w:val="nil"/>
          <w:between w:val="nil"/>
        </w:pBdr>
        <w:jc w:val="right"/>
        <w:rPr>
          <w:rFonts w:ascii="Times New Roman" w:eastAsia="Times New Roman" w:hAnsi="Times New Roman" w:cs="Times New Roman"/>
          <w:b/>
          <w:i/>
          <w:color w:val="000000"/>
          <w:sz w:val="22"/>
          <w:szCs w:val="22"/>
        </w:rPr>
      </w:pPr>
      <w:r>
        <w:rPr>
          <w:rFonts w:ascii="Times New Roman" w:eastAsia="Times New Roman" w:hAnsi="Times New Roman" w:cs="Times New Roman"/>
          <w:b/>
          <w:i/>
          <w:color w:val="000000"/>
          <w:sz w:val="22"/>
          <w:szCs w:val="22"/>
        </w:rPr>
        <w:t>Cifras en millones de pesos</w:t>
      </w:r>
    </w:p>
    <w:tbl>
      <w:tblPr>
        <w:tblStyle w:val="af8"/>
        <w:tblW w:w="8828" w:type="dxa"/>
        <w:tblInd w:w="0" w:type="dxa"/>
        <w:tblLayout w:type="fixed"/>
        <w:tblLook w:val="0400" w:firstRow="0" w:lastRow="0" w:firstColumn="0" w:lastColumn="0" w:noHBand="0" w:noVBand="1"/>
      </w:tblPr>
      <w:tblGrid>
        <w:gridCol w:w="1392"/>
        <w:gridCol w:w="1240"/>
        <w:gridCol w:w="1240"/>
        <w:gridCol w:w="1239"/>
        <w:gridCol w:w="1239"/>
        <w:gridCol w:w="1239"/>
        <w:gridCol w:w="1239"/>
      </w:tblGrid>
      <w:tr w:rsidR="008C7FE7" w14:paraId="3431A25B" w14:textId="77777777">
        <w:trPr>
          <w:trHeight w:val="870"/>
          <w:tblHeader/>
        </w:trPr>
        <w:tc>
          <w:tcPr>
            <w:tcW w:w="1392"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04836153"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META PROYECTO INVERSION </w:t>
            </w:r>
          </w:p>
        </w:tc>
        <w:tc>
          <w:tcPr>
            <w:tcW w:w="1240" w:type="dxa"/>
            <w:tcBorders>
              <w:top w:val="single" w:sz="4" w:space="0" w:color="000000"/>
              <w:left w:val="nil"/>
              <w:bottom w:val="single" w:sz="4" w:space="0" w:color="000000"/>
              <w:right w:val="single" w:sz="4" w:space="0" w:color="000000"/>
            </w:tcBorders>
            <w:shd w:val="clear" w:color="auto" w:fill="538135"/>
            <w:vAlign w:val="center"/>
          </w:tcPr>
          <w:p w14:paraId="3F396F50"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2.020 </w:t>
            </w:r>
          </w:p>
        </w:tc>
        <w:tc>
          <w:tcPr>
            <w:tcW w:w="1240" w:type="dxa"/>
            <w:tcBorders>
              <w:top w:val="single" w:sz="4" w:space="0" w:color="000000"/>
              <w:left w:val="nil"/>
              <w:bottom w:val="single" w:sz="4" w:space="0" w:color="000000"/>
              <w:right w:val="single" w:sz="4" w:space="0" w:color="000000"/>
            </w:tcBorders>
            <w:shd w:val="clear" w:color="auto" w:fill="538135"/>
            <w:vAlign w:val="center"/>
          </w:tcPr>
          <w:p w14:paraId="197038D1"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2.021 </w:t>
            </w:r>
          </w:p>
        </w:tc>
        <w:tc>
          <w:tcPr>
            <w:tcW w:w="1239" w:type="dxa"/>
            <w:tcBorders>
              <w:top w:val="single" w:sz="4" w:space="0" w:color="000000"/>
              <w:left w:val="nil"/>
              <w:bottom w:val="single" w:sz="4" w:space="0" w:color="000000"/>
              <w:right w:val="single" w:sz="4" w:space="0" w:color="000000"/>
            </w:tcBorders>
            <w:shd w:val="clear" w:color="auto" w:fill="538135"/>
            <w:vAlign w:val="center"/>
          </w:tcPr>
          <w:p w14:paraId="01405ADC"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2.022 </w:t>
            </w:r>
          </w:p>
        </w:tc>
        <w:tc>
          <w:tcPr>
            <w:tcW w:w="1239" w:type="dxa"/>
            <w:tcBorders>
              <w:top w:val="single" w:sz="4" w:space="0" w:color="000000"/>
              <w:left w:val="nil"/>
              <w:bottom w:val="single" w:sz="4" w:space="0" w:color="000000"/>
              <w:right w:val="single" w:sz="4" w:space="0" w:color="000000"/>
            </w:tcBorders>
            <w:shd w:val="clear" w:color="auto" w:fill="538135"/>
            <w:vAlign w:val="center"/>
          </w:tcPr>
          <w:p w14:paraId="1CEA4E7D"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2.023 </w:t>
            </w:r>
          </w:p>
        </w:tc>
        <w:tc>
          <w:tcPr>
            <w:tcW w:w="1239" w:type="dxa"/>
            <w:tcBorders>
              <w:top w:val="single" w:sz="4" w:space="0" w:color="000000"/>
              <w:left w:val="nil"/>
              <w:bottom w:val="single" w:sz="4" w:space="0" w:color="000000"/>
              <w:right w:val="single" w:sz="4" w:space="0" w:color="000000"/>
            </w:tcBorders>
            <w:shd w:val="clear" w:color="auto" w:fill="538135"/>
            <w:vAlign w:val="center"/>
          </w:tcPr>
          <w:p w14:paraId="63D1DD76"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2.024 </w:t>
            </w:r>
          </w:p>
        </w:tc>
        <w:tc>
          <w:tcPr>
            <w:tcW w:w="1239" w:type="dxa"/>
            <w:tcBorders>
              <w:top w:val="single" w:sz="4" w:space="0" w:color="000000"/>
              <w:left w:val="nil"/>
              <w:bottom w:val="single" w:sz="4" w:space="0" w:color="000000"/>
              <w:right w:val="single" w:sz="4" w:space="0" w:color="000000"/>
            </w:tcBorders>
            <w:shd w:val="clear" w:color="auto" w:fill="538135"/>
            <w:vAlign w:val="center"/>
          </w:tcPr>
          <w:p w14:paraId="0529EB39" w14:textId="77777777" w:rsidR="008C7FE7" w:rsidRDefault="00000000">
            <w:pPr>
              <w:jc w:val="center"/>
              <w:rPr>
                <w:rFonts w:ascii="Times New Roman" w:eastAsia="Times New Roman" w:hAnsi="Times New Roman" w:cs="Times New Roman"/>
                <w:b/>
                <w:color w:val="FFFFFF"/>
                <w:sz w:val="22"/>
                <w:szCs w:val="22"/>
              </w:rPr>
            </w:pPr>
            <w:r>
              <w:rPr>
                <w:rFonts w:ascii="Times New Roman" w:eastAsia="Times New Roman" w:hAnsi="Times New Roman" w:cs="Times New Roman"/>
                <w:b/>
                <w:color w:val="FFFFFF"/>
                <w:sz w:val="22"/>
                <w:szCs w:val="22"/>
              </w:rPr>
              <w:t xml:space="preserve"> TOTAL </w:t>
            </w:r>
          </w:p>
        </w:tc>
      </w:tr>
      <w:tr w:rsidR="008C7FE7" w14:paraId="160BBCD9" w14:textId="77777777">
        <w:trPr>
          <w:trHeight w:val="1695"/>
        </w:trPr>
        <w:tc>
          <w:tcPr>
            <w:tcW w:w="1392" w:type="dxa"/>
            <w:tcBorders>
              <w:top w:val="nil"/>
              <w:left w:val="single" w:sz="4" w:space="0" w:color="000000"/>
              <w:bottom w:val="single" w:sz="4" w:space="0" w:color="000000"/>
              <w:right w:val="single" w:sz="4" w:space="0" w:color="000000"/>
            </w:tcBorders>
            <w:shd w:val="clear" w:color="auto" w:fill="auto"/>
            <w:vAlign w:val="center"/>
          </w:tcPr>
          <w:p w14:paraId="6F2E3CD2"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Realizar a 600 proyectos de infraestructura, la gestión para la aplicación de determinantes ambientales. </w:t>
            </w:r>
          </w:p>
        </w:tc>
        <w:tc>
          <w:tcPr>
            <w:tcW w:w="1240" w:type="dxa"/>
            <w:tcBorders>
              <w:top w:val="nil"/>
              <w:left w:val="nil"/>
              <w:bottom w:val="single" w:sz="8" w:space="0" w:color="000000"/>
              <w:right w:val="single" w:sz="8" w:space="0" w:color="000000"/>
            </w:tcBorders>
            <w:shd w:val="clear" w:color="auto" w:fill="FFFFFF"/>
            <w:vAlign w:val="center"/>
          </w:tcPr>
          <w:p w14:paraId="5BE0343B" w14:textId="77777777" w:rsidR="008C7FE7" w:rsidRDefault="00000000">
            <w:pPr>
              <w:jc w:val="center"/>
              <w:rPr>
                <w:color w:val="000000"/>
                <w:sz w:val="14"/>
                <w:szCs w:val="14"/>
              </w:rPr>
            </w:pPr>
            <w:r>
              <w:rPr>
                <w:color w:val="000000"/>
                <w:sz w:val="14"/>
                <w:szCs w:val="14"/>
              </w:rPr>
              <w:t>384.597.000</w:t>
            </w:r>
          </w:p>
        </w:tc>
        <w:tc>
          <w:tcPr>
            <w:tcW w:w="1240" w:type="dxa"/>
            <w:tcBorders>
              <w:top w:val="nil"/>
              <w:left w:val="nil"/>
              <w:bottom w:val="single" w:sz="8" w:space="0" w:color="000000"/>
              <w:right w:val="single" w:sz="8" w:space="0" w:color="000000"/>
            </w:tcBorders>
            <w:shd w:val="clear" w:color="auto" w:fill="FFFFFF"/>
            <w:vAlign w:val="center"/>
          </w:tcPr>
          <w:p w14:paraId="4340A3A9" w14:textId="77777777" w:rsidR="008C7FE7" w:rsidRDefault="00000000">
            <w:pPr>
              <w:jc w:val="center"/>
              <w:rPr>
                <w:color w:val="000000"/>
                <w:sz w:val="14"/>
                <w:szCs w:val="14"/>
              </w:rPr>
            </w:pPr>
            <w:r>
              <w:rPr>
                <w:color w:val="000000"/>
                <w:sz w:val="14"/>
                <w:szCs w:val="14"/>
              </w:rPr>
              <w:t>590.922.500</w:t>
            </w:r>
          </w:p>
        </w:tc>
        <w:tc>
          <w:tcPr>
            <w:tcW w:w="1239" w:type="dxa"/>
            <w:tcBorders>
              <w:top w:val="nil"/>
              <w:left w:val="nil"/>
              <w:bottom w:val="single" w:sz="8" w:space="0" w:color="000000"/>
              <w:right w:val="single" w:sz="8" w:space="0" w:color="000000"/>
            </w:tcBorders>
            <w:shd w:val="clear" w:color="auto" w:fill="FFFFFF"/>
            <w:vAlign w:val="center"/>
          </w:tcPr>
          <w:p w14:paraId="21D35746" w14:textId="77777777" w:rsidR="008C7FE7" w:rsidRDefault="00000000">
            <w:pPr>
              <w:jc w:val="center"/>
              <w:rPr>
                <w:color w:val="000000"/>
                <w:sz w:val="14"/>
                <w:szCs w:val="14"/>
              </w:rPr>
            </w:pPr>
            <w:r>
              <w:rPr>
                <w:color w:val="000000"/>
                <w:sz w:val="14"/>
                <w:szCs w:val="14"/>
              </w:rPr>
              <w:t>1.038.837.066</w:t>
            </w:r>
          </w:p>
        </w:tc>
        <w:tc>
          <w:tcPr>
            <w:tcW w:w="1239" w:type="dxa"/>
            <w:tcBorders>
              <w:top w:val="nil"/>
              <w:left w:val="nil"/>
              <w:bottom w:val="single" w:sz="8" w:space="0" w:color="000000"/>
              <w:right w:val="single" w:sz="8" w:space="0" w:color="000000"/>
            </w:tcBorders>
            <w:shd w:val="clear" w:color="auto" w:fill="auto"/>
            <w:vAlign w:val="center"/>
          </w:tcPr>
          <w:p w14:paraId="43C7D9D8" w14:textId="77777777" w:rsidR="008C7FE7" w:rsidRDefault="00000000">
            <w:pPr>
              <w:jc w:val="center"/>
              <w:rPr>
                <w:color w:val="000000"/>
                <w:sz w:val="14"/>
                <w:szCs w:val="14"/>
              </w:rPr>
            </w:pPr>
            <w:r>
              <w:rPr>
                <w:color w:val="000000"/>
                <w:sz w:val="14"/>
                <w:szCs w:val="14"/>
              </w:rPr>
              <w:t>$ 825.557.000</w:t>
            </w:r>
          </w:p>
        </w:tc>
        <w:tc>
          <w:tcPr>
            <w:tcW w:w="1239" w:type="dxa"/>
            <w:tcBorders>
              <w:top w:val="nil"/>
              <w:left w:val="nil"/>
              <w:bottom w:val="single" w:sz="8" w:space="0" w:color="000000"/>
              <w:right w:val="single" w:sz="8" w:space="0" w:color="000000"/>
            </w:tcBorders>
            <w:shd w:val="clear" w:color="auto" w:fill="FFFFFF"/>
            <w:vAlign w:val="center"/>
          </w:tcPr>
          <w:p w14:paraId="64FCFCE6" w14:textId="77777777" w:rsidR="008C7FE7" w:rsidRDefault="00000000">
            <w:pPr>
              <w:jc w:val="center"/>
              <w:rPr>
                <w:color w:val="000000"/>
                <w:sz w:val="14"/>
                <w:szCs w:val="14"/>
              </w:rPr>
            </w:pPr>
            <w:r>
              <w:rPr>
                <w:color w:val="000000"/>
                <w:sz w:val="14"/>
                <w:szCs w:val="14"/>
              </w:rPr>
              <w:t>536.664.000</w:t>
            </w:r>
          </w:p>
        </w:tc>
        <w:tc>
          <w:tcPr>
            <w:tcW w:w="1239" w:type="dxa"/>
            <w:tcBorders>
              <w:top w:val="nil"/>
              <w:left w:val="nil"/>
              <w:bottom w:val="single" w:sz="8" w:space="0" w:color="000000"/>
              <w:right w:val="single" w:sz="8" w:space="0" w:color="000000"/>
            </w:tcBorders>
            <w:shd w:val="clear" w:color="auto" w:fill="auto"/>
            <w:vAlign w:val="center"/>
          </w:tcPr>
          <w:p w14:paraId="587EDDB1" w14:textId="77777777" w:rsidR="008C7FE7" w:rsidRDefault="00000000">
            <w:pPr>
              <w:jc w:val="center"/>
              <w:rPr>
                <w:color w:val="000000"/>
                <w:sz w:val="14"/>
                <w:szCs w:val="14"/>
              </w:rPr>
            </w:pPr>
            <w:r>
              <w:rPr>
                <w:sz w:val="14"/>
                <w:szCs w:val="14"/>
              </w:rPr>
              <w:t>3.376.577.566</w:t>
            </w:r>
          </w:p>
        </w:tc>
      </w:tr>
      <w:tr w:rsidR="008C7FE7" w14:paraId="59AB7043" w14:textId="77777777">
        <w:trPr>
          <w:trHeight w:val="1935"/>
        </w:trPr>
        <w:tc>
          <w:tcPr>
            <w:tcW w:w="1392" w:type="dxa"/>
            <w:tcBorders>
              <w:top w:val="nil"/>
              <w:left w:val="single" w:sz="4" w:space="0" w:color="000000"/>
              <w:bottom w:val="single" w:sz="4" w:space="0" w:color="000000"/>
              <w:right w:val="single" w:sz="4" w:space="0" w:color="000000"/>
            </w:tcBorders>
            <w:shd w:val="clear" w:color="auto" w:fill="auto"/>
            <w:vAlign w:val="center"/>
          </w:tcPr>
          <w:p w14:paraId="5B5899BC"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Realizar a 400 proyectos de infraestructura en etapa de operación, el seguimiento a la incorporación de determinantes ambientales. </w:t>
            </w:r>
          </w:p>
        </w:tc>
        <w:tc>
          <w:tcPr>
            <w:tcW w:w="1240" w:type="dxa"/>
            <w:tcBorders>
              <w:top w:val="nil"/>
              <w:left w:val="nil"/>
              <w:bottom w:val="nil"/>
              <w:right w:val="single" w:sz="8" w:space="0" w:color="000000"/>
            </w:tcBorders>
            <w:shd w:val="clear" w:color="auto" w:fill="FFFFFF"/>
            <w:vAlign w:val="center"/>
          </w:tcPr>
          <w:p w14:paraId="710EB762" w14:textId="77777777" w:rsidR="008C7FE7" w:rsidRDefault="00000000">
            <w:pPr>
              <w:jc w:val="center"/>
              <w:rPr>
                <w:color w:val="000000"/>
                <w:sz w:val="14"/>
                <w:szCs w:val="14"/>
              </w:rPr>
            </w:pPr>
            <w:r>
              <w:rPr>
                <w:color w:val="000000"/>
                <w:sz w:val="14"/>
                <w:szCs w:val="14"/>
              </w:rPr>
              <w:t>138.662.000</w:t>
            </w:r>
          </w:p>
        </w:tc>
        <w:tc>
          <w:tcPr>
            <w:tcW w:w="1240" w:type="dxa"/>
            <w:tcBorders>
              <w:top w:val="nil"/>
              <w:left w:val="nil"/>
              <w:bottom w:val="nil"/>
              <w:right w:val="single" w:sz="8" w:space="0" w:color="000000"/>
            </w:tcBorders>
            <w:shd w:val="clear" w:color="auto" w:fill="FFFFFF"/>
            <w:vAlign w:val="center"/>
          </w:tcPr>
          <w:p w14:paraId="5C9E0EA1" w14:textId="77777777" w:rsidR="008C7FE7" w:rsidRDefault="00000000">
            <w:pPr>
              <w:jc w:val="center"/>
              <w:rPr>
                <w:color w:val="000000"/>
                <w:sz w:val="14"/>
                <w:szCs w:val="14"/>
              </w:rPr>
            </w:pPr>
            <w:r>
              <w:rPr>
                <w:color w:val="000000"/>
                <w:sz w:val="14"/>
                <w:szCs w:val="14"/>
              </w:rPr>
              <w:t>172.920.000</w:t>
            </w:r>
          </w:p>
        </w:tc>
        <w:tc>
          <w:tcPr>
            <w:tcW w:w="1239" w:type="dxa"/>
            <w:tcBorders>
              <w:top w:val="nil"/>
              <w:left w:val="nil"/>
              <w:bottom w:val="nil"/>
              <w:right w:val="single" w:sz="8" w:space="0" w:color="000000"/>
            </w:tcBorders>
            <w:shd w:val="clear" w:color="auto" w:fill="FFFFFF"/>
            <w:vAlign w:val="center"/>
          </w:tcPr>
          <w:p w14:paraId="36A42336" w14:textId="77777777" w:rsidR="008C7FE7" w:rsidRDefault="00000000">
            <w:pPr>
              <w:jc w:val="center"/>
              <w:rPr>
                <w:color w:val="000000"/>
                <w:sz w:val="14"/>
                <w:szCs w:val="14"/>
              </w:rPr>
            </w:pPr>
            <w:r>
              <w:rPr>
                <w:color w:val="000000"/>
                <w:sz w:val="14"/>
                <w:szCs w:val="14"/>
              </w:rPr>
              <w:t>138.883.500</w:t>
            </w:r>
          </w:p>
        </w:tc>
        <w:tc>
          <w:tcPr>
            <w:tcW w:w="1239" w:type="dxa"/>
            <w:tcBorders>
              <w:top w:val="nil"/>
              <w:left w:val="nil"/>
              <w:bottom w:val="single" w:sz="8" w:space="0" w:color="000000"/>
              <w:right w:val="single" w:sz="8" w:space="0" w:color="000000"/>
            </w:tcBorders>
            <w:shd w:val="clear" w:color="auto" w:fill="auto"/>
            <w:vAlign w:val="center"/>
          </w:tcPr>
          <w:p w14:paraId="51E79799" w14:textId="77777777" w:rsidR="008C7FE7" w:rsidRDefault="00000000">
            <w:pPr>
              <w:jc w:val="center"/>
              <w:rPr>
                <w:color w:val="000000"/>
                <w:sz w:val="14"/>
                <w:szCs w:val="14"/>
              </w:rPr>
            </w:pPr>
            <w:r>
              <w:rPr>
                <w:color w:val="000000"/>
                <w:sz w:val="14"/>
                <w:szCs w:val="14"/>
              </w:rPr>
              <w:t>$ 180.497.000</w:t>
            </w:r>
          </w:p>
        </w:tc>
        <w:tc>
          <w:tcPr>
            <w:tcW w:w="1239" w:type="dxa"/>
            <w:tcBorders>
              <w:top w:val="nil"/>
              <w:left w:val="nil"/>
              <w:bottom w:val="nil"/>
              <w:right w:val="single" w:sz="8" w:space="0" w:color="000000"/>
            </w:tcBorders>
            <w:shd w:val="clear" w:color="auto" w:fill="FFFFFF"/>
            <w:vAlign w:val="center"/>
          </w:tcPr>
          <w:p w14:paraId="3CAF9F46" w14:textId="77777777" w:rsidR="008C7FE7" w:rsidRDefault="00000000">
            <w:pPr>
              <w:jc w:val="center"/>
              <w:rPr>
                <w:color w:val="000000"/>
                <w:sz w:val="14"/>
                <w:szCs w:val="14"/>
              </w:rPr>
            </w:pPr>
            <w:r>
              <w:rPr>
                <w:color w:val="000000"/>
                <w:sz w:val="14"/>
                <w:szCs w:val="14"/>
              </w:rPr>
              <w:t>209.814.000</w:t>
            </w:r>
          </w:p>
        </w:tc>
        <w:tc>
          <w:tcPr>
            <w:tcW w:w="1239" w:type="dxa"/>
            <w:tcBorders>
              <w:top w:val="nil"/>
              <w:left w:val="nil"/>
              <w:bottom w:val="single" w:sz="8" w:space="0" w:color="000000"/>
              <w:right w:val="single" w:sz="8" w:space="0" w:color="000000"/>
            </w:tcBorders>
            <w:shd w:val="clear" w:color="auto" w:fill="auto"/>
            <w:vAlign w:val="center"/>
          </w:tcPr>
          <w:p w14:paraId="387E2057" w14:textId="77777777" w:rsidR="008C7FE7" w:rsidRDefault="00000000">
            <w:pPr>
              <w:jc w:val="center"/>
              <w:rPr>
                <w:color w:val="000000"/>
                <w:sz w:val="14"/>
                <w:szCs w:val="14"/>
              </w:rPr>
            </w:pPr>
            <w:r>
              <w:rPr>
                <w:color w:val="000000"/>
                <w:sz w:val="14"/>
                <w:szCs w:val="14"/>
              </w:rPr>
              <w:t>840.776.500</w:t>
            </w:r>
          </w:p>
        </w:tc>
      </w:tr>
      <w:tr w:rsidR="008C7FE7" w14:paraId="30D92314" w14:textId="77777777">
        <w:trPr>
          <w:trHeight w:val="1215"/>
        </w:trPr>
        <w:tc>
          <w:tcPr>
            <w:tcW w:w="1392" w:type="dxa"/>
            <w:tcBorders>
              <w:top w:val="nil"/>
              <w:left w:val="single" w:sz="4" w:space="0" w:color="000000"/>
              <w:bottom w:val="single" w:sz="4" w:space="0" w:color="000000"/>
              <w:right w:val="single" w:sz="4" w:space="0" w:color="000000"/>
            </w:tcBorders>
            <w:shd w:val="clear" w:color="auto" w:fill="auto"/>
            <w:vAlign w:val="center"/>
          </w:tcPr>
          <w:p w14:paraId="20FE9F32"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Realizar a 20000 m2 de techos verdes y jardines verticales, el acompañamiento técnico </w:t>
            </w:r>
          </w:p>
        </w:tc>
        <w:tc>
          <w:tcPr>
            <w:tcW w:w="1240" w:type="dxa"/>
            <w:tcBorders>
              <w:top w:val="single" w:sz="8" w:space="0" w:color="000000"/>
              <w:left w:val="nil"/>
              <w:bottom w:val="single" w:sz="8" w:space="0" w:color="000000"/>
              <w:right w:val="single" w:sz="8" w:space="0" w:color="000000"/>
            </w:tcBorders>
            <w:shd w:val="clear" w:color="auto" w:fill="FFFFFF"/>
            <w:vAlign w:val="center"/>
          </w:tcPr>
          <w:p w14:paraId="632E075F" w14:textId="77777777" w:rsidR="008C7FE7" w:rsidRDefault="00000000">
            <w:pPr>
              <w:jc w:val="center"/>
              <w:rPr>
                <w:color w:val="000000"/>
                <w:sz w:val="14"/>
                <w:szCs w:val="14"/>
              </w:rPr>
            </w:pPr>
            <w:r>
              <w:rPr>
                <w:color w:val="000000"/>
                <w:sz w:val="14"/>
                <w:szCs w:val="14"/>
              </w:rPr>
              <w:t>13.280.000</w:t>
            </w:r>
          </w:p>
        </w:tc>
        <w:tc>
          <w:tcPr>
            <w:tcW w:w="1240" w:type="dxa"/>
            <w:tcBorders>
              <w:top w:val="single" w:sz="8" w:space="0" w:color="000000"/>
              <w:left w:val="nil"/>
              <w:bottom w:val="single" w:sz="8" w:space="0" w:color="000000"/>
              <w:right w:val="single" w:sz="8" w:space="0" w:color="000000"/>
            </w:tcBorders>
            <w:shd w:val="clear" w:color="auto" w:fill="FFFFFF"/>
            <w:vAlign w:val="center"/>
          </w:tcPr>
          <w:p w14:paraId="77DDA8EA" w14:textId="77777777" w:rsidR="008C7FE7" w:rsidRDefault="00000000">
            <w:pPr>
              <w:jc w:val="center"/>
              <w:rPr>
                <w:color w:val="000000"/>
                <w:sz w:val="14"/>
                <w:szCs w:val="14"/>
              </w:rPr>
            </w:pPr>
            <w:r>
              <w:rPr>
                <w:color w:val="000000"/>
                <w:sz w:val="14"/>
                <w:szCs w:val="14"/>
              </w:rPr>
              <w:t>29.920.000</w:t>
            </w:r>
          </w:p>
        </w:tc>
        <w:tc>
          <w:tcPr>
            <w:tcW w:w="1239" w:type="dxa"/>
            <w:tcBorders>
              <w:top w:val="single" w:sz="8" w:space="0" w:color="000000"/>
              <w:left w:val="nil"/>
              <w:bottom w:val="single" w:sz="8" w:space="0" w:color="000000"/>
              <w:right w:val="single" w:sz="8" w:space="0" w:color="000000"/>
            </w:tcBorders>
            <w:shd w:val="clear" w:color="auto" w:fill="FFFFFF"/>
            <w:vAlign w:val="center"/>
          </w:tcPr>
          <w:p w14:paraId="0DA61E4F" w14:textId="77777777" w:rsidR="008C7FE7" w:rsidRDefault="00000000">
            <w:pPr>
              <w:jc w:val="center"/>
              <w:rPr>
                <w:color w:val="000000"/>
                <w:sz w:val="14"/>
                <w:szCs w:val="14"/>
              </w:rPr>
            </w:pPr>
            <w:r>
              <w:rPr>
                <w:color w:val="000000"/>
                <w:sz w:val="14"/>
                <w:szCs w:val="14"/>
              </w:rPr>
              <w:t>33.527.600,0</w:t>
            </w:r>
          </w:p>
        </w:tc>
        <w:tc>
          <w:tcPr>
            <w:tcW w:w="1239" w:type="dxa"/>
            <w:tcBorders>
              <w:top w:val="nil"/>
              <w:left w:val="nil"/>
              <w:bottom w:val="single" w:sz="8" w:space="0" w:color="000000"/>
              <w:right w:val="single" w:sz="8" w:space="0" w:color="000000"/>
            </w:tcBorders>
            <w:shd w:val="clear" w:color="auto" w:fill="auto"/>
            <w:vAlign w:val="center"/>
          </w:tcPr>
          <w:p w14:paraId="38E57592" w14:textId="77777777" w:rsidR="008C7FE7" w:rsidRDefault="00000000">
            <w:pPr>
              <w:jc w:val="center"/>
              <w:rPr>
                <w:color w:val="000000"/>
                <w:sz w:val="14"/>
                <w:szCs w:val="14"/>
              </w:rPr>
            </w:pPr>
            <w:r>
              <w:rPr>
                <w:color w:val="000000"/>
                <w:sz w:val="14"/>
                <w:szCs w:val="14"/>
              </w:rPr>
              <w:t>$ 33.110.000</w:t>
            </w:r>
          </w:p>
        </w:tc>
        <w:tc>
          <w:tcPr>
            <w:tcW w:w="1239" w:type="dxa"/>
            <w:tcBorders>
              <w:top w:val="single" w:sz="8" w:space="0" w:color="000000"/>
              <w:left w:val="nil"/>
              <w:bottom w:val="single" w:sz="8" w:space="0" w:color="000000"/>
              <w:right w:val="single" w:sz="8" w:space="0" w:color="000000"/>
            </w:tcBorders>
            <w:shd w:val="clear" w:color="auto" w:fill="FFFFFF"/>
            <w:vAlign w:val="center"/>
          </w:tcPr>
          <w:p w14:paraId="55DC36B5" w14:textId="77777777" w:rsidR="008C7FE7" w:rsidRDefault="00000000">
            <w:pPr>
              <w:jc w:val="center"/>
              <w:rPr>
                <w:color w:val="000000"/>
                <w:sz w:val="14"/>
                <w:szCs w:val="14"/>
              </w:rPr>
            </w:pPr>
            <w:r>
              <w:rPr>
                <w:color w:val="000000"/>
                <w:sz w:val="14"/>
                <w:szCs w:val="14"/>
              </w:rPr>
              <w:t>82.936.000</w:t>
            </w:r>
          </w:p>
        </w:tc>
        <w:tc>
          <w:tcPr>
            <w:tcW w:w="1239" w:type="dxa"/>
            <w:tcBorders>
              <w:top w:val="nil"/>
              <w:left w:val="nil"/>
              <w:bottom w:val="single" w:sz="8" w:space="0" w:color="000000"/>
              <w:right w:val="single" w:sz="8" w:space="0" w:color="000000"/>
            </w:tcBorders>
            <w:shd w:val="clear" w:color="auto" w:fill="auto"/>
            <w:vAlign w:val="center"/>
          </w:tcPr>
          <w:p w14:paraId="7C2BA155" w14:textId="77777777" w:rsidR="008C7FE7" w:rsidRDefault="00000000">
            <w:pPr>
              <w:jc w:val="center"/>
              <w:rPr>
                <w:color w:val="000000"/>
                <w:sz w:val="14"/>
                <w:szCs w:val="14"/>
              </w:rPr>
            </w:pPr>
            <w:r>
              <w:rPr>
                <w:sz w:val="14"/>
                <w:szCs w:val="14"/>
              </w:rPr>
              <w:t>192.773.600</w:t>
            </w:r>
          </w:p>
        </w:tc>
      </w:tr>
      <w:tr w:rsidR="008C7FE7" w14:paraId="748F6FB2" w14:textId="77777777">
        <w:trPr>
          <w:trHeight w:val="1935"/>
        </w:trPr>
        <w:tc>
          <w:tcPr>
            <w:tcW w:w="1392" w:type="dxa"/>
            <w:tcBorders>
              <w:top w:val="nil"/>
              <w:left w:val="single" w:sz="4" w:space="0" w:color="000000"/>
              <w:bottom w:val="single" w:sz="4" w:space="0" w:color="000000"/>
              <w:right w:val="single" w:sz="4" w:space="0" w:color="000000"/>
            </w:tcBorders>
            <w:shd w:val="clear" w:color="auto" w:fill="auto"/>
            <w:vAlign w:val="center"/>
          </w:tcPr>
          <w:p w14:paraId="15239102"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Diseñar y hacer seguimiento 1 estrategia de crecimiento verde con enfoque de sostenibilidad, economía circular e innovación </w:t>
            </w:r>
          </w:p>
        </w:tc>
        <w:tc>
          <w:tcPr>
            <w:tcW w:w="1240" w:type="dxa"/>
            <w:tcBorders>
              <w:top w:val="nil"/>
              <w:left w:val="nil"/>
              <w:bottom w:val="single" w:sz="8" w:space="0" w:color="000000"/>
              <w:right w:val="single" w:sz="8" w:space="0" w:color="000000"/>
            </w:tcBorders>
            <w:shd w:val="clear" w:color="auto" w:fill="FFFFFF"/>
            <w:vAlign w:val="center"/>
          </w:tcPr>
          <w:p w14:paraId="107EABEF" w14:textId="77777777" w:rsidR="008C7FE7" w:rsidRDefault="00000000">
            <w:pPr>
              <w:jc w:val="center"/>
              <w:rPr>
                <w:color w:val="000000"/>
                <w:sz w:val="14"/>
                <w:szCs w:val="14"/>
              </w:rPr>
            </w:pPr>
            <w:r>
              <w:rPr>
                <w:color w:val="000000"/>
                <w:sz w:val="14"/>
                <w:szCs w:val="14"/>
              </w:rPr>
              <w:t>95.159.000</w:t>
            </w:r>
          </w:p>
        </w:tc>
        <w:tc>
          <w:tcPr>
            <w:tcW w:w="1240" w:type="dxa"/>
            <w:tcBorders>
              <w:top w:val="nil"/>
              <w:left w:val="nil"/>
              <w:bottom w:val="single" w:sz="8" w:space="0" w:color="000000"/>
              <w:right w:val="single" w:sz="8" w:space="0" w:color="000000"/>
            </w:tcBorders>
            <w:shd w:val="clear" w:color="auto" w:fill="FFFFFF"/>
            <w:vAlign w:val="center"/>
          </w:tcPr>
          <w:p w14:paraId="669697C2" w14:textId="77777777" w:rsidR="008C7FE7" w:rsidRDefault="00000000">
            <w:pPr>
              <w:jc w:val="center"/>
              <w:rPr>
                <w:color w:val="000000"/>
                <w:sz w:val="14"/>
                <w:szCs w:val="14"/>
              </w:rPr>
            </w:pPr>
            <w:r>
              <w:rPr>
                <w:color w:val="000000"/>
                <w:sz w:val="14"/>
                <w:szCs w:val="14"/>
              </w:rPr>
              <w:t>76.788.500</w:t>
            </w:r>
          </w:p>
        </w:tc>
        <w:tc>
          <w:tcPr>
            <w:tcW w:w="1239" w:type="dxa"/>
            <w:tcBorders>
              <w:top w:val="nil"/>
              <w:left w:val="nil"/>
              <w:bottom w:val="single" w:sz="8" w:space="0" w:color="000000"/>
              <w:right w:val="single" w:sz="8" w:space="0" w:color="000000"/>
            </w:tcBorders>
            <w:shd w:val="clear" w:color="auto" w:fill="FFFFFF"/>
            <w:vAlign w:val="center"/>
          </w:tcPr>
          <w:p w14:paraId="3A48E690" w14:textId="77777777" w:rsidR="008C7FE7" w:rsidRDefault="00000000">
            <w:pPr>
              <w:jc w:val="center"/>
              <w:rPr>
                <w:color w:val="000000"/>
                <w:sz w:val="14"/>
                <w:szCs w:val="14"/>
              </w:rPr>
            </w:pPr>
            <w:r>
              <w:rPr>
                <w:color w:val="000000"/>
                <w:sz w:val="14"/>
                <w:szCs w:val="14"/>
              </w:rPr>
              <w:t>86.086.000</w:t>
            </w:r>
          </w:p>
        </w:tc>
        <w:tc>
          <w:tcPr>
            <w:tcW w:w="1239" w:type="dxa"/>
            <w:tcBorders>
              <w:top w:val="nil"/>
              <w:left w:val="nil"/>
              <w:bottom w:val="single" w:sz="8" w:space="0" w:color="000000"/>
              <w:right w:val="single" w:sz="8" w:space="0" w:color="000000"/>
            </w:tcBorders>
            <w:shd w:val="clear" w:color="auto" w:fill="auto"/>
            <w:vAlign w:val="center"/>
          </w:tcPr>
          <w:p w14:paraId="19C1EA2C" w14:textId="77777777" w:rsidR="008C7FE7" w:rsidRDefault="00000000">
            <w:pPr>
              <w:jc w:val="center"/>
              <w:rPr>
                <w:color w:val="000000"/>
                <w:sz w:val="14"/>
                <w:szCs w:val="14"/>
              </w:rPr>
            </w:pPr>
            <w:r>
              <w:rPr>
                <w:color w:val="000000"/>
                <w:sz w:val="14"/>
                <w:szCs w:val="14"/>
              </w:rPr>
              <w:t>86.086.000,0</w:t>
            </w:r>
          </w:p>
        </w:tc>
        <w:tc>
          <w:tcPr>
            <w:tcW w:w="1239" w:type="dxa"/>
            <w:tcBorders>
              <w:top w:val="nil"/>
              <w:left w:val="nil"/>
              <w:bottom w:val="single" w:sz="8" w:space="0" w:color="000000"/>
              <w:right w:val="single" w:sz="8" w:space="0" w:color="000000"/>
            </w:tcBorders>
            <w:shd w:val="clear" w:color="auto" w:fill="FFFFFF"/>
            <w:vAlign w:val="center"/>
          </w:tcPr>
          <w:p w14:paraId="3F4154E1" w14:textId="77777777" w:rsidR="008C7FE7" w:rsidRDefault="00000000">
            <w:pPr>
              <w:jc w:val="center"/>
              <w:rPr>
                <w:color w:val="000000"/>
                <w:sz w:val="14"/>
                <w:szCs w:val="14"/>
              </w:rPr>
            </w:pPr>
            <w:r>
              <w:rPr>
                <w:color w:val="000000"/>
                <w:sz w:val="14"/>
                <w:szCs w:val="14"/>
              </w:rPr>
              <w:t>30.000.000</w:t>
            </w:r>
          </w:p>
        </w:tc>
        <w:tc>
          <w:tcPr>
            <w:tcW w:w="1239" w:type="dxa"/>
            <w:tcBorders>
              <w:top w:val="nil"/>
              <w:left w:val="nil"/>
              <w:bottom w:val="single" w:sz="8" w:space="0" w:color="000000"/>
              <w:right w:val="single" w:sz="8" w:space="0" w:color="000000"/>
            </w:tcBorders>
            <w:shd w:val="clear" w:color="auto" w:fill="auto"/>
            <w:vAlign w:val="center"/>
          </w:tcPr>
          <w:p w14:paraId="48620CBC" w14:textId="77777777" w:rsidR="008C7FE7" w:rsidRDefault="00000000">
            <w:pPr>
              <w:jc w:val="center"/>
              <w:rPr>
                <w:color w:val="000000"/>
                <w:sz w:val="14"/>
                <w:szCs w:val="14"/>
              </w:rPr>
            </w:pPr>
            <w:r>
              <w:rPr>
                <w:sz w:val="14"/>
                <w:szCs w:val="14"/>
              </w:rPr>
              <w:t>374.119.500</w:t>
            </w:r>
          </w:p>
        </w:tc>
      </w:tr>
      <w:tr w:rsidR="008C7FE7" w14:paraId="4A3F8E46" w14:textId="77777777">
        <w:trPr>
          <w:trHeight w:val="1920"/>
        </w:trPr>
        <w:tc>
          <w:tcPr>
            <w:tcW w:w="1392" w:type="dxa"/>
            <w:tcBorders>
              <w:top w:val="nil"/>
              <w:left w:val="single" w:sz="4" w:space="0" w:color="000000"/>
              <w:bottom w:val="single" w:sz="4" w:space="0" w:color="000000"/>
              <w:right w:val="single" w:sz="4" w:space="0" w:color="000000"/>
            </w:tcBorders>
            <w:shd w:val="clear" w:color="auto" w:fill="auto"/>
            <w:vAlign w:val="center"/>
          </w:tcPr>
          <w:p w14:paraId="3DBCF2FB"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Asistir a 800 proyectos participantes de programas voluntarios ofrecidos por la SEGAE, para el mejoramiento del desempeño ambiental.  </w:t>
            </w:r>
          </w:p>
        </w:tc>
        <w:tc>
          <w:tcPr>
            <w:tcW w:w="1240" w:type="dxa"/>
            <w:tcBorders>
              <w:top w:val="nil"/>
              <w:left w:val="nil"/>
              <w:bottom w:val="nil"/>
              <w:right w:val="single" w:sz="8" w:space="0" w:color="000000"/>
            </w:tcBorders>
            <w:shd w:val="clear" w:color="auto" w:fill="FFFFFF"/>
            <w:vAlign w:val="center"/>
          </w:tcPr>
          <w:p w14:paraId="14C24FA4" w14:textId="77777777" w:rsidR="008C7FE7" w:rsidRDefault="00000000">
            <w:pPr>
              <w:jc w:val="center"/>
              <w:rPr>
                <w:color w:val="000000"/>
                <w:sz w:val="14"/>
                <w:szCs w:val="14"/>
              </w:rPr>
            </w:pPr>
            <w:r>
              <w:rPr>
                <w:color w:val="000000"/>
                <w:sz w:val="14"/>
                <w:szCs w:val="14"/>
              </w:rPr>
              <w:t>706.859.293</w:t>
            </w:r>
          </w:p>
        </w:tc>
        <w:tc>
          <w:tcPr>
            <w:tcW w:w="1240" w:type="dxa"/>
            <w:tcBorders>
              <w:top w:val="nil"/>
              <w:left w:val="nil"/>
              <w:bottom w:val="nil"/>
              <w:right w:val="single" w:sz="8" w:space="0" w:color="000000"/>
            </w:tcBorders>
            <w:shd w:val="clear" w:color="auto" w:fill="FFFFFF"/>
            <w:vAlign w:val="center"/>
          </w:tcPr>
          <w:p w14:paraId="7D7612DA" w14:textId="77777777" w:rsidR="008C7FE7" w:rsidRDefault="00000000">
            <w:pPr>
              <w:jc w:val="center"/>
              <w:rPr>
                <w:color w:val="000000"/>
                <w:sz w:val="14"/>
                <w:szCs w:val="14"/>
              </w:rPr>
            </w:pPr>
            <w:r>
              <w:rPr>
                <w:sz w:val="14"/>
                <w:szCs w:val="14"/>
              </w:rPr>
              <w:t>635.898.900</w:t>
            </w:r>
          </w:p>
        </w:tc>
        <w:tc>
          <w:tcPr>
            <w:tcW w:w="1239" w:type="dxa"/>
            <w:tcBorders>
              <w:top w:val="nil"/>
              <w:left w:val="nil"/>
              <w:bottom w:val="nil"/>
              <w:right w:val="single" w:sz="8" w:space="0" w:color="000000"/>
            </w:tcBorders>
            <w:shd w:val="clear" w:color="auto" w:fill="FFFFFF"/>
            <w:vAlign w:val="center"/>
          </w:tcPr>
          <w:p w14:paraId="35BE31F4" w14:textId="77777777" w:rsidR="008C7FE7" w:rsidRDefault="00000000">
            <w:pPr>
              <w:jc w:val="center"/>
              <w:rPr>
                <w:color w:val="000000"/>
                <w:sz w:val="14"/>
                <w:szCs w:val="14"/>
              </w:rPr>
            </w:pPr>
            <w:r>
              <w:rPr>
                <w:color w:val="000000"/>
                <w:sz w:val="14"/>
                <w:szCs w:val="14"/>
              </w:rPr>
              <w:t>789.201.567,0</w:t>
            </w:r>
          </w:p>
        </w:tc>
        <w:tc>
          <w:tcPr>
            <w:tcW w:w="1239" w:type="dxa"/>
            <w:tcBorders>
              <w:top w:val="nil"/>
              <w:left w:val="nil"/>
              <w:bottom w:val="single" w:sz="8" w:space="0" w:color="000000"/>
              <w:right w:val="single" w:sz="8" w:space="0" w:color="000000"/>
            </w:tcBorders>
            <w:shd w:val="clear" w:color="auto" w:fill="auto"/>
            <w:vAlign w:val="center"/>
          </w:tcPr>
          <w:p w14:paraId="5C8F21C0" w14:textId="77777777" w:rsidR="008C7FE7" w:rsidRDefault="00000000">
            <w:pPr>
              <w:jc w:val="center"/>
              <w:rPr>
                <w:color w:val="000000"/>
                <w:sz w:val="14"/>
                <w:szCs w:val="14"/>
              </w:rPr>
            </w:pPr>
            <w:r>
              <w:rPr>
                <w:color w:val="000000"/>
                <w:sz w:val="14"/>
                <w:szCs w:val="14"/>
              </w:rPr>
              <w:t>$ 930.550.000</w:t>
            </w:r>
          </w:p>
        </w:tc>
        <w:tc>
          <w:tcPr>
            <w:tcW w:w="1239" w:type="dxa"/>
            <w:tcBorders>
              <w:top w:val="nil"/>
              <w:left w:val="nil"/>
              <w:bottom w:val="nil"/>
              <w:right w:val="single" w:sz="8" w:space="0" w:color="000000"/>
            </w:tcBorders>
            <w:shd w:val="clear" w:color="auto" w:fill="FFFFFF"/>
            <w:vAlign w:val="center"/>
          </w:tcPr>
          <w:p w14:paraId="7A0EA0DB" w14:textId="77777777" w:rsidR="008C7FE7" w:rsidRDefault="00000000">
            <w:pPr>
              <w:jc w:val="center"/>
              <w:rPr>
                <w:color w:val="000000"/>
                <w:sz w:val="14"/>
                <w:szCs w:val="14"/>
              </w:rPr>
            </w:pPr>
            <w:r>
              <w:rPr>
                <w:color w:val="000000"/>
                <w:sz w:val="14"/>
                <w:szCs w:val="14"/>
              </w:rPr>
              <w:t>467.087.000</w:t>
            </w:r>
          </w:p>
        </w:tc>
        <w:tc>
          <w:tcPr>
            <w:tcW w:w="1239" w:type="dxa"/>
            <w:tcBorders>
              <w:top w:val="nil"/>
              <w:left w:val="nil"/>
              <w:bottom w:val="single" w:sz="8" w:space="0" w:color="000000"/>
              <w:right w:val="single" w:sz="8" w:space="0" w:color="000000"/>
            </w:tcBorders>
            <w:shd w:val="clear" w:color="auto" w:fill="auto"/>
            <w:vAlign w:val="center"/>
          </w:tcPr>
          <w:p w14:paraId="1E3DF728" w14:textId="77777777" w:rsidR="008C7FE7" w:rsidRDefault="00000000">
            <w:pPr>
              <w:jc w:val="center"/>
              <w:rPr>
                <w:color w:val="000000"/>
                <w:sz w:val="14"/>
                <w:szCs w:val="14"/>
              </w:rPr>
            </w:pPr>
            <w:r>
              <w:rPr>
                <w:sz w:val="14"/>
                <w:szCs w:val="14"/>
              </w:rPr>
              <w:t>3.529.596.760</w:t>
            </w:r>
          </w:p>
        </w:tc>
      </w:tr>
      <w:tr w:rsidR="008C7FE7" w14:paraId="0233779C" w14:textId="77777777">
        <w:trPr>
          <w:trHeight w:val="1680"/>
        </w:trPr>
        <w:tc>
          <w:tcPr>
            <w:tcW w:w="1392" w:type="dxa"/>
            <w:tcBorders>
              <w:top w:val="nil"/>
              <w:left w:val="single" w:sz="4" w:space="0" w:color="000000"/>
              <w:bottom w:val="single" w:sz="4" w:space="0" w:color="000000"/>
              <w:right w:val="single" w:sz="4" w:space="0" w:color="000000"/>
            </w:tcBorders>
            <w:shd w:val="clear" w:color="auto" w:fill="auto"/>
            <w:vAlign w:val="center"/>
          </w:tcPr>
          <w:p w14:paraId="0341FDFB"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 xml:space="preserve"> Acompañar y promover a 100 empresas en el proceso de verificación de los criterios de Negocios verdes.  </w:t>
            </w:r>
          </w:p>
        </w:tc>
        <w:tc>
          <w:tcPr>
            <w:tcW w:w="1240" w:type="dxa"/>
            <w:tcBorders>
              <w:top w:val="single" w:sz="8" w:space="0" w:color="000000"/>
              <w:left w:val="nil"/>
              <w:bottom w:val="single" w:sz="8" w:space="0" w:color="000000"/>
              <w:right w:val="single" w:sz="8" w:space="0" w:color="000000"/>
            </w:tcBorders>
            <w:shd w:val="clear" w:color="auto" w:fill="FFFFFF"/>
            <w:vAlign w:val="center"/>
          </w:tcPr>
          <w:p w14:paraId="15B944E7" w14:textId="77777777" w:rsidR="008C7FE7" w:rsidRDefault="00000000">
            <w:pPr>
              <w:jc w:val="center"/>
              <w:rPr>
                <w:color w:val="000000"/>
                <w:sz w:val="14"/>
                <w:szCs w:val="14"/>
              </w:rPr>
            </w:pPr>
            <w:r>
              <w:rPr>
                <w:color w:val="000000"/>
                <w:sz w:val="14"/>
                <w:szCs w:val="14"/>
              </w:rPr>
              <w:t>109.624.000</w:t>
            </w:r>
          </w:p>
        </w:tc>
        <w:tc>
          <w:tcPr>
            <w:tcW w:w="1240" w:type="dxa"/>
            <w:tcBorders>
              <w:top w:val="single" w:sz="8" w:space="0" w:color="000000"/>
              <w:left w:val="nil"/>
              <w:bottom w:val="single" w:sz="8" w:space="0" w:color="000000"/>
              <w:right w:val="single" w:sz="8" w:space="0" w:color="000000"/>
            </w:tcBorders>
            <w:shd w:val="clear" w:color="auto" w:fill="FFFFFF"/>
            <w:vAlign w:val="center"/>
          </w:tcPr>
          <w:p w14:paraId="7F9506AB" w14:textId="77777777" w:rsidR="008C7FE7" w:rsidRDefault="00000000">
            <w:pPr>
              <w:jc w:val="center"/>
              <w:rPr>
                <w:color w:val="000000"/>
                <w:sz w:val="14"/>
                <w:szCs w:val="14"/>
              </w:rPr>
            </w:pPr>
            <w:r>
              <w:rPr>
                <w:sz w:val="14"/>
                <w:szCs w:val="14"/>
              </w:rPr>
              <w:t>332.503.400</w:t>
            </w:r>
          </w:p>
        </w:tc>
        <w:tc>
          <w:tcPr>
            <w:tcW w:w="1239" w:type="dxa"/>
            <w:tcBorders>
              <w:top w:val="single" w:sz="8" w:space="0" w:color="000000"/>
              <w:left w:val="nil"/>
              <w:bottom w:val="single" w:sz="8" w:space="0" w:color="000000"/>
              <w:right w:val="single" w:sz="8" w:space="0" w:color="000000"/>
            </w:tcBorders>
            <w:shd w:val="clear" w:color="auto" w:fill="FFFFFF"/>
            <w:vAlign w:val="center"/>
          </w:tcPr>
          <w:p w14:paraId="132DBA2C" w14:textId="77777777" w:rsidR="008C7FE7" w:rsidRDefault="00000000">
            <w:pPr>
              <w:jc w:val="center"/>
              <w:rPr>
                <w:color w:val="000000"/>
                <w:sz w:val="14"/>
                <w:szCs w:val="14"/>
              </w:rPr>
            </w:pPr>
            <w:r>
              <w:rPr>
                <w:color w:val="000000"/>
                <w:sz w:val="14"/>
                <w:szCs w:val="14"/>
              </w:rPr>
              <w:t>335.963.366</w:t>
            </w:r>
          </w:p>
        </w:tc>
        <w:tc>
          <w:tcPr>
            <w:tcW w:w="1239" w:type="dxa"/>
            <w:tcBorders>
              <w:top w:val="nil"/>
              <w:left w:val="nil"/>
              <w:bottom w:val="single" w:sz="8" w:space="0" w:color="000000"/>
              <w:right w:val="single" w:sz="8" w:space="0" w:color="000000"/>
            </w:tcBorders>
            <w:shd w:val="clear" w:color="auto" w:fill="auto"/>
            <w:vAlign w:val="center"/>
          </w:tcPr>
          <w:p w14:paraId="5C4BDAC3" w14:textId="77777777" w:rsidR="008C7FE7" w:rsidRDefault="00000000">
            <w:pPr>
              <w:jc w:val="center"/>
              <w:rPr>
                <w:color w:val="000000"/>
                <w:sz w:val="14"/>
                <w:szCs w:val="14"/>
              </w:rPr>
            </w:pPr>
            <w:r>
              <w:rPr>
                <w:color w:val="000000"/>
                <w:sz w:val="14"/>
                <w:szCs w:val="14"/>
              </w:rPr>
              <w:t xml:space="preserve"> $ 360.437.000,00</w:t>
            </w:r>
          </w:p>
        </w:tc>
        <w:tc>
          <w:tcPr>
            <w:tcW w:w="1239" w:type="dxa"/>
            <w:tcBorders>
              <w:top w:val="single" w:sz="8" w:space="0" w:color="000000"/>
              <w:left w:val="nil"/>
              <w:bottom w:val="single" w:sz="8" w:space="0" w:color="000000"/>
              <w:right w:val="single" w:sz="8" w:space="0" w:color="000000"/>
            </w:tcBorders>
            <w:shd w:val="clear" w:color="auto" w:fill="FFFFFF"/>
            <w:vAlign w:val="center"/>
          </w:tcPr>
          <w:p w14:paraId="65144E31" w14:textId="77777777" w:rsidR="008C7FE7" w:rsidRDefault="00000000">
            <w:pPr>
              <w:jc w:val="center"/>
              <w:rPr>
                <w:color w:val="000000"/>
                <w:sz w:val="14"/>
                <w:szCs w:val="14"/>
              </w:rPr>
            </w:pPr>
            <w:r>
              <w:rPr>
                <w:color w:val="000000"/>
                <w:sz w:val="14"/>
                <w:szCs w:val="14"/>
              </w:rPr>
              <w:t>384.721.000</w:t>
            </w:r>
          </w:p>
        </w:tc>
        <w:tc>
          <w:tcPr>
            <w:tcW w:w="1239" w:type="dxa"/>
            <w:tcBorders>
              <w:top w:val="nil"/>
              <w:left w:val="nil"/>
              <w:bottom w:val="single" w:sz="8" w:space="0" w:color="000000"/>
              <w:right w:val="single" w:sz="8" w:space="0" w:color="000000"/>
            </w:tcBorders>
            <w:shd w:val="clear" w:color="auto" w:fill="auto"/>
            <w:vAlign w:val="center"/>
          </w:tcPr>
          <w:p w14:paraId="5708A875" w14:textId="77777777" w:rsidR="008C7FE7" w:rsidRDefault="00000000">
            <w:pPr>
              <w:jc w:val="center"/>
              <w:rPr>
                <w:color w:val="000000"/>
                <w:sz w:val="14"/>
                <w:szCs w:val="14"/>
              </w:rPr>
            </w:pPr>
            <w:r>
              <w:rPr>
                <w:sz w:val="14"/>
                <w:szCs w:val="14"/>
              </w:rPr>
              <w:t>1.523.248.766</w:t>
            </w:r>
          </w:p>
        </w:tc>
      </w:tr>
      <w:tr w:rsidR="008C7FE7" w14:paraId="0E93BEEB" w14:textId="77777777">
        <w:trPr>
          <w:trHeight w:val="1200"/>
        </w:trPr>
        <w:tc>
          <w:tcPr>
            <w:tcW w:w="1392" w:type="dxa"/>
            <w:tcBorders>
              <w:top w:val="nil"/>
              <w:left w:val="single" w:sz="4" w:space="0" w:color="000000"/>
              <w:bottom w:val="single" w:sz="4" w:space="0" w:color="000000"/>
              <w:right w:val="single" w:sz="4" w:space="0" w:color="000000"/>
            </w:tcBorders>
            <w:shd w:val="clear" w:color="auto" w:fill="auto"/>
            <w:vAlign w:val="center"/>
          </w:tcPr>
          <w:p w14:paraId="0B804CC1"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Desarrollar 6 </w:t>
            </w:r>
            <w:proofErr w:type="gramStart"/>
            <w:r>
              <w:rPr>
                <w:rFonts w:ascii="Times New Roman" w:eastAsia="Times New Roman" w:hAnsi="Times New Roman" w:cs="Times New Roman"/>
                <w:color w:val="000000"/>
                <w:sz w:val="18"/>
                <w:szCs w:val="18"/>
              </w:rPr>
              <w:t>proyectos pilotos</w:t>
            </w:r>
            <w:proofErr w:type="gramEnd"/>
            <w:r>
              <w:rPr>
                <w:rFonts w:ascii="Times New Roman" w:eastAsia="Times New Roman" w:hAnsi="Times New Roman" w:cs="Times New Roman"/>
                <w:color w:val="000000"/>
                <w:sz w:val="18"/>
                <w:szCs w:val="18"/>
              </w:rPr>
              <w:t xml:space="preserve"> de economía circular en sectores productivos priorizados  </w:t>
            </w:r>
          </w:p>
        </w:tc>
        <w:tc>
          <w:tcPr>
            <w:tcW w:w="1240" w:type="dxa"/>
            <w:tcBorders>
              <w:top w:val="nil"/>
              <w:left w:val="nil"/>
              <w:bottom w:val="single" w:sz="8" w:space="0" w:color="000000"/>
              <w:right w:val="single" w:sz="8" w:space="0" w:color="000000"/>
            </w:tcBorders>
            <w:shd w:val="clear" w:color="auto" w:fill="FFFFFF"/>
            <w:vAlign w:val="center"/>
          </w:tcPr>
          <w:p w14:paraId="540D3A9E" w14:textId="77777777" w:rsidR="008C7FE7" w:rsidRDefault="00000000">
            <w:pPr>
              <w:jc w:val="center"/>
              <w:rPr>
                <w:color w:val="000000"/>
                <w:sz w:val="14"/>
                <w:szCs w:val="14"/>
              </w:rPr>
            </w:pPr>
            <w:r>
              <w:rPr>
                <w:color w:val="000000"/>
                <w:sz w:val="14"/>
                <w:szCs w:val="14"/>
              </w:rPr>
              <w:t>200.757.000</w:t>
            </w:r>
          </w:p>
        </w:tc>
        <w:tc>
          <w:tcPr>
            <w:tcW w:w="1240" w:type="dxa"/>
            <w:tcBorders>
              <w:top w:val="nil"/>
              <w:left w:val="nil"/>
              <w:bottom w:val="single" w:sz="8" w:space="0" w:color="000000"/>
              <w:right w:val="single" w:sz="8" w:space="0" w:color="000000"/>
            </w:tcBorders>
            <w:shd w:val="clear" w:color="auto" w:fill="FFFFFF"/>
            <w:vAlign w:val="center"/>
          </w:tcPr>
          <w:p w14:paraId="1A8E9A34" w14:textId="77777777" w:rsidR="008C7FE7" w:rsidRDefault="00000000">
            <w:pPr>
              <w:jc w:val="center"/>
              <w:rPr>
                <w:color w:val="000000"/>
                <w:sz w:val="14"/>
                <w:szCs w:val="14"/>
              </w:rPr>
            </w:pPr>
            <w:r>
              <w:rPr>
                <w:color w:val="000000"/>
                <w:sz w:val="14"/>
                <w:szCs w:val="14"/>
              </w:rPr>
              <w:t>447.929.500</w:t>
            </w:r>
          </w:p>
        </w:tc>
        <w:tc>
          <w:tcPr>
            <w:tcW w:w="1239" w:type="dxa"/>
            <w:tcBorders>
              <w:top w:val="nil"/>
              <w:left w:val="nil"/>
              <w:bottom w:val="single" w:sz="8" w:space="0" w:color="000000"/>
              <w:right w:val="single" w:sz="8" w:space="0" w:color="000000"/>
            </w:tcBorders>
            <w:shd w:val="clear" w:color="auto" w:fill="FFFFFF"/>
            <w:vAlign w:val="center"/>
          </w:tcPr>
          <w:p w14:paraId="6BBE8D23" w14:textId="77777777" w:rsidR="008C7FE7" w:rsidRDefault="00000000">
            <w:pPr>
              <w:jc w:val="center"/>
              <w:rPr>
                <w:color w:val="000000"/>
                <w:sz w:val="14"/>
                <w:szCs w:val="14"/>
              </w:rPr>
            </w:pPr>
            <w:r>
              <w:rPr>
                <w:color w:val="000000"/>
                <w:sz w:val="14"/>
                <w:szCs w:val="14"/>
              </w:rPr>
              <w:t>468.020.333</w:t>
            </w:r>
          </w:p>
        </w:tc>
        <w:tc>
          <w:tcPr>
            <w:tcW w:w="1239" w:type="dxa"/>
            <w:tcBorders>
              <w:top w:val="nil"/>
              <w:left w:val="nil"/>
              <w:bottom w:val="single" w:sz="8" w:space="0" w:color="000000"/>
              <w:right w:val="single" w:sz="8" w:space="0" w:color="000000"/>
            </w:tcBorders>
            <w:shd w:val="clear" w:color="auto" w:fill="auto"/>
            <w:vAlign w:val="center"/>
          </w:tcPr>
          <w:p w14:paraId="0839662A" w14:textId="77777777" w:rsidR="008C7FE7" w:rsidRDefault="00000000">
            <w:pPr>
              <w:jc w:val="center"/>
              <w:rPr>
                <w:color w:val="000000"/>
                <w:sz w:val="14"/>
                <w:szCs w:val="14"/>
              </w:rPr>
            </w:pPr>
            <w:r>
              <w:rPr>
                <w:color w:val="000000"/>
                <w:sz w:val="14"/>
                <w:szCs w:val="14"/>
              </w:rPr>
              <w:t>$ 1.275.635.000</w:t>
            </w:r>
          </w:p>
        </w:tc>
        <w:tc>
          <w:tcPr>
            <w:tcW w:w="1239" w:type="dxa"/>
            <w:tcBorders>
              <w:top w:val="nil"/>
              <w:left w:val="nil"/>
              <w:bottom w:val="single" w:sz="8" w:space="0" w:color="000000"/>
              <w:right w:val="single" w:sz="8" w:space="0" w:color="000000"/>
            </w:tcBorders>
            <w:shd w:val="clear" w:color="auto" w:fill="FFFFFF"/>
            <w:vAlign w:val="center"/>
          </w:tcPr>
          <w:p w14:paraId="1D1102D8" w14:textId="77777777" w:rsidR="008C7FE7" w:rsidRDefault="00000000">
            <w:pPr>
              <w:jc w:val="center"/>
              <w:rPr>
                <w:color w:val="000000"/>
                <w:sz w:val="14"/>
                <w:szCs w:val="14"/>
              </w:rPr>
            </w:pPr>
            <w:r>
              <w:rPr>
                <w:color w:val="000000"/>
                <w:sz w:val="14"/>
                <w:szCs w:val="14"/>
              </w:rPr>
              <w:t>319.001.000</w:t>
            </w:r>
          </w:p>
        </w:tc>
        <w:tc>
          <w:tcPr>
            <w:tcW w:w="1239" w:type="dxa"/>
            <w:tcBorders>
              <w:top w:val="nil"/>
              <w:left w:val="nil"/>
              <w:bottom w:val="single" w:sz="8" w:space="0" w:color="000000"/>
              <w:right w:val="single" w:sz="8" w:space="0" w:color="000000"/>
            </w:tcBorders>
            <w:shd w:val="clear" w:color="auto" w:fill="auto"/>
            <w:vAlign w:val="center"/>
          </w:tcPr>
          <w:p w14:paraId="30A6EB0A" w14:textId="77777777" w:rsidR="008C7FE7" w:rsidRDefault="00000000">
            <w:pPr>
              <w:jc w:val="center"/>
              <w:rPr>
                <w:color w:val="000000"/>
                <w:sz w:val="14"/>
                <w:szCs w:val="14"/>
              </w:rPr>
            </w:pPr>
            <w:r>
              <w:rPr>
                <w:sz w:val="14"/>
                <w:szCs w:val="14"/>
              </w:rPr>
              <w:t>2.711.342.833</w:t>
            </w:r>
          </w:p>
        </w:tc>
      </w:tr>
      <w:tr w:rsidR="008C7FE7" w14:paraId="34DE1323" w14:textId="77777777">
        <w:trPr>
          <w:trHeight w:val="1200"/>
        </w:trPr>
        <w:tc>
          <w:tcPr>
            <w:tcW w:w="1392" w:type="dxa"/>
            <w:tcBorders>
              <w:top w:val="nil"/>
              <w:left w:val="single" w:sz="4" w:space="0" w:color="000000"/>
              <w:bottom w:val="single" w:sz="4" w:space="0" w:color="000000"/>
              <w:right w:val="single" w:sz="4" w:space="0" w:color="000000"/>
            </w:tcBorders>
            <w:shd w:val="clear" w:color="auto" w:fill="auto"/>
            <w:vAlign w:val="center"/>
          </w:tcPr>
          <w:p w14:paraId="55100082"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Desarrollar 9 proyectos de producción más limpia en los sectores priorizados.  </w:t>
            </w:r>
          </w:p>
        </w:tc>
        <w:tc>
          <w:tcPr>
            <w:tcW w:w="1240" w:type="dxa"/>
            <w:tcBorders>
              <w:top w:val="nil"/>
              <w:left w:val="nil"/>
              <w:bottom w:val="single" w:sz="8" w:space="0" w:color="000000"/>
              <w:right w:val="single" w:sz="8" w:space="0" w:color="000000"/>
            </w:tcBorders>
            <w:shd w:val="clear" w:color="auto" w:fill="FFFFFF"/>
            <w:vAlign w:val="center"/>
          </w:tcPr>
          <w:p w14:paraId="61F04B79" w14:textId="77777777" w:rsidR="008C7FE7" w:rsidRDefault="00000000">
            <w:pPr>
              <w:jc w:val="center"/>
              <w:rPr>
                <w:color w:val="000000"/>
                <w:sz w:val="14"/>
                <w:szCs w:val="14"/>
              </w:rPr>
            </w:pPr>
            <w:r>
              <w:rPr>
                <w:color w:val="000000"/>
                <w:sz w:val="14"/>
                <w:szCs w:val="14"/>
              </w:rPr>
              <w:t>151.311.000</w:t>
            </w:r>
          </w:p>
        </w:tc>
        <w:tc>
          <w:tcPr>
            <w:tcW w:w="1240" w:type="dxa"/>
            <w:tcBorders>
              <w:top w:val="nil"/>
              <w:left w:val="nil"/>
              <w:bottom w:val="single" w:sz="8" w:space="0" w:color="000000"/>
              <w:right w:val="single" w:sz="8" w:space="0" w:color="000000"/>
            </w:tcBorders>
            <w:shd w:val="clear" w:color="auto" w:fill="FFFFFF"/>
            <w:vAlign w:val="center"/>
          </w:tcPr>
          <w:p w14:paraId="5A8C4F66" w14:textId="77777777" w:rsidR="008C7FE7" w:rsidRDefault="00000000">
            <w:pPr>
              <w:jc w:val="center"/>
              <w:rPr>
                <w:color w:val="000000"/>
                <w:sz w:val="14"/>
                <w:szCs w:val="14"/>
              </w:rPr>
            </w:pPr>
            <w:r>
              <w:rPr>
                <w:color w:val="000000"/>
                <w:sz w:val="14"/>
                <w:szCs w:val="14"/>
              </w:rPr>
              <w:t>276.451.500</w:t>
            </w:r>
          </w:p>
        </w:tc>
        <w:tc>
          <w:tcPr>
            <w:tcW w:w="1239" w:type="dxa"/>
            <w:tcBorders>
              <w:top w:val="nil"/>
              <w:left w:val="nil"/>
              <w:bottom w:val="single" w:sz="8" w:space="0" w:color="000000"/>
              <w:right w:val="single" w:sz="8" w:space="0" w:color="000000"/>
            </w:tcBorders>
            <w:shd w:val="clear" w:color="auto" w:fill="FFFFFF"/>
            <w:vAlign w:val="center"/>
          </w:tcPr>
          <w:p w14:paraId="53CEF237" w14:textId="77777777" w:rsidR="008C7FE7" w:rsidRDefault="00000000">
            <w:pPr>
              <w:jc w:val="center"/>
              <w:rPr>
                <w:color w:val="000000"/>
                <w:sz w:val="14"/>
                <w:szCs w:val="14"/>
              </w:rPr>
            </w:pPr>
            <w:r>
              <w:rPr>
                <w:color w:val="000000"/>
                <w:sz w:val="14"/>
                <w:szCs w:val="14"/>
              </w:rPr>
              <w:t>322.215.700,0</w:t>
            </w:r>
          </w:p>
        </w:tc>
        <w:tc>
          <w:tcPr>
            <w:tcW w:w="1239" w:type="dxa"/>
            <w:tcBorders>
              <w:top w:val="nil"/>
              <w:left w:val="nil"/>
              <w:bottom w:val="single" w:sz="8" w:space="0" w:color="000000"/>
              <w:right w:val="single" w:sz="8" w:space="0" w:color="000000"/>
            </w:tcBorders>
            <w:shd w:val="clear" w:color="auto" w:fill="auto"/>
            <w:vAlign w:val="center"/>
          </w:tcPr>
          <w:p w14:paraId="452F12FA" w14:textId="77777777" w:rsidR="008C7FE7" w:rsidRDefault="00000000">
            <w:pPr>
              <w:jc w:val="center"/>
              <w:rPr>
                <w:color w:val="000000"/>
                <w:sz w:val="14"/>
                <w:szCs w:val="14"/>
              </w:rPr>
            </w:pPr>
            <w:r>
              <w:rPr>
                <w:color w:val="000000"/>
                <w:sz w:val="14"/>
                <w:szCs w:val="14"/>
              </w:rPr>
              <w:t xml:space="preserve"> $ 370.000.000,00</w:t>
            </w:r>
          </w:p>
        </w:tc>
        <w:tc>
          <w:tcPr>
            <w:tcW w:w="1239" w:type="dxa"/>
            <w:tcBorders>
              <w:top w:val="nil"/>
              <w:left w:val="nil"/>
              <w:bottom w:val="single" w:sz="8" w:space="0" w:color="000000"/>
              <w:right w:val="single" w:sz="8" w:space="0" w:color="000000"/>
            </w:tcBorders>
            <w:shd w:val="clear" w:color="auto" w:fill="FFFFFF"/>
            <w:vAlign w:val="center"/>
          </w:tcPr>
          <w:p w14:paraId="39F7E959" w14:textId="77777777" w:rsidR="008C7FE7" w:rsidRDefault="00000000">
            <w:pPr>
              <w:jc w:val="center"/>
              <w:rPr>
                <w:color w:val="000000"/>
                <w:sz w:val="14"/>
                <w:szCs w:val="14"/>
              </w:rPr>
            </w:pPr>
            <w:r>
              <w:rPr>
                <w:color w:val="000000"/>
                <w:sz w:val="14"/>
                <w:szCs w:val="14"/>
              </w:rPr>
              <w:t>159.600.000</w:t>
            </w:r>
          </w:p>
        </w:tc>
        <w:tc>
          <w:tcPr>
            <w:tcW w:w="1239" w:type="dxa"/>
            <w:tcBorders>
              <w:top w:val="nil"/>
              <w:left w:val="nil"/>
              <w:bottom w:val="single" w:sz="8" w:space="0" w:color="000000"/>
              <w:right w:val="single" w:sz="8" w:space="0" w:color="000000"/>
            </w:tcBorders>
            <w:shd w:val="clear" w:color="auto" w:fill="auto"/>
            <w:vAlign w:val="center"/>
          </w:tcPr>
          <w:p w14:paraId="76BFBDB7" w14:textId="77777777" w:rsidR="008C7FE7" w:rsidRDefault="00000000">
            <w:pPr>
              <w:jc w:val="center"/>
              <w:rPr>
                <w:color w:val="000000"/>
                <w:sz w:val="14"/>
                <w:szCs w:val="14"/>
              </w:rPr>
            </w:pPr>
            <w:r>
              <w:rPr>
                <w:sz w:val="14"/>
                <w:szCs w:val="14"/>
              </w:rPr>
              <w:t>1.279.578.200</w:t>
            </w:r>
          </w:p>
        </w:tc>
      </w:tr>
      <w:tr w:rsidR="008C7FE7" w14:paraId="60309780" w14:textId="77777777">
        <w:trPr>
          <w:trHeight w:val="1200"/>
        </w:trPr>
        <w:tc>
          <w:tcPr>
            <w:tcW w:w="1392" w:type="dxa"/>
            <w:tcBorders>
              <w:top w:val="nil"/>
              <w:left w:val="single" w:sz="4" w:space="0" w:color="000000"/>
              <w:bottom w:val="single" w:sz="4" w:space="0" w:color="000000"/>
              <w:right w:val="single" w:sz="4" w:space="0" w:color="000000"/>
            </w:tcBorders>
            <w:shd w:val="clear" w:color="auto" w:fill="auto"/>
            <w:vAlign w:val="center"/>
          </w:tcPr>
          <w:p w14:paraId="4690F0B8"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Articular y consolidar un (1) Plan de Acción Climática para Bogotá D.C. 2020 - 2050. </w:t>
            </w:r>
          </w:p>
        </w:tc>
        <w:tc>
          <w:tcPr>
            <w:tcW w:w="1240" w:type="dxa"/>
            <w:tcBorders>
              <w:top w:val="nil"/>
              <w:left w:val="nil"/>
              <w:bottom w:val="single" w:sz="8" w:space="0" w:color="000000"/>
              <w:right w:val="single" w:sz="8" w:space="0" w:color="000000"/>
            </w:tcBorders>
            <w:shd w:val="clear" w:color="auto" w:fill="FFFFFF"/>
            <w:vAlign w:val="center"/>
          </w:tcPr>
          <w:p w14:paraId="416F95DD" w14:textId="77777777" w:rsidR="008C7FE7" w:rsidRDefault="00000000">
            <w:pPr>
              <w:jc w:val="center"/>
              <w:rPr>
                <w:color w:val="000000"/>
                <w:sz w:val="14"/>
                <w:szCs w:val="14"/>
              </w:rPr>
            </w:pPr>
            <w:r>
              <w:rPr>
                <w:color w:val="000000"/>
                <w:sz w:val="14"/>
                <w:szCs w:val="14"/>
              </w:rPr>
              <w:t>424.276.000</w:t>
            </w:r>
          </w:p>
        </w:tc>
        <w:tc>
          <w:tcPr>
            <w:tcW w:w="1240" w:type="dxa"/>
            <w:tcBorders>
              <w:top w:val="nil"/>
              <w:left w:val="nil"/>
              <w:bottom w:val="single" w:sz="8" w:space="0" w:color="000000"/>
              <w:right w:val="single" w:sz="8" w:space="0" w:color="000000"/>
            </w:tcBorders>
            <w:shd w:val="clear" w:color="auto" w:fill="FFFFFF"/>
            <w:vAlign w:val="center"/>
          </w:tcPr>
          <w:p w14:paraId="70D52303" w14:textId="77777777" w:rsidR="008C7FE7" w:rsidRDefault="00000000">
            <w:pPr>
              <w:jc w:val="center"/>
              <w:rPr>
                <w:color w:val="000000"/>
                <w:sz w:val="14"/>
                <w:szCs w:val="14"/>
              </w:rPr>
            </w:pPr>
            <w:r>
              <w:rPr>
                <w:color w:val="000000"/>
                <w:sz w:val="14"/>
                <w:szCs w:val="14"/>
              </w:rPr>
              <w:t xml:space="preserve">   $-     </w:t>
            </w:r>
          </w:p>
        </w:tc>
        <w:tc>
          <w:tcPr>
            <w:tcW w:w="1239" w:type="dxa"/>
            <w:tcBorders>
              <w:top w:val="nil"/>
              <w:left w:val="nil"/>
              <w:bottom w:val="single" w:sz="8" w:space="0" w:color="000000"/>
              <w:right w:val="single" w:sz="8" w:space="0" w:color="000000"/>
            </w:tcBorders>
            <w:shd w:val="clear" w:color="auto" w:fill="FFFFFF"/>
            <w:vAlign w:val="center"/>
          </w:tcPr>
          <w:p w14:paraId="3BAD213A" w14:textId="77777777" w:rsidR="008C7FE7" w:rsidRDefault="00000000">
            <w:pPr>
              <w:jc w:val="center"/>
              <w:rPr>
                <w:color w:val="000000"/>
                <w:sz w:val="14"/>
                <w:szCs w:val="14"/>
              </w:rPr>
            </w:pPr>
            <w:r>
              <w:rPr>
                <w:color w:val="000000"/>
                <w:sz w:val="14"/>
                <w:szCs w:val="14"/>
              </w:rPr>
              <w:t xml:space="preserve"> -   </w:t>
            </w:r>
          </w:p>
        </w:tc>
        <w:tc>
          <w:tcPr>
            <w:tcW w:w="1239" w:type="dxa"/>
            <w:tcBorders>
              <w:top w:val="nil"/>
              <w:left w:val="nil"/>
              <w:bottom w:val="single" w:sz="8" w:space="0" w:color="000000"/>
              <w:right w:val="single" w:sz="8" w:space="0" w:color="000000"/>
            </w:tcBorders>
            <w:shd w:val="clear" w:color="auto" w:fill="FFFFFF"/>
            <w:vAlign w:val="center"/>
          </w:tcPr>
          <w:p w14:paraId="7BE080B6" w14:textId="77777777" w:rsidR="008C7FE7" w:rsidRDefault="00000000">
            <w:pPr>
              <w:jc w:val="center"/>
              <w:rPr>
                <w:color w:val="000000"/>
                <w:sz w:val="14"/>
                <w:szCs w:val="14"/>
              </w:rPr>
            </w:pPr>
            <w:r>
              <w:rPr>
                <w:color w:val="000000"/>
                <w:sz w:val="14"/>
                <w:szCs w:val="14"/>
              </w:rPr>
              <w:t xml:space="preserve"> $-   </w:t>
            </w:r>
          </w:p>
        </w:tc>
        <w:tc>
          <w:tcPr>
            <w:tcW w:w="1239" w:type="dxa"/>
            <w:tcBorders>
              <w:top w:val="nil"/>
              <w:left w:val="nil"/>
              <w:bottom w:val="single" w:sz="8" w:space="0" w:color="000000"/>
              <w:right w:val="single" w:sz="8" w:space="0" w:color="000000"/>
            </w:tcBorders>
            <w:shd w:val="clear" w:color="auto" w:fill="FFFFFF"/>
            <w:vAlign w:val="center"/>
          </w:tcPr>
          <w:p w14:paraId="6EB6D3BB" w14:textId="77777777" w:rsidR="008C7FE7" w:rsidRDefault="00000000">
            <w:pPr>
              <w:jc w:val="center"/>
              <w:rPr>
                <w:color w:val="000000"/>
                <w:sz w:val="14"/>
                <w:szCs w:val="14"/>
              </w:rPr>
            </w:pPr>
            <w:r>
              <w:rPr>
                <w:color w:val="000000"/>
                <w:sz w:val="14"/>
                <w:szCs w:val="14"/>
              </w:rPr>
              <w:t xml:space="preserve"> -   </w:t>
            </w:r>
          </w:p>
        </w:tc>
        <w:tc>
          <w:tcPr>
            <w:tcW w:w="1239" w:type="dxa"/>
            <w:tcBorders>
              <w:top w:val="nil"/>
              <w:left w:val="nil"/>
              <w:bottom w:val="single" w:sz="8" w:space="0" w:color="000000"/>
              <w:right w:val="single" w:sz="8" w:space="0" w:color="000000"/>
            </w:tcBorders>
            <w:shd w:val="clear" w:color="auto" w:fill="auto"/>
            <w:vAlign w:val="center"/>
          </w:tcPr>
          <w:p w14:paraId="76E59275" w14:textId="77777777" w:rsidR="008C7FE7" w:rsidRDefault="00000000">
            <w:pPr>
              <w:jc w:val="center"/>
              <w:rPr>
                <w:color w:val="000000"/>
                <w:sz w:val="14"/>
                <w:szCs w:val="14"/>
              </w:rPr>
            </w:pPr>
            <w:r>
              <w:rPr>
                <w:sz w:val="14"/>
                <w:szCs w:val="14"/>
              </w:rPr>
              <w:t>424.276.000</w:t>
            </w:r>
          </w:p>
        </w:tc>
      </w:tr>
      <w:tr w:rsidR="008C7FE7" w14:paraId="3695E03E" w14:textId="77777777">
        <w:trPr>
          <w:trHeight w:val="1440"/>
        </w:trPr>
        <w:tc>
          <w:tcPr>
            <w:tcW w:w="1392" w:type="dxa"/>
            <w:tcBorders>
              <w:top w:val="nil"/>
              <w:left w:val="single" w:sz="4" w:space="0" w:color="000000"/>
              <w:bottom w:val="single" w:sz="4" w:space="0" w:color="000000"/>
              <w:right w:val="single" w:sz="4" w:space="0" w:color="000000"/>
            </w:tcBorders>
            <w:shd w:val="clear" w:color="auto" w:fill="auto"/>
            <w:vAlign w:val="center"/>
          </w:tcPr>
          <w:p w14:paraId="4330F339" w14:textId="77777777" w:rsidR="008C7FE7" w:rsidRDefault="0000000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Implementar al 100% de las acciones priorizadas del Plan de Acción Climática para Bogotá D.C. 2020 - 2050. </w:t>
            </w:r>
          </w:p>
        </w:tc>
        <w:tc>
          <w:tcPr>
            <w:tcW w:w="1240" w:type="dxa"/>
            <w:tcBorders>
              <w:top w:val="nil"/>
              <w:left w:val="nil"/>
              <w:bottom w:val="single" w:sz="8" w:space="0" w:color="000000"/>
              <w:right w:val="single" w:sz="8" w:space="0" w:color="000000"/>
            </w:tcBorders>
            <w:shd w:val="clear" w:color="auto" w:fill="FFFFFF"/>
            <w:vAlign w:val="center"/>
          </w:tcPr>
          <w:p w14:paraId="47EFB6DC" w14:textId="77777777" w:rsidR="008C7FE7" w:rsidRDefault="00000000">
            <w:pPr>
              <w:jc w:val="center"/>
              <w:rPr>
                <w:color w:val="000000"/>
                <w:sz w:val="14"/>
                <w:szCs w:val="14"/>
              </w:rPr>
            </w:pPr>
            <w:r>
              <w:rPr>
                <w:color w:val="000000"/>
                <w:sz w:val="14"/>
                <w:szCs w:val="14"/>
              </w:rPr>
              <w:t>219.942.147</w:t>
            </w:r>
          </w:p>
        </w:tc>
        <w:tc>
          <w:tcPr>
            <w:tcW w:w="1240" w:type="dxa"/>
            <w:tcBorders>
              <w:top w:val="nil"/>
              <w:left w:val="nil"/>
              <w:bottom w:val="single" w:sz="8" w:space="0" w:color="000000"/>
              <w:right w:val="single" w:sz="8" w:space="0" w:color="000000"/>
            </w:tcBorders>
            <w:shd w:val="clear" w:color="auto" w:fill="FFFFFF"/>
            <w:vAlign w:val="center"/>
          </w:tcPr>
          <w:p w14:paraId="5246F801" w14:textId="77777777" w:rsidR="008C7FE7" w:rsidRDefault="00000000">
            <w:pPr>
              <w:jc w:val="center"/>
              <w:rPr>
                <w:color w:val="000000"/>
                <w:sz w:val="14"/>
                <w:szCs w:val="14"/>
              </w:rPr>
            </w:pPr>
            <w:r>
              <w:rPr>
                <w:sz w:val="14"/>
                <w:szCs w:val="14"/>
              </w:rPr>
              <w:t>779.007.364</w:t>
            </w:r>
          </w:p>
        </w:tc>
        <w:tc>
          <w:tcPr>
            <w:tcW w:w="1239" w:type="dxa"/>
            <w:tcBorders>
              <w:top w:val="nil"/>
              <w:left w:val="nil"/>
              <w:bottom w:val="single" w:sz="8" w:space="0" w:color="000000"/>
              <w:right w:val="single" w:sz="8" w:space="0" w:color="000000"/>
            </w:tcBorders>
            <w:shd w:val="clear" w:color="auto" w:fill="FFFFFF"/>
            <w:vAlign w:val="center"/>
          </w:tcPr>
          <w:p w14:paraId="07A50F4A" w14:textId="77777777" w:rsidR="008C7FE7" w:rsidRDefault="00000000">
            <w:pPr>
              <w:jc w:val="center"/>
              <w:rPr>
                <w:color w:val="000000"/>
                <w:sz w:val="14"/>
                <w:szCs w:val="14"/>
              </w:rPr>
            </w:pPr>
            <w:r>
              <w:rPr>
                <w:color w:val="000000"/>
                <w:sz w:val="14"/>
                <w:szCs w:val="14"/>
              </w:rPr>
              <w:t>760.363.781,0</w:t>
            </w:r>
          </w:p>
        </w:tc>
        <w:tc>
          <w:tcPr>
            <w:tcW w:w="1239" w:type="dxa"/>
            <w:tcBorders>
              <w:top w:val="nil"/>
              <w:left w:val="nil"/>
              <w:bottom w:val="single" w:sz="8" w:space="0" w:color="000000"/>
              <w:right w:val="single" w:sz="8" w:space="0" w:color="000000"/>
            </w:tcBorders>
            <w:shd w:val="clear" w:color="auto" w:fill="FFFFFF"/>
            <w:vAlign w:val="center"/>
          </w:tcPr>
          <w:p w14:paraId="624843F3" w14:textId="77777777" w:rsidR="008C7FE7" w:rsidRDefault="00000000">
            <w:pPr>
              <w:jc w:val="center"/>
              <w:rPr>
                <w:color w:val="000000"/>
                <w:sz w:val="14"/>
                <w:szCs w:val="14"/>
              </w:rPr>
            </w:pPr>
            <w:r>
              <w:rPr>
                <w:color w:val="000000"/>
                <w:sz w:val="14"/>
                <w:szCs w:val="14"/>
              </w:rPr>
              <w:t>$ 783.421.000,00</w:t>
            </w:r>
          </w:p>
        </w:tc>
        <w:tc>
          <w:tcPr>
            <w:tcW w:w="1239" w:type="dxa"/>
            <w:tcBorders>
              <w:top w:val="nil"/>
              <w:left w:val="nil"/>
              <w:bottom w:val="single" w:sz="8" w:space="0" w:color="000000"/>
              <w:right w:val="single" w:sz="8" w:space="0" w:color="000000"/>
            </w:tcBorders>
            <w:shd w:val="clear" w:color="auto" w:fill="FFFFFF"/>
            <w:vAlign w:val="center"/>
          </w:tcPr>
          <w:p w14:paraId="0963B8B7" w14:textId="77777777" w:rsidR="008C7FE7" w:rsidRDefault="00000000">
            <w:pPr>
              <w:jc w:val="center"/>
              <w:rPr>
                <w:color w:val="000000"/>
                <w:sz w:val="14"/>
                <w:szCs w:val="14"/>
              </w:rPr>
            </w:pPr>
            <w:r>
              <w:rPr>
                <w:color w:val="000000"/>
                <w:sz w:val="14"/>
                <w:szCs w:val="14"/>
              </w:rPr>
              <w:t>514.070.000</w:t>
            </w:r>
          </w:p>
        </w:tc>
        <w:tc>
          <w:tcPr>
            <w:tcW w:w="1239" w:type="dxa"/>
            <w:tcBorders>
              <w:top w:val="nil"/>
              <w:left w:val="nil"/>
              <w:bottom w:val="single" w:sz="8" w:space="0" w:color="000000"/>
              <w:right w:val="single" w:sz="8" w:space="0" w:color="000000"/>
            </w:tcBorders>
            <w:shd w:val="clear" w:color="auto" w:fill="auto"/>
            <w:vAlign w:val="center"/>
          </w:tcPr>
          <w:p w14:paraId="51B20C7C" w14:textId="77777777" w:rsidR="008C7FE7" w:rsidRDefault="00000000">
            <w:pPr>
              <w:jc w:val="center"/>
              <w:rPr>
                <w:color w:val="000000"/>
                <w:sz w:val="14"/>
                <w:szCs w:val="14"/>
              </w:rPr>
            </w:pPr>
            <w:r>
              <w:rPr>
                <w:sz w:val="14"/>
                <w:szCs w:val="14"/>
              </w:rPr>
              <w:t>3.056.804.292</w:t>
            </w:r>
          </w:p>
        </w:tc>
      </w:tr>
      <w:tr w:rsidR="008C7FE7" w14:paraId="390C2375" w14:textId="77777777">
        <w:trPr>
          <w:trHeight w:val="300"/>
        </w:trPr>
        <w:tc>
          <w:tcPr>
            <w:tcW w:w="1392" w:type="dxa"/>
            <w:tcBorders>
              <w:top w:val="nil"/>
              <w:left w:val="single" w:sz="4" w:space="0" w:color="000000"/>
              <w:bottom w:val="single" w:sz="4" w:space="0" w:color="000000"/>
              <w:right w:val="single" w:sz="4" w:space="0" w:color="000000"/>
            </w:tcBorders>
            <w:shd w:val="clear" w:color="auto" w:fill="auto"/>
            <w:vAlign w:val="center"/>
          </w:tcPr>
          <w:p w14:paraId="2EC87348" w14:textId="77777777" w:rsidR="008C7FE7" w:rsidRDefault="00000000">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 TOTAL </w:t>
            </w:r>
          </w:p>
        </w:tc>
        <w:tc>
          <w:tcPr>
            <w:tcW w:w="1240" w:type="dxa"/>
            <w:tcBorders>
              <w:top w:val="nil"/>
              <w:left w:val="nil"/>
              <w:bottom w:val="single" w:sz="8" w:space="0" w:color="000000"/>
              <w:right w:val="single" w:sz="8" w:space="0" w:color="000000"/>
            </w:tcBorders>
            <w:shd w:val="clear" w:color="auto" w:fill="auto"/>
            <w:vAlign w:val="center"/>
          </w:tcPr>
          <w:p w14:paraId="5AFB52F1" w14:textId="77777777" w:rsidR="008C7FE7" w:rsidRDefault="00000000">
            <w:pPr>
              <w:jc w:val="center"/>
              <w:rPr>
                <w:color w:val="000000"/>
                <w:sz w:val="14"/>
                <w:szCs w:val="14"/>
              </w:rPr>
            </w:pPr>
            <w:r>
              <w:rPr>
                <w:color w:val="000000"/>
                <w:sz w:val="14"/>
                <w:szCs w:val="14"/>
              </w:rPr>
              <w:t>2.444.467.440</w:t>
            </w:r>
          </w:p>
        </w:tc>
        <w:tc>
          <w:tcPr>
            <w:tcW w:w="1240" w:type="dxa"/>
            <w:tcBorders>
              <w:top w:val="nil"/>
              <w:left w:val="nil"/>
              <w:bottom w:val="single" w:sz="8" w:space="0" w:color="000000"/>
              <w:right w:val="single" w:sz="8" w:space="0" w:color="000000"/>
            </w:tcBorders>
            <w:shd w:val="clear" w:color="auto" w:fill="auto"/>
            <w:vAlign w:val="center"/>
          </w:tcPr>
          <w:p w14:paraId="76A9D3D2" w14:textId="77777777" w:rsidR="008C7FE7" w:rsidRDefault="00000000">
            <w:pPr>
              <w:jc w:val="center"/>
              <w:rPr>
                <w:color w:val="000000"/>
                <w:sz w:val="14"/>
                <w:szCs w:val="14"/>
              </w:rPr>
            </w:pPr>
            <w:r>
              <w:rPr>
                <w:color w:val="000000"/>
                <w:sz w:val="14"/>
                <w:szCs w:val="14"/>
              </w:rPr>
              <w:t>3.342.341.664</w:t>
            </w:r>
          </w:p>
        </w:tc>
        <w:tc>
          <w:tcPr>
            <w:tcW w:w="1239" w:type="dxa"/>
            <w:tcBorders>
              <w:top w:val="nil"/>
              <w:left w:val="nil"/>
              <w:bottom w:val="single" w:sz="8" w:space="0" w:color="000000"/>
              <w:right w:val="single" w:sz="8" w:space="0" w:color="000000"/>
            </w:tcBorders>
            <w:shd w:val="clear" w:color="auto" w:fill="auto"/>
            <w:vAlign w:val="center"/>
          </w:tcPr>
          <w:p w14:paraId="6C300B2F" w14:textId="77777777" w:rsidR="008C7FE7" w:rsidRDefault="00000000">
            <w:pPr>
              <w:jc w:val="center"/>
              <w:rPr>
                <w:color w:val="000000"/>
                <w:sz w:val="14"/>
                <w:szCs w:val="14"/>
                <w:highlight w:val="green"/>
              </w:rPr>
            </w:pPr>
            <w:r>
              <w:rPr>
                <w:color w:val="000000"/>
                <w:sz w:val="14"/>
                <w:szCs w:val="14"/>
              </w:rPr>
              <w:t xml:space="preserve"> 3.973.098.913</w:t>
            </w:r>
          </w:p>
        </w:tc>
        <w:tc>
          <w:tcPr>
            <w:tcW w:w="1239" w:type="dxa"/>
            <w:tcBorders>
              <w:top w:val="nil"/>
              <w:left w:val="nil"/>
              <w:bottom w:val="single" w:sz="8" w:space="0" w:color="000000"/>
              <w:right w:val="single" w:sz="8" w:space="0" w:color="000000"/>
            </w:tcBorders>
            <w:shd w:val="clear" w:color="auto" w:fill="auto"/>
            <w:vAlign w:val="center"/>
          </w:tcPr>
          <w:p w14:paraId="0A29F97F" w14:textId="77777777" w:rsidR="008C7FE7" w:rsidRDefault="00000000">
            <w:pPr>
              <w:jc w:val="center"/>
              <w:rPr>
                <w:color w:val="000000"/>
                <w:sz w:val="14"/>
                <w:szCs w:val="14"/>
                <w:highlight w:val="green"/>
              </w:rPr>
            </w:pPr>
            <w:r>
              <w:rPr>
                <w:color w:val="000000"/>
                <w:sz w:val="14"/>
                <w:szCs w:val="14"/>
              </w:rPr>
              <w:t>4.845.293.000</w:t>
            </w:r>
          </w:p>
        </w:tc>
        <w:tc>
          <w:tcPr>
            <w:tcW w:w="1239" w:type="dxa"/>
            <w:tcBorders>
              <w:top w:val="nil"/>
              <w:left w:val="nil"/>
              <w:bottom w:val="single" w:sz="8" w:space="0" w:color="000000"/>
              <w:right w:val="single" w:sz="8" w:space="0" w:color="000000"/>
            </w:tcBorders>
            <w:shd w:val="clear" w:color="auto" w:fill="auto"/>
            <w:vAlign w:val="center"/>
          </w:tcPr>
          <w:p w14:paraId="07553483" w14:textId="77777777" w:rsidR="008C7FE7" w:rsidRDefault="00000000">
            <w:pPr>
              <w:jc w:val="center"/>
              <w:rPr>
                <w:color w:val="000000"/>
                <w:sz w:val="14"/>
                <w:szCs w:val="14"/>
                <w:highlight w:val="green"/>
              </w:rPr>
            </w:pPr>
            <w:r>
              <w:rPr>
                <w:color w:val="000000"/>
                <w:sz w:val="14"/>
                <w:szCs w:val="14"/>
              </w:rPr>
              <w:t>2.703.893.000</w:t>
            </w:r>
          </w:p>
        </w:tc>
        <w:tc>
          <w:tcPr>
            <w:tcW w:w="1239" w:type="dxa"/>
            <w:tcBorders>
              <w:top w:val="nil"/>
              <w:left w:val="nil"/>
              <w:bottom w:val="single" w:sz="8" w:space="0" w:color="000000"/>
              <w:right w:val="single" w:sz="8" w:space="0" w:color="000000"/>
            </w:tcBorders>
            <w:shd w:val="clear" w:color="auto" w:fill="auto"/>
            <w:vAlign w:val="center"/>
          </w:tcPr>
          <w:p w14:paraId="6ACC41FB" w14:textId="77777777" w:rsidR="008C7FE7" w:rsidRDefault="00000000">
            <w:pPr>
              <w:jc w:val="center"/>
              <w:rPr>
                <w:color w:val="000000"/>
                <w:sz w:val="14"/>
                <w:szCs w:val="14"/>
              </w:rPr>
            </w:pPr>
            <w:r>
              <w:rPr>
                <w:color w:val="000000"/>
                <w:sz w:val="14"/>
                <w:szCs w:val="14"/>
              </w:rPr>
              <w:t>17.309.094.017</w:t>
            </w:r>
          </w:p>
        </w:tc>
      </w:tr>
    </w:tbl>
    <w:p w14:paraId="21B9214A" w14:textId="77777777" w:rsidR="008C7FE7" w:rsidRDefault="00000000">
      <w:pPr>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Fuente: Subdirección de Ecourbanismo y Gestión Ambiental Empresarial - SDA.</w:t>
      </w:r>
    </w:p>
    <w:p w14:paraId="563EC8EE"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rPr>
      </w:pPr>
    </w:p>
    <w:p w14:paraId="41AF4361" w14:textId="77777777" w:rsidR="008C7FE7" w:rsidRDefault="008C7FE7">
      <w:pPr>
        <w:pBdr>
          <w:top w:val="nil"/>
          <w:left w:val="nil"/>
          <w:bottom w:val="nil"/>
          <w:right w:val="nil"/>
          <w:between w:val="nil"/>
        </w:pBdr>
        <w:ind w:left="1440" w:hanging="708"/>
        <w:jc w:val="left"/>
        <w:rPr>
          <w:rFonts w:ascii="Times New Roman" w:eastAsia="Times New Roman" w:hAnsi="Times New Roman" w:cs="Times New Roman"/>
          <w:b/>
          <w:color w:val="000000"/>
          <w:sz w:val="22"/>
          <w:szCs w:val="22"/>
        </w:rPr>
      </w:pPr>
    </w:p>
    <w:p w14:paraId="7BB8AFCF" w14:textId="77777777" w:rsidR="008C7FE7" w:rsidRDefault="00000000">
      <w:pPr>
        <w:pStyle w:val="Ttulo3"/>
        <w:numPr>
          <w:ilvl w:val="2"/>
          <w:numId w:val="12"/>
        </w:numPr>
      </w:pPr>
      <w:r>
        <w:t xml:space="preserve">Análisis de Riesgos </w:t>
      </w:r>
    </w:p>
    <w:p w14:paraId="773D94A7" w14:textId="77777777" w:rsidR="008C7FE7" w:rsidRDefault="008C7FE7">
      <w:pPr>
        <w:pBdr>
          <w:top w:val="nil"/>
          <w:left w:val="nil"/>
          <w:bottom w:val="nil"/>
          <w:right w:val="nil"/>
          <w:between w:val="nil"/>
        </w:pBdr>
        <w:jc w:val="left"/>
        <w:rPr>
          <w:rFonts w:ascii="Times New Roman" w:eastAsia="Times New Roman" w:hAnsi="Times New Roman" w:cs="Times New Roman"/>
          <w:b/>
          <w:sz w:val="22"/>
          <w:szCs w:val="22"/>
          <w:shd w:val="clear" w:color="auto" w:fill="FF9900"/>
        </w:rPr>
      </w:pPr>
    </w:p>
    <w:p w14:paraId="107CBFA2" w14:textId="77777777" w:rsidR="008C7FE7" w:rsidRDefault="00000000">
      <w:pPr>
        <w:numPr>
          <w:ilvl w:val="3"/>
          <w:numId w:val="21"/>
        </w:numPr>
        <w:pBdr>
          <w:top w:val="nil"/>
          <w:left w:val="nil"/>
          <w:bottom w:val="nil"/>
          <w:right w:val="nil"/>
          <w:between w:val="nil"/>
        </w:pBdr>
        <w:tabs>
          <w:tab w:val="center" w:pos="4252"/>
          <w:tab w:val="right" w:pos="8504"/>
        </w:tabs>
        <w:rPr>
          <w:rFonts w:ascii="Times New Roman" w:eastAsia="Times New Roman" w:hAnsi="Times New Roman" w:cs="Times New Roman"/>
          <w:b/>
          <w:color w:val="000000"/>
        </w:rPr>
      </w:pPr>
      <w:r>
        <w:rPr>
          <w:rFonts w:ascii="Times New Roman" w:eastAsia="Times New Roman" w:hAnsi="Times New Roman" w:cs="Times New Roman"/>
          <w:b/>
          <w:color w:val="000000"/>
          <w:sz w:val="28"/>
          <w:szCs w:val="28"/>
        </w:rPr>
        <w:t>Identificación de riesgos</w:t>
      </w:r>
    </w:p>
    <w:p w14:paraId="1CD07229"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03B84D3D" w14:textId="77777777" w:rsidR="008C7FE7" w:rsidRDefault="00000000">
      <w:pPr>
        <w:pBdr>
          <w:top w:val="nil"/>
          <w:left w:val="nil"/>
          <w:bottom w:val="nil"/>
          <w:right w:val="nil"/>
          <w:between w:val="nil"/>
        </w:pBd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Se identifican riesgos para el proyecto, por actividad, según se describe en el siguiente literal</w:t>
      </w:r>
    </w:p>
    <w:p w14:paraId="5077D56E" w14:textId="77777777" w:rsidR="008C7FE7" w:rsidRDefault="008C7FE7">
      <w:pPr>
        <w:pBdr>
          <w:top w:val="nil"/>
          <w:left w:val="nil"/>
          <w:bottom w:val="nil"/>
          <w:right w:val="nil"/>
          <w:between w:val="nil"/>
        </w:pBdr>
        <w:jc w:val="center"/>
        <w:rPr>
          <w:rFonts w:ascii="Times New Roman" w:eastAsia="Times New Roman" w:hAnsi="Times New Roman" w:cs="Times New Roman"/>
          <w:b/>
          <w:sz w:val="22"/>
          <w:szCs w:val="22"/>
        </w:rPr>
      </w:pPr>
    </w:p>
    <w:p w14:paraId="2043C69D" w14:textId="77777777" w:rsidR="008C7FE7" w:rsidRDefault="008C7FE7">
      <w:pPr>
        <w:pBdr>
          <w:top w:val="nil"/>
          <w:left w:val="nil"/>
          <w:bottom w:val="nil"/>
          <w:right w:val="nil"/>
          <w:between w:val="nil"/>
        </w:pBdr>
        <w:jc w:val="center"/>
        <w:rPr>
          <w:rFonts w:ascii="Times New Roman" w:eastAsia="Times New Roman" w:hAnsi="Times New Roman" w:cs="Times New Roman"/>
          <w:b/>
          <w:sz w:val="22"/>
          <w:szCs w:val="22"/>
        </w:rPr>
      </w:pPr>
    </w:p>
    <w:p w14:paraId="63272CDB" w14:textId="77777777" w:rsidR="008C7FE7" w:rsidRDefault="00000000">
      <w:pPr>
        <w:numPr>
          <w:ilvl w:val="3"/>
          <w:numId w:val="21"/>
        </w:numPr>
        <w:pBdr>
          <w:top w:val="nil"/>
          <w:left w:val="nil"/>
          <w:bottom w:val="nil"/>
          <w:right w:val="nil"/>
          <w:between w:val="nil"/>
        </w:pBdr>
        <w:tabs>
          <w:tab w:val="center" w:pos="4252"/>
          <w:tab w:val="right" w:pos="8504"/>
        </w:tabs>
        <w:rPr>
          <w:rFonts w:ascii="Times New Roman" w:eastAsia="Times New Roman" w:hAnsi="Times New Roman" w:cs="Times New Roman"/>
          <w:b/>
          <w:color w:val="000000"/>
        </w:rPr>
      </w:pPr>
      <w:r>
        <w:rPr>
          <w:rFonts w:ascii="Times New Roman" w:eastAsia="Times New Roman" w:hAnsi="Times New Roman" w:cs="Times New Roman"/>
          <w:b/>
          <w:color w:val="000000"/>
          <w:sz w:val="28"/>
          <w:szCs w:val="28"/>
        </w:rPr>
        <w:lastRenderedPageBreak/>
        <w:t>Evaluación de riesgos</w:t>
      </w:r>
    </w:p>
    <w:p w14:paraId="70F0B3C2" w14:textId="77777777" w:rsidR="008C7FE7" w:rsidRDefault="008C7FE7">
      <w:pPr>
        <w:pBdr>
          <w:top w:val="nil"/>
          <w:left w:val="nil"/>
          <w:bottom w:val="nil"/>
          <w:right w:val="nil"/>
          <w:between w:val="nil"/>
        </w:pBdr>
        <w:ind w:left="1428" w:hanging="708"/>
        <w:jc w:val="left"/>
        <w:rPr>
          <w:rFonts w:ascii="Times New Roman" w:eastAsia="Times New Roman" w:hAnsi="Times New Roman" w:cs="Times New Roman"/>
          <w:color w:val="000000"/>
          <w:sz w:val="22"/>
          <w:szCs w:val="22"/>
        </w:rPr>
      </w:pPr>
    </w:p>
    <w:p w14:paraId="5D2D1063" w14:textId="77777777" w:rsidR="008C7FE7" w:rsidRDefault="008C7FE7">
      <w:pPr>
        <w:ind w:left="1428" w:hanging="708"/>
        <w:jc w:val="left"/>
        <w:rPr>
          <w:rFonts w:ascii="Times New Roman" w:eastAsia="Times New Roman" w:hAnsi="Times New Roman" w:cs="Times New Roman"/>
          <w:color w:val="000000"/>
        </w:rPr>
      </w:pPr>
    </w:p>
    <w:p w14:paraId="24DA89FF" w14:textId="77777777" w:rsidR="008C7FE7" w:rsidRDefault="00000000">
      <w:pPr>
        <w:spacing w:after="200" w:line="276" w:lineRule="auto"/>
        <w:rPr>
          <w:rFonts w:ascii="Times New Roman" w:eastAsia="Times New Roman" w:hAnsi="Times New Roman" w:cs="Times New Roman"/>
          <w:b/>
        </w:rPr>
      </w:pPr>
      <w:r>
        <w:rPr>
          <w:rFonts w:ascii="Times New Roman" w:eastAsia="Times New Roman" w:hAnsi="Times New Roman" w:cs="Times New Roman"/>
          <w:b/>
        </w:rPr>
        <w:t>ACTIVIDAD: Realizar la gestión a la aplicación de determinantes ambientales en 600 proyectos de infraestructura.</w:t>
      </w:r>
    </w:p>
    <w:p w14:paraId="6EECC1EB" w14:textId="77777777" w:rsidR="008C7FE7" w:rsidRDefault="00000000">
      <w:pPr>
        <w:spacing w:after="200" w:line="276" w:lineRule="auto"/>
        <w:jc w:val="left"/>
        <w:rPr>
          <w:rFonts w:ascii="Times New Roman" w:eastAsia="Times New Roman" w:hAnsi="Times New Roman" w:cs="Times New Roman"/>
          <w:u w:val="single"/>
        </w:rPr>
      </w:pPr>
      <w:r>
        <w:rPr>
          <w:rFonts w:ascii="Times New Roman" w:eastAsia="Times New Roman" w:hAnsi="Times New Roman" w:cs="Times New Roman"/>
          <w:u w:val="single"/>
        </w:rPr>
        <w:t>Riesgo:</w:t>
      </w:r>
      <w:r>
        <w:rPr>
          <w:rFonts w:ascii="Times New Roman" w:eastAsia="Times New Roman" w:hAnsi="Times New Roman" w:cs="Times New Roman"/>
          <w:b/>
        </w:rPr>
        <w:t xml:space="preserve"> </w:t>
      </w:r>
      <w:r>
        <w:rPr>
          <w:rFonts w:ascii="Times New Roman" w:eastAsia="Times New Roman" w:hAnsi="Times New Roman" w:cs="Times New Roman"/>
        </w:rPr>
        <w:t>Operacional</w:t>
      </w:r>
      <w:r>
        <w:rPr>
          <w:rFonts w:ascii="Times New Roman" w:eastAsia="Times New Roman" w:hAnsi="Times New Roman" w:cs="Times New Roman"/>
          <w:u w:val="single"/>
        </w:rPr>
        <w:t xml:space="preserve"> </w:t>
      </w:r>
    </w:p>
    <w:p w14:paraId="0BD83CC0"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Este riesgo hace referencia a la disminución de proyectos de Infraestructura que requieran de la gestión en la incorporación de lineamientos y determinantes ambientales de ecourbanismo y construcción sostenible por parte de la Secretaría Distrital de Ambiente.</w:t>
      </w:r>
    </w:p>
    <w:p w14:paraId="019F4647" w14:textId="77777777" w:rsidR="008C7FE7" w:rsidRDefault="008C7FE7">
      <w:pPr>
        <w:rPr>
          <w:rFonts w:ascii="Times New Roman" w:eastAsia="Times New Roman" w:hAnsi="Times New Roman" w:cs="Times New Roman"/>
        </w:rPr>
      </w:pPr>
    </w:p>
    <w:tbl>
      <w:tblPr>
        <w:tblStyle w:val="af9"/>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1357"/>
        <w:gridCol w:w="1500"/>
        <w:gridCol w:w="1500"/>
        <w:gridCol w:w="1500"/>
        <w:gridCol w:w="1500"/>
        <w:gridCol w:w="1692"/>
      </w:tblGrid>
      <w:tr w:rsidR="008C7FE7" w14:paraId="58CAEA0D" w14:textId="77777777">
        <w:trPr>
          <w:trHeight w:val="100"/>
          <w:jc w:val="center"/>
        </w:trPr>
        <w:tc>
          <w:tcPr>
            <w:tcW w:w="296" w:type="dxa"/>
            <w:vMerge w:val="restart"/>
            <w:tcBorders>
              <w:top w:val="single" w:sz="4" w:space="0" w:color="000000"/>
              <w:left w:val="single" w:sz="4" w:space="0" w:color="000000"/>
              <w:bottom w:val="single" w:sz="4" w:space="0" w:color="000000"/>
              <w:right w:val="single" w:sz="4" w:space="0" w:color="000000"/>
            </w:tcBorders>
            <w:vAlign w:val="bottom"/>
          </w:tcPr>
          <w:p w14:paraId="5657D1EE" w14:textId="77777777" w:rsidR="008C7FE7" w:rsidRDefault="00000000">
            <w:pP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w:t>
            </w:r>
          </w:p>
          <w:p w14:paraId="021D83E3" w14:textId="77777777" w:rsidR="008C7FE7" w:rsidRDefault="00000000">
            <w:pP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w:t>
            </w:r>
          </w:p>
          <w:p w14:paraId="41595409" w14:textId="77777777" w:rsidR="008C7FE7" w:rsidRDefault="00000000">
            <w:pPr>
              <w:jc w:val="center"/>
              <w:rPr>
                <w:rFonts w:ascii="Times New Roman" w:eastAsia="Times New Roman" w:hAnsi="Times New Roman" w:cs="Times New Roman"/>
                <w:color w:val="FFFFFF"/>
                <w:sz w:val="20"/>
                <w:szCs w:val="20"/>
              </w:rPr>
            </w:pPr>
            <w:r>
              <w:rPr>
                <w:rFonts w:ascii="Times New Roman" w:eastAsia="Times New Roman" w:hAnsi="Times New Roman" w:cs="Times New Roman"/>
                <w:b/>
                <w:sz w:val="20"/>
                <w:szCs w:val="20"/>
              </w:rPr>
              <w:t>PROBABILIDAD</w:t>
            </w:r>
          </w:p>
        </w:tc>
        <w:tc>
          <w:tcPr>
            <w:tcW w:w="1357" w:type="dxa"/>
            <w:vMerge w:val="restart"/>
            <w:tcBorders>
              <w:top w:val="single" w:sz="4" w:space="0" w:color="000000"/>
              <w:left w:val="single" w:sz="4" w:space="0" w:color="000000"/>
              <w:bottom w:val="single" w:sz="4" w:space="0" w:color="000000"/>
              <w:right w:val="single" w:sz="4" w:space="0" w:color="000000"/>
            </w:tcBorders>
            <w:vAlign w:val="bottom"/>
          </w:tcPr>
          <w:p w14:paraId="1AF9BC6F" w14:textId="77777777" w:rsidR="008C7FE7" w:rsidRDefault="00000000">
            <w:pP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w:t>
            </w:r>
          </w:p>
          <w:p w14:paraId="79BEACA9" w14:textId="77777777" w:rsidR="008C7FE7" w:rsidRDefault="00000000">
            <w:pP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w:t>
            </w:r>
          </w:p>
        </w:tc>
        <w:tc>
          <w:tcPr>
            <w:tcW w:w="7692" w:type="dxa"/>
            <w:gridSpan w:val="5"/>
            <w:tcBorders>
              <w:top w:val="single" w:sz="4" w:space="0" w:color="000000"/>
              <w:left w:val="single" w:sz="4" w:space="0" w:color="000000"/>
              <w:bottom w:val="single" w:sz="4" w:space="0" w:color="000000"/>
              <w:right w:val="single" w:sz="4" w:space="0" w:color="000000"/>
            </w:tcBorders>
            <w:vAlign w:val="bottom"/>
          </w:tcPr>
          <w:p w14:paraId="22F2D465"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70F9D183" w14:textId="77777777">
        <w:trPr>
          <w:trHeight w:val="151"/>
          <w:jc w:val="center"/>
        </w:trPr>
        <w:tc>
          <w:tcPr>
            <w:tcW w:w="296" w:type="dxa"/>
            <w:vMerge/>
            <w:tcBorders>
              <w:top w:val="single" w:sz="4" w:space="0" w:color="000000"/>
              <w:left w:val="single" w:sz="4" w:space="0" w:color="000000"/>
              <w:bottom w:val="single" w:sz="4" w:space="0" w:color="000000"/>
              <w:right w:val="single" w:sz="4" w:space="0" w:color="000000"/>
            </w:tcBorders>
            <w:vAlign w:val="bottom"/>
          </w:tcPr>
          <w:p w14:paraId="7B81D9DF"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20"/>
                <w:szCs w:val="20"/>
              </w:rPr>
            </w:pPr>
          </w:p>
        </w:tc>
        <w:tc>
          <w:tcPr>
            <w:tcW w:w="1357" w:type="dxa"/>
            <w:vMerge/>
            <w:tcBorders>
              <w:top w:val="single" w:sz="4" w:space="0" w:color="000000"/>
              <w:left w:val="single" w:sz="4" w:space="0" w:color="000000"/>
              <w:bottom w:val="single" w:sz="4" w:space="0" w:color="000000"/>
              <w:right w:val="single" w:sz="4" w:space="0" w:color="000000"/>
            </w:tcBorders>
            <w:vAlign w:val="bottom"/>
          </w:tcPr>
          <w:p w14:paraId="3F904875"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20"/>
                <w:szCs w:val="2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D38818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single" w:sz="4" w:space="0" w:color="000000"/>
              <w:left w:val="single" w:sz="4" w:space="0" w:color="000000"/>
              <w:bottom w:val="single" w:sz="4" w:space="0" w:color="000000"/>
              <w:right w:val="single" w:sz="4" w:space="0" w:color="000000"/>
            </w:tcBorders>
            <w:vAlign w:val="center"/>
          </w:tcPr>
          <w:p w14:paraId="1BCCF2E7"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single" w:sz="4" w:space="0" w:color="000000"/>
              <w:left w:val="single" w:sz="4" w:space="0" w:color="000000"/>
              <w:bottom w:val="single" w:sz="4" w:space="0" w:color="000000"/>
              <w:right w:val="single" w:sz="4" w:space="0" w:color="000000"/>
            </w:tcBorders>
            <w:vAlign w:val="center"/>
          </w:tcPr>
          <w:p w14:paraId="208F54D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single" w:sz="4" w:space="0" w:color="000000"/>
              <w:left w:val="single" w:sz="4" w:space="0" w:color="000000"/>
              <w:bottom w:val="single" w:sz="4" w:space="0" w:color="000000"/>
              <w:right w:val="single" w:sz="4" w:space="0" w:color="000000"/>
            </w:tcBorders>
            <w:vAlign w:val="center"/>
          </w:tcPr>
          <w:p w14:paraId="35B7B76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single" w:sz="4" w:space="0" w:color="000000"/>
              <w:left w:val="single" w:sz="4" w:space="0" w:color="000000"/>
              <w:bottom w:val="single" w:sz="4" w:space="0" w:color="000000"/>
              <w:right w:val="single" w:sz="4" w:space="0" w:color="000000"/>
            </w:tcBorders>
            <w:vAlign w:val="center"/>
          </w:tcPr>
          <w:p w14:paraId="6403630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3D746EFA" w14:textId="77777777">
        <w:trPr>
          <w:trHeight w:val="276"/>
          <w:jc w:val="center"/>
        </w:trPr>
        <w:tc>
          <w:tcPr>
            <w:tcW w:w="296" w:type="dxa"/>
            <w:vMerge/>
            <w:tcBorders>
              <w:top w:val="single" w:sz="4" w:space="0" w:color="000000"/>
              <w:left w:val="single" w:sz="4" w:space="0" w:color="000000"/>
              <w:bottom w:val="single" w:sz="4" w:space="0" w:color="000000"/>
              <w:right w:val="single" w:sz="4" w:space="0" w:color="000000"/>
            </w:tcBorders>
            <w:vAlign w:val="bottom"/>
          </w:tcPr>
          <w:p w14:paraId="3AE7789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357" w:type="dxa"/>
            <w:tcBorders>
              <w:top w:val="single" w:sz="4" w:space="0" w:color="000000"/>
              <w:left w:val="single" w:sz="4" w:space="0" w:color="000000"/>
              <w:bottom w:val="single" w:sz="4" w:space="0" w:color="000000"/>
              <w:right w:val="single" w:sz="4" w:space="0" w:color="000000"/>
            </w:tcBorders>
            <w:vAlign w:val="center"/>
          </w:tcPr>
          <w:p w14:paraId="5D0AF9C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CASI SEGURO</w:t>
            </w:r>
          </w:p>
        </w:tc>
        <w:tc>
          <w:tcPr>
            <w:tcW w:w="150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91CF98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79C4B7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206DA6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BF5B60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C53FF4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3A2AA7BB" w14:textId="77777777">
        <w:trPr>
          <w:trHeight w:val="276"/>
          <w:jc w:val="center"/>
        </w:trPr>
        <w:tc>
          <w:tcPr>
            <w:tcW w:w="296" w:type="dxa"/>
            <w:vMerge/>
            <w:tcBorders>
              <w:top w:val="single" w:sz="4" w:space="0" w:color="000000"/>
              <w:left w:val="single" w:sz="4" w:space="0" w:color="000000"/>
              <w:bottom w:val="single" w:sz="4" w:space="0" w:color="000000"/>
              <w:right w:val="single" w:sz="4" w:space="0" w:color="000000"/>
            </w:tcBorders>
            <w:vAlign w:val="bottom"/>
          </w:tcPr>
          <w:p w14:paraId="36D24B28"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single" w:sz="4" w:space="0" w:color="000000"/>
              <w:left w:val="single" w:sz="4" w:space="0" w:color="000000"/>
              <w:bottom w:val="single" w:sz="4" w:space="0" w:color="000000"/>
              <w:right w:val="single" w:sz="4" w:space="0" w:color="000000"/>
            </w:tcBorders>
            <w:vAlign w:val="center"/>
          </w:tcPr>
          <w:p w14:paraId="3C9A0B4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CB09E0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EAA711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BC077D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1C129D8" w14:textId="77777777" w:rsidR="008C7FE7" w:rsidRDefault="008C7FE7">
            <w:pPr>
              <w:jc w:val="center"/>
              <w:rPr>
                <w:rFonts w:ascii="Times New Roman" w:eastAsia="Times New Roman" w:hAnsi="Times New Roman" w:cs="Times New Roman"/>
                <w:sz w:val="20"/>
                <w:szCs w:val="20"/>
              </w:rPr>
            </w:pPr>
          </w:p>
        </w:tc>
        <w:tc>
          <w:tcPr>
            <w:tcW w:w="1692"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A6F480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542DB908" w14:textId="77777777">
        <w:trPr>
          <w:trHeight w:val="276"/>
          <w:jc w:val="center"/>
        </w:trPr>
        <w:tc>
          <w:tcPr>
            <w:tcW w:w="296" w:type="dxa"/>
            <w:vMerge/>
            <w:tcBorders>
              <w:top w:val="single" w:sz="4" w:space="0" w:color="000000"/>
              <w:left w:val="single" w:sz="4" w:space="0" w:color="000000"/>
              <w:bottom w:val="single" w:sz="4" w:space="0" w:color="000000"/>
              <w:right w:val="single" w:sz="4" w:space="0" w:color="000000"/>
            </w:tcBorders>
            <w:vAlign w:val="bottom"/>
          </w:tcPr>
          <w:p w14:paraId="11718874"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single" w:sz="4" w:space="0" w:color="000000"/>
              <w:left w:val="single" w:sz="4" w:space="0" w:color="000000"/>
              <w:bottom w:val="single" w:sz="4" w:space="0" w:color="000000"/>
              <w:right w:val="single" w:sz="4" w:space="0" w:color="000000"/>
            </w:tcBorders>
            <w:vAlign w:val="center"/>
          </w:tcPr>
          <w:p w14:paraId="4B8C839C"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8A1DDB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4C3EB2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B222FE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994BC36" w14:textId="77777777" w:rsidR="008C7FE7" w:rsidRDefault="008C7FE7">
            <w:pPr>
              <w:jc w:val="center"/>
              <w:rPr>
                <w:rFonts w:ascii="Times New Roman" w:eastAsia="Times New Roman" w:hAnsi="Times New Roman" w:cs="Times New Roman"/>
                <w:b/>
                <w:sz w:val="20"/>
                <w:szCs w:val="20"/>
              </w:rPr>
            </w:pPr>
          </w:p>
        </w:tc>
        <w:tc>
          <w:tcPr>
            <w:tcW w:w="1692"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A0530CC"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X</w:t>
            </w:r>
          </w:p>
        </w:tc>
      </w:tr>
      <w:tr w:rsidR="008C7FE7" w14:paraId="591D1FA9" w14:textId="77777777">
        <w:trPr>
          <w:trHeight w:val="276"/>
          <w:jc w:val="center"/>
        </w:trPr>
        <w:tc>
          <w:tcPr>
            <w:tcW w:w="296" w:type="dxa"/>
            <w:vMerge/>
            <w:tcBorders>
              <w:top w:val="single" w:sz="4" w:space="0" w:color="000000"/>
              <w:left w:val="single" w:sz="4" w:space="0" w:color="000000"/>
              <w:bottom w:val="single" w:sz="4" w:space="0" w:color="000000"/>
              <w:right w:val="single" w:sz="4" w:space="0" w:color="000000"/>
            </w:tcBorders>
            <w:vAlign w:val="bottom"/>
          </w:tcPr>
          <w:p w14:paraId="7920473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57" w:type="dxa"/>
            <w:tcBorders>
              <w:top w:val="single" w:sz="4" w:space="0" w:color="000000"/>
              <w:left w:val="single" w:sz="4" w:space="0" w:color="000000"/>
              <w:bottom w:val="single" w:sz="4" w:space="0" w:color="000000"/>
              <w:right w:val="single" w:sz="4" w:space="0" w:color="000000"/>
            </w:tcBorders>
            <w:vAlign w:val="center"/>
          </w:tcPr>
          <w:p w14:paraId="6658E49E"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B4760E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C5E7B0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FA1A89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7CE3B0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DBAFA3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2C1826F4" w14:textId="77777777">
        <w:trPr>
          <w:trHeight w:val="276"/>
          <w:jc w:val="center"/>
        </w:trPr>
        <w:tc>
          <w:tcPr>
            <w:tcW w:w="296" w:type="dxa"/>
            <w:vMerge/>
            <w:tcBorders>
              <w:top w:val="single" w:sz="4" w:space="0" w:color="000000"/>
              <w:left w:val="single" w:sz="4" w:space="0" w:color="000000"/>
              <w:bottom w:val="single" w:sz="4" w:space="0" w:color="000000"/>
              <w:right w:val="single" w:sz="4" w:space="0" w:color="000000"/>
            </w:tcBorders>
            <w:vAlign w:val="bottom"/>
          </w:tcPr>
          <w:p w14:paraId="4D548BE2"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single" w:sz="4" w:space="0" w:color="000000"/>
              <w:left w:val="single" w:sz="4" w:space="0" w:color="000000"/>
              <w:bottom w:val="single" w:sz="4" w:space="0" w:color="000000"/>
              <w:right w:val="single" w:sz="4" w:space="0" w:color="000000"/>
            </w:tcBorders>
            <w:vAlign w:val="center"/>
          </w:tcPr>
          <w:p w14:paraId="3F872FB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03F99A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F5E79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EC282D8" w14:textId="77777777" w:rsidR="008C7FE7" w:rsidRDefault="008C7FE7">
            <w:pPr>
              <w:jc w:val="center"/>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7225D0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C57B71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14:paraId="359B358F" w14:textId="77777777" w:rsidR="008C7FE7" w:rsidRDefault="00000000">
      <w:pPr>
        <w:rPr>
          <w:rFonts w:ascii="Times New Roman" w:eastAsia="Times New Roman" w:hAnsi="Times New Roman" w:cs="Times New Roman"/>
          <w:sz w:val="18"/>
          <w:szCs w:val="18"/>
          <w:highlight w:val="green"/>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 SDA.</w:t>
      </w:r>
    </w:p>
    <w:p w14:paraId="1E627D67" w14:textId="77777777" w:rsidR="008C7FE7" w:rsidRDefault="008C7FE7">
      <w:pPr>
        <w:rPr>
          <w:rFonts w:ascii="Times New Roman" w:eastAsia="Times New Roman" w:hAnsi="Times New Roman" w:cs="Times New Roman"/>
          <w:u w:val="single"/>
        </w:rPr>
      </w:pPr>
    </w:p>
    <w:p w14:paraId="437192B6" w14:textId="77777777" w:rsidR="008C7FE7" w:rsidRDefault="00000000">
      <w:pPr>
        <w:rPr>
          <w:rFonts w:ascii="Times New Roman" w:eastAsia="Times New Roman" w:hAnsi="Times New Roman" w:cs="Times New Roman"/>
          <w:u w:val="single"/>
        </w:rPr>
      </w:pPr>
      <w:r>
        <w:rPr>
          <w:rFonts w:ascii="Times New Roman" w:eastAsia="Times New Roman" w:hAnsi="Times New Roman" w:cs="Times New Roman"/>
          <w:u w:val="single"/>
        </w:rPr>
        <w:t>Efectos:</w:t>
      </w:r>
      <w:r>
        <w:rPr>
          <w:rFonts w:ascii="Times New Roman" w:eastAsia="Times New Roman" w:hAnsi="Times New Roman" w:cs="Times New Roman"/>
        </w:rPr>
        <w:t xml:space="preserve"> Disminución de proyectos de Infraestructura que requieran de la gestión en la incorporación de lineamientos y determinantes ambientales de ecourbanismo y construcción sostenible por parte de la Secretaría Distrital de Ambiente.</w:t>
      </w:r>
    </w:p>
    <w:p w14:paraId="77163617"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Acompañamiento permanente al sector construcción evidenciando de forma mensual posibles alteraciones en la oferta de proyectos de infraestructura, para el ajuste de las magnitudes planteadas en cada vigencia.</w:t>
      </w:r>
    </w:p>
    <w:p w14:paraId="2A2618BA" w14:textId="77777777" w:rsidR="008C7FE7" w:rsidRDefault="008C7FE7">
      <w:pPr>
        <w:ind w:left="1428" w:hanging="708"/>
        <w:jc w:val="left"/>
        <w:rPr>
          <w:rFonts w:ascii="Times New Roman" w:eastAsia="Times New Roman" w:hAnsi="Times New Roman" w:cs="Times New Roman"/>
        </w:rPr>
      </w:pPr>
    </w:p>
    <w:p w14:paraId="128F6187" w14:textId="77777777" w:rsidR="008C7FE7" w:rsidRDefault="00000000">
      <w:pPr>
        <w:spacing w:after="200" w:line="276" w:lineRule="auto"/>
        <w:rPr>
          <w:rFonts w:ascii="Times New Roman" w:eastAsia="Times New Roman" w:hAnsi="Times New Roman" w:cs="Times New Roman"/>
          <w:b/>
        </w:rPr>
      </w:pPr>
      <w:r>
        <w:rPr>
          <w:rFonts w:ascii="Times New Roman" w:eastAsia="Times New Roman" w:hAnsi="Times New Roman" w:cs="Times New Roman"/>
          <w:b/>
        </w:rPr>
        <w:t>ACTIVIDAD: Realizar el acompañamiento técnico a 20000 m2 de techos verdes y jardines verticales</w:t>
      </w:r>
    </w:p>
    <w:p w14:paraId="219D363C" w14:textId="77777777" w:rsidR="008C7FE7" w:rsidRDefault="00000000">
      <w:pPr>
        <w:spacing w:after="200" w:line="276" w:lineRule="auto"/>
        <w:jc w:val="left"/>
        <w:rPr>
          <w:rFonts w:ascii="Times New Roman" w:eastAsia="Times New Roman" w:hAnsi="Times New Roman" w:cs="Times New Roman"/>
          <w:u w:val="single"/>
        </w:rPr>
      </w:pPr>
      <w:r>
        <w:rPr>
          <w:rFonts w:ascii="Times New Roman" w:eastAsia="Times New Roman" w:hAnsi="Times New Roman" w:cs="Times New Roman"/>
          <w:u w:val="single"/>
        </w:rPr>
        <w:t>Riesgo:</w:t>
      </w:r>
      <w:r>
        <w:rPr>
          <w:rFonts w:ascii="Times New Roman" w:eastAsia="Times New Roman" w:hAnsi="Times New Roman" w:cs="Times New Roman"/>
          <w:b/>
        </w:rPr>
        <w:t xml:space="preserve"> </w:t>
      </w:r>
      <w:r>
        <w:rPr>
          <w:rFonts w:ascii="Times New Roman" w:eastAsia="Times New Roman" w:hAnsi="Times New Roman" w:cs="Times New Roman"/>
        </w:rPr>
        <w:t>Operacional</w:t>
      </w:r>
      <w:r>
        <w:rPr>
          <w:rFonts w:ascii="Times New Roman" w:eastAsia="Times New Roman" w:hAnsi="Times New Roman" w:cs="Times New Roman"/>
          <w:u w:val="single"/>
        </w:rPr>
        <w:t xml:space="preserve"> </w:t>
      </w:r>
    </w:p>
    <w:p w14:paraId="27366C7F"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Desmonte de los techos verdes y jardines verticales de la Ciudad.</w:t>
      </w:r>
    </w:p>
    <w:p w14:paraId="6DED0FA9" w14:textId="77777777" w:rsidR="008C7FE7" w:rsidRDefault="008C7FE7">
      <w:pPr>
        <w:rPr>
          <w:rFonts w:ascii="Times New Roman" w:eastAsia="Times New Roman" w:hAnsi="Times New Roman" w:cs="Times New Roman"/>
        </w:rPr>
      </w:pPr>
    </w:p>
    <w:p w14:paraId="3A7ECA32" w14:textId="77777777" w:rsidR="008C7FE7" w:rsidRDefault="008C7FE7">
      <w:pPr>
        <w:rPr>
          <w:rFonts w:ascii="Times New Roman" w:eastAsia="Times New Roman" w:hAnsi="Times New Roman" w:cs="Times New Roman"/>
        </w:rPr>
      </w:pPr>
    </w:p>
    <w:p w14:paraId="2D1FA71F" w14:textId="77777777" w:rsidR="008C7FE7" w:rsidRDefault="008C7FE7">
      <w:pPr>
        <w:rPr>
          <w:rFonts w:ascii="Times New Roman" w:eastAsia="Times New Roman" w:hAnsi="Times New Roman" w:cs="Times New Roman"/>
        </w:rPr>
      </w:pPr>
    </w:p>
    <w:tbl>
      <w:tblPr>
        <w:tblStyle w:val="afa"/>
        <w:tblW w:w="9253" w:type="dxa"/>
        <w:jc w:val="center"/>
        <w:tblInd w:w="0" w:type="dxa"/>
        <w:tblLayout w:type="fixed"/>
        <w:tblLook w:val="0400" w:firstRow="0" w:lastRow="0" w:firstColumn="0" w:lastColumn="0" w:noHBand="0" w:noVBand="1"/>
      </w:tblPr>
      <w:tblGrid>
        <w:gridCol w:w="293"/>
        <w:gridCol w:w="1343"/>
        <w:gridCol w:w="1485"/>
        <w:gridCol w:w="1485"/>
        <w:gridCol w:w="1485"/>
        <w:gridCol w:w="1485"/>
        <w:gridCol w:w="1677"/>
      </w:tblGrid>
      <w:tr w:rsidR="008C7FE7" w14:paraId="0D5D8F88" w14:textId="77777777">
        <w:trPr>
          <w:trHeight w:val="76"/>
          <w:jc w:val="center"/>
        </w:trPr>
        <w:tc>
          <w:tcPr>
            <w:tcW w:w="293" w:type="dxa"/>
            <w:tcBorders>
              <w:top w:val="single" w:sz="4" w:space="0" w:color="000000"/>
              <w:left w:val="single" w:sz="4" w:space="0" w:color="000000"/>
              <w:bottom w:val="nil"/>
              <w:right w:val="nil"/>
            </w:tcBorders>
            <w:vAlign w:val="bottom"/>
          </w:tcPr>
          <w:p w14:paraId="325B2AA0"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43" w:type="dxa"/>
            <w:tcBorders>
              <w:top w:val="single" w:sz="4" w:space="0" w:color="000000"/>
              <w:left w:val="nil"/>
              <w:bottom w:val="nil"/>
              <w:right w:val="nil"/>
            </w:tcBorders>
            <w:vAlign w:val="bottom"/>
          </w:tcPr>
          <w:p w14:paraId="6E7F1836"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17" w:type="dxa"/>
            <w:gridSpan w:val="5"/>
            <w:tcBorders>
              <w:top w:val="single" w:sz="4" w:space="0" w:color="000000"/>
              <w:left w:val="single" w:sz="4" w:space="0" w:color="000000"/>
              <w:bottom w:val="nil"/>
              <w:right w:val="single" w:sz="4" w:space="0" w:color="000000"/>
            </w:tcBorders>
            <w:vAlign w:val="bottom"/>
          </w:tcPr>
          <w:p w14:paraId="1CD0B286"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044C1034" w14:textId="77777777">
        <w:trPr>
          <w:trHeight w:val="115"/>
          <w:jc w:val="center"/>
        </w:trPr>
        <w:tc>
          <w:tcPr>
            <w:tcW w:w="293" w:type="dxa"/>
            <w:tcBorders>
              <w:top w:val="nil"/>
              <w:left w:val="single" w:sz="4" w:space="0" w:color="000000"/>
              <w:bottom w:val="nil"/>
              <w:right w:val="nil"/>
            </w:tcBorders>
            <w:vAlign w:val="bottom"/>
          </w:tcPr>
          <w:p w14:paraId="59580782"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43" w:type="dxa"/>
            <w:vAlign w:val="bottom"/>
          </w:tcPr>
          <w:p w14:paraId="2124DB6C"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85" w:type="dxa"/>
            <w:tcBorders>
              <w:top w:val="nil"/>
              <w:left w:val="single" w:sz="4" w:space="0" w:color="000000"/>
              <w:bottom w:val="single" w:sz="4" w:space="0" w:color="000000"/>
              <w:right w:val="nil"/>
            </w:tcBorders>
            <w:vAlign w:val="center"/>
          </w:tcPr>
          <w:p w14:paraId="1E0285DE"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485" w:type="dxa"/>
            <w:tcBorders>
              <w:top w:val="nil"/>
              <w:left w:val="nil"/>
              <w:bottom w:val="single" w:sz="4" w:space="0" w:color="000000"/>
              <w:right w:val="nil"/>
            </w:tcBorders>
            <w:vAlign w:val="center"/>
          </w:tcPr>
          <w:p w14:paraId="61D6620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485" w:type="dxa"/>
            <w:tcBorders>
              <w:top w:val="nil"/>
              <w:left w:val="nil"/>
              <w:bottom w:val="single" w:sz="4" w:space="0" w:color="000000"/>
              <w:right w:val="nil"/>
            </w:tcBorders>
            <w:vAlign w:val="center"/>
          </w:tcPr>
          <w:p w14:paraId="787A775C"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485" w:type="dxa"/>
            <w:tcBorders>
              <w:top w:val="nil"/>
              <w:left w:val="nil"/>
              <w:bottom w:val="single" w:sz="4" w:space="0" w:color="000000"/>
              <w:right w:val="nil"/>
            </w:tcBorders>
            <w:vAlign w:val="center"/>
          </w:tcPr>
          <w:p w14:paraId="0D41EAB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77" w:type="dxa"/>
            <w:tcBorders>
              <w:top w:val="nil"/>
              <w:left w:val="nil"/>
              <w:bottom w:val="single" w:sz="4" w:space="0" w:color="000000"/>
              <w:right w:val="single" w:sz="4" w:space="0" w:color="000000"/>
            </w:tcBorders>
            <w:vAlign w:val="center"/>
          </w:tcPr>
          <w:p w14:paraId="34D5AC9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328AC1C7" w14:textId="77777777">
        <w:trPr>
          <w:trHeight w:val="210"/>
          <w:jc w:val="center"/>
        </w:trPr>
        <w:tc>
          <w:tcPr>
            <w:tcW w:w="293" w:type="dxa"/>
            <w:vMerge w:val="restart"/>
            <w:tcBorders>
              <w:top w:val="single" w:sz="4" w:space="0" w:color="000000"/>
              <w:left w:val="single" w:sz="4" w:space="0" w:color="000000"/>
              <w:bottom w:val="single" w:sz="4" w:space="0" w:color="000000"/>
              <w:right w:val="nil"/>
            </w:tcBorders>
            <w:vAlign w:val="center"/>
          </w:tcPr>
          <w:p w14:paraId="75165675"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PROBABILIDAD</w:t>
            </w:r>
          </w:p>
        </w:tc>
        <w:tc>
          <w:tcPr>
            <w:tcW w:w="1343" w:type="dxa"/>
            <w:tcBorders>
              <w:top w:val="single" w:sz="4" w:space="0" w:color="000000"/>
              <w:left w:val="nil"/>
              <w:bottom w:val="nil"/>
              <w:right w:val="single" w:sz="4" w:space="0" w:color="000000"/>
            </w:tcBorders>
            <w:vAlign w:val="center"/>
          </w:tcPr>
          <w:p w14:paraId="74FFAFDA"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CASI SEGURO</w:t>
            </w:r>
          </w:p>
        </w:tc>
        <w:tc>
          <w:tcPr>
            <w:tcW w:w="1485" w:type="dxa"/>
            <w:tcBorders>
              <w:top w:val="single" w:sz="4" w:space="0" w:color="000000"/>
              <w:left w:val="single" w:sz="4" w:space="0" w:color="000000"/>
              <w:bottom w:val="nil"/>
              <w:right w:val="nil"/>
            </w:tcBorders>
            <w:shd w:val="clear" w:color="auto" w:fill="FFC000"/>
            <w:vAlign w:val="center"/>
          </w:tcPr>
          <w:p w14:paraId="100A270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tcBorders>
              <w:top w:val="single" w:sz="4" w:space="0" w:color="000000"/>
              <w:left w:val="nil"/>
              <w:bottom w:val="nil"/>
              <w:right w:val="nil"/>
            </w:tcBorders>
            <w:shd w:val="clear" w:color="auto" w:fill="FFC000"/>
            <w:vAlign w:val="center"/>
          </w:tcPr>
          <w:p w14:paraId="7087C92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tcBorders>
              <w:top w:val="single" w:sz="4" w:space="0" w:color="000000"/>
              <w:left w:val="nil"/>
              <w:bottom w:val="nil"/>
              <w:right w:val="nil"/>
            </w:tcBorders>
            <w:shd w:val="clear" w:color="auto" w:fill="FF0000"/>
            <w:vAlign w:val="center"/>
          </w:tcPr>
          <w:p w14:paraId="243CAAF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tcBorders>
              <w:top w:val="single" w:sz="4" w:space="0" w:color="000000"/>
              <w:left w:val="nil"/>
              <w:bottom w:val="nil"/>
              <w:right w:val="nil"/>
            </w:tcBorders>
            <w:shd w:val="clear" w:color="auto" w:fill="FF0000"/>
            <w:vAlign w:val="center"/>
          </w:tcPr>
          <w:p w14:paraId="4676CE5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77" w:type="dxa"/>
            <w:tcBorders>
              <w:top w:val="single" w:sz="4" w:space="0" w:color="000000"/>
              <w:left w:val="nil"/>
              <w:bottom w:val="nil"/>
              <w:right w:val="single" w:sz="4" w:space="0" w:color="000000"/>
            </w:tcBorders>
            <w:shd w:val="clear" w:color="auto" w:fill="FF0000"/>
            <w:vAlign w:val="center"/>
          </w:tcPr>
          <w:p w14:paraId="56D7DEC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64D89A92" w14:textId="77777777">
        <w:trPr>
          <w:trHeight w:val="210"/>
          <w:jc w:val="center"/>
        </w:trPr>
        <w:tc>
          <w:tcPr>
            <w:tcW w:w="293" w:type="dxa"/>
            <w:vMerge/>
            <w:tcBorders>
              <w:top w:val="single" w:sz="4" w:space="0" w:color="000000"/>
              <w:left w:val="single" w:sz="4" w:space="0" w:color="000000"/>
              <w:bottom w:val="single" w:sz="4" w:space="0" w:color="000000"/>
              <w:right w:val="nil"/>
            </w:tcBorders>
            <w:vAlign w:val="center"/>
          </w:tcPr>
          <w:p w14:paraId="1038B355"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43" w:type="dxa"/>
            <w:tcBorders>
              <w:top w:val="nil"/>
              <w:left w:val="nil"/>
              <w:bottom w:val="nil"/>
              <w:right w:val="single" w:sz="4" w:space="0" w:color="000000"/>
            </w:tcBorders>
            <w:vAlign w:val="center"/>
          </w:tcPr>
          <w:p w14:paraId="6A4474A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485" w:type="dxa"/>
            <w:tcBorders>
              <w:top w:val="nil"/>
              <w:left w:val="single" w:sz="4" w:space="0" w:color="000000"/>
              <w:bottom w:val="nil"/>
              <w:right w:val="nil"/>
            </w:tcBorders>
            <w:shd w:val="clear" w:color="auto" w:fill="FFFF00"/>
            <w:vAlign w:val="center"/>
          </w:tcPr>
          <w:p w14:paraId="5F3C346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FFC000"/>
            <w:vAlign w:val="center"/>
          </w:tcPr>
          <w:p w14:paraId="23B28E4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FFC000"/>
            <w:vAlign w:val="center"/>
          </w:tcPr>
          <w:p w14:paraId="1408611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FF0000"/>
            <w:vAlign w:val="center"/>
          </w:tcPr>
          <w:p w14:paraId="208113B6" w14:textId="77777777" w:rsidR="008C7FE7" w:rsidRDefault="008C7FE7">
            <w:pPr>
              <w:jc w:val="center"/>
              <w:rPr>
                <w:rFonts w:ascii="Times New Roman" w:eastAsia="Times New Roman" w:hAnsi="Times New Roman" w:cs="Times New Roman"/>
                <w:sz w:val="20"/>
                <w:szCs w:val="20"/>
              </w:rPr>
            </w:pPr>
          </w:p>
        </w:tc>
        <w:tc>
          <w:tcPr>
            <w:tcW w:w="1677" w:type="dxa"/>
            <w:tcBorders>
              <w:top w:val="nil"/>
              <w:left w:val="nil"/>
              <w:bottom w:val="nil"/>
              <w:right w:val="single" w:sz="4" w:space="0" w:color="000000"/>
            </w:tcBorders>
            <w:shd w:val="clear" w:color="auto" w:fill="FF0000"/>
            <w:vAlign w:val="center"/>
          </w:tcPr>
          <w:p w14:paraId="12DDDF9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402DDCB7" w14:textId="77777777">
        <w:trPr>
          <w:trHeight w:val="210"/>
          <w:jc w:val="center"/>
        </w:trPr>
        <w:tc>
          <w:tcPr>
            <w:tcW w:w="293" w:type="dxa"/>
            <w:vMerge/>
            <w:tcBorders>
              <w:top w:val="single" w:sz="4" w:space="0" w:color="000000"/>
              <w:left w:val="single" w:sz="4" w:space="0" w:color="000000"/>
              <w:bottom w:val="single" w:sz="4" w:space="0" w:color="000000"/>
              <w:right w:val="nil"/>
            </w:tcBorders>
            <w:vAlign w:val="center"/>
          </w:tcPr>
          <w:p w14:paraId="64AEBBA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43" w:type="dxa"/>
            <w:tcBorders>
              <w:top w:val="nil"/>
              <w:left w:val="nil"/>
              <w:bottom w:val="nil"/>
              <w:right w:val="single" w:sz="4" w:space="0" w:color="000000"/>
            </w:tcBorders>
            <w:vAlign w:val="center"/>
          </w:tcPr>
          <w:p w14:paraId="1E614BE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485" w:type="dxa"/>
            <w:tcBorders>
              <w:top w:val="nil"/>
              <w:left w:val="single" w:sz="4" w:space="0" w:color="000000"/>
              <w:bottom w:val="nil"/>
              <w:right w:val="nil"/>
            </w:tcBorders>
            <w:shd w:val="clear" w:color="auto" w:fill="92D050"/>
            <w:vAlign w:val="center"/>
          </w:tcPr>
          <w:p w14:paraId="15AAE2F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FFFF00"/>
            <w:vAlign w:val="center"/>
          </w:tcPr>
          <w:p w14:paraId="57D31BF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FFC000"/>
            <w:vAlign w:val="center"/>
          </w:tcPr>
          <w:p w14:paraId="58E3B51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FF0000"/>
            <w:vAlign w:val="center"/>
          </w:tcPr>
          <w:p w14:paraId="32A6B9E0" w14:textId="77777777" w:rsidR="008C7FE7" w:rsidRDefault="008C7FE7">
            <w:pPr>
              <w:jc w:val="center"/>
              <w:rPr>
                <w:rFonts w:ascii="Times New Roman" w:eastAsia="Times New Roman" w:hAnsi="Times New Roman" w:cs="Times New Roman"/>
                <w:b/>
                <w:sz w:val="20"/>
                <w:szCs w:val="20"/>
              </w:rPr>
            </w:pPr>
          </w:p>
        </w:tc>
        <w:tc>
          <w:tcPr>
            <w:tcW w:w="1677" w:type="dxa"/>
            <w:tcBorders>
              <w:top w:val="nil"/>
              <w:left w:val="nil"/>
              <w:bottom w:val="nil"/>
              <w:right w:val="single" w:sz="4" w:space="0" w:color="000000"/>
            </w:tcBorders>
            <w:shd w:val="clear" w:color="auto" w:fill="FF0000"/>
            <w:vAlign w:val="center"/>
          </w:tcPr>
          <w:p w14:paraId="413598A6"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p>
        </w:tc>
      </w:tr>
      <w:tr w:rsidR="008C7FE7" w14:paraId="01538B85" w14:textId="77777777">
        <w:trPr>
          <w:trHeight w:val="210"/>
          <w:jc w:val="center"/>
        </w:trPr>
        <w:tc>
          <w:tcPr>
            <w:tcW w:w="293" w:type="dxa"/>
            <w:vMerge/>
            <w:tcBorders>
              <w:top w:val="single" w:sz="4" w:space="0" w:color="000000"/>
              <w:left w:val="single" w:sz="4" w:space="0" w:color="000000"/>
              <w:bottom w:val="single" w:sz="4" w:space="0" w:color="000000"/>
              <w:right w:val="nil"/>
            </w:tcBorders>
            <w:vAlign w:val="center"/>
          </w:tcPr>
          <w:p w14:paraId="3A792C1A"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43" w:type="dxa"/>
            <w:tcBorders>
              <w:top w:val="nil"/>
              <w:left w:val="nil"/>
              <w:bottom w:val="nil"/>
              <w:right w:val="single" w:sz="4" w:space="0" w:color="000000"/>
            </w:tcBorders>
            <w:vAlign w:val="center"/>
          </w:tcPr>
          <w:p w14:paraId="559DB03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485" w:type="dxa"/>
            <w:tcBorders>
              <w:top w:val="nil"/>
              <w:left w:val="single" w:sz="4" w:space="0" w:color="000000"/>
              <w:bottom w:val="nil"/>
              <w:right w:val="nil"/>
            </w:tcBorders>
            <w:shd w:val="clear" w:color="auto" w:fill="92D050"/>
            <w:vAlign w:val="center"/>
          </w:tcPr>
          <w:p w14:paraId="1D7D445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92D050"/>
            <w:vAlign w:val="center"/>
          </w:tcPr>
          <w:p w14:paraId="69B3465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FFFF00"/>
            <w:vAlign w:val="center"/>
          </w:tcPr>
          <w:p w14:paraId="1D9F8E0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shd w:val="clear" w:color="auto" w:fill="FFC000"/>
            <w:vAlign w:val="center"/>
          </w:tcPr>
          <w:p w14:paraId="0D1811B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X</w:t>
            </w:r>
          </w:p>
        </w:tc>
        <w:tc>
          <w:tcPr>
            <w:tcW w:w="1677" w:type="dxa"/>
            <w:tcBorders>
              <w:top w:val="nil"/>
              <w:left w:val="nil"/>
              <w:bottom w:val="nil"/>
              <w:right w:val="single" w:sz="4" w:space="0" w:color="000000"/>
            </w:tcBorders>
            <w:shd w:val="clear" w:color="auto" w:fill="FF0000"/>
            <w:vAlign w:val="center"/>
          </w:tcPr>
          <w:p w14:paraId="6F6B456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1B2A92B2" w14:textId="77777777">
        <w:trPr>
          <w:trHeight w:val="210"/>
          <w:jc w:val="center"/>
        </w:trPr>
        <w:tc>
          <w:tcPr>
            <w:tcW w:w="293" w:type="dxa"/>
            <w:vMerge/>
            <w:tcBorders>
              <w:top w:val="single" w:sz="4" w:space="0" w:color="000000"/>
              <w:left w:val="single" w:sz="4" w:space="0" w:color="000000"/>
              <w:bottom w:val="single" w:sz="4" w:space="0" w:color="000000"/>
              <w:right w:val="nil"/>
            </w:tcBorders>
            <w:vAlign w:val="center"/>
          </w:tcPr>
          <w:p w14:paraId="7D1C18D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43" w:type="dxa"/>
            <w:tcBorders>
              <w:top w:val="nil"/>
              <w:left w:val="nil"/>
              <w:bottom w:val="single" w:sz="4" w:space="0" w:color="000000"/>
              <w:right w:val="single" w:sz="4" w:space="0" w:color="000000"/>
            </w:tcBorders>
            <w:vAlign w:val="center"/>
          </w:tcPr>
          <w:p w14:paraId="39F22B2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485" w:type="dxa"/>
            <w:tcBorders>
              <w:top w:val="nil"/>
              <w:left w:val="single" w:sz="4" w:space="0" w:color="000000"/>
              <w:bottom w:val="single" w:sz="4" w:space="0" w:color="000000"/>
              <w:right w:val="nil"/>
            </w:tcBorders>
            <w:shd w:val="clear" w:color="auto" w:fill="92D050"/>
            <w:vAlign w:val="center"/>
          </w:tcPr>
          <w:p w14:paraId="1A6D5E6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tcBorders>
              <w:top w:val="nil"/>
              <w:left w:val="nil"/>
              <w:bottom w:val="single" w:sz="4" w:space="0" w:color="000000"/>
              <w:right w:val="nil"/>
            </w:tcBorders>
            <w:shd w:val="clear" w:color="auto" w:fill="92D050"/>
            <w:vAlign w:val="center"/>
          </w:tcPr>
          <w:p w14:paraId="70CAEE2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85" w:type="dxa"/>
            <w:tcBorders>
              <w:top w:val="nil"/>
              <w:left w:val="nil"/>
              <w:bottom w:val="single" w:sz="4" w:space="0" w:color="000000"/>
              <w:right w:val="nil"/>
            </w:tcBorders>
            <w:shd w:val="clear" w:color="auto" w:fill="FFFF00"/>
            <w:vAlign w:val="center"/>
          </w:tcPr>
          <w:p w14:paraId="341F477A" w14:textId="77777777" w:rsidR="008C7FE7" w:rsidRDefault="008C7FE7">
            <w:pPr>
              <w:jc w:val="center"/>
              <w:rPr>
                <w:rFonts w:ascii="Times New Roman" w:eastAsia="Times New Roman" w:hAnsi="Times New Roman" w:cs="Times New Roman"/>
                <w:sz w:val="20"/>
                <w:szCs w:val="20"/>
              </w:rPr>
            </w:pPr>
          </w:p>
        </w:tc>
        <w:tc>
          <w:tcPr>
            <w:tcW w:w="1485" w:type="dxa"/>
            <w:tcBorders>
              <w:top w:val="nil"/>
              <w:left w:val="nil"/>
              <w:bottom w:val="single" w:sz="4" w:space="0" w:color="000000"/>
              <w:right w:val="nil"/>
            </w:tcBorders>
            <w:shd w:val="clear" w:color="auto" w:fill="FFC000"/>
            <w:vAlign w:val="center"/>
          </w:tcPr>
          <w:p w14:paraId="2F05F02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77" w:type="dxa"/>
            <w:tcBorders>
              <w:top w:val="nil"/>
              <w:left w:val="nil"/>
              <w:bottom w:val="single" w:sz="4" w:space="0" w:color="000000"/>
              <w:right w:val="single" w:sz="4" w:space="0" w:color="000000"/>
            </w:tcBorders>
            <w:shd w:val="clear" w:color="auto" w:fill="FFC000"/>
            <w:vAlign w:val="center"/>
          </w:tcPr>
          <w:p w14:paraId="11DB0A6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14:paraId="4B4A6D83" w14:textId="77777777" w:rsidR="008C7FE7" w:rsidRDefault="00000000">
      <w:pPr>
        <w:rPr>
          <w:rFonts w:ascii="Times New Roman" w:eastAsia="Times New Roman" w:hAnsi="Times New Roman" w:cs="Times New Roman"/>
          <w:sz w:val="18"/>
          <w:szCs w:val="18"/>
          <w:highlight w:val="green"/>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 SDA.</w:t>
      </w:r>
    </w:p>
    <w:p w14:paraId="015812EF" w14:textId="77777777" w:rsidR="008C7FE7" w:rsidRDefault="008C7FE7">
      <w:pPr>
        <w:rPr>
          <w:rFonts w:ascii="Times New Roman" w:eastAsia="Times New Roman" w:hAnsi="Times New Roman" w:cs="Times New Roman"/>
          <w:sz w:val="20"/>
          <w:szCs w:val="20"/>
          <w:u w:val="single"/>
        </w:rPr>
      </w:pPr>
    </w:p>
    <w:p w14:paraId="2ADB1439" w14:textId="77777777" w:rsidR="008C7FE7" w:rsidRDefault="00000000">
      <w:pPr>
        <w:rPr>
          <w:rFonts w:ascii="Times New Roman" w:eastAsia="Times New Roman" w:hAnsi="Times New Roman" w:cs="Times New Roman"/>
          <w:u w:val="single"/>
        </w:rPr>
      </w:pPr>
      <w:r>
        <w:rPr>
          <w:rFonts w:ascii="Times New Roman" w:eastAsia="Times New Roman" w:hAnsi="Times New Roman" w:cs="Times New Roman"/>
          <w:u w:val="single"/>
        </w:rPr>
        <w:t>Efectos:</w:t>
      </w:r>
      <w:r>
        <w:rPr>
          <w:rFonts w:ascii="Times New Roman" w:eastAsia="Times New Roman" w:hAnsi="Times New Roman" w:cs="Times New Roman"/>
        </w:rPr>
        <w:t xml:space="preserve"> No sería posible dar cumplimiento a la meta de 20.000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de techos verdes y jardines verticales con acompañamiento técnico, dado que no habría proyectos establecidos o en operación con esta tecnología que requieren del acompañamiento técnico de la Secretaría Distrital de Ambiente, en los aspectos que define el art 3 del Acuerdo Distrital 418 de 2009.</w:t>
      </w:r>
    </w:p>
    <w:p w14:paraId="31A3876E"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Enfocar el acompañamiento técnico en la implementación de nuevos techos verdes y jardines verticales ya sea en el espacio público o privado de la Ciudad. Firma acuerdo por la sostenibilidad con Camacol que permita impulsar los techos verdes en los proyectos de sus asociados.</w:t>
      </w:r>
    </w:p>
    <w:p w14:paraId="698F5931" w14:textId="77777777" w:rsidR="008C7FE7" w:rsidRDefault="008C7FE7">
      <w:pPr>
        <w:ind w:left="1428" w:hanging="708"/>
        <w:jc w:val="left"/>
        <w:rPr>
          <w:rFonts w:ascii="Times New Roman" w:eastAsia="Times New Roman" w:hAnsi="Times New Roman" w:cs="Times New Roman"/>
          <w:sz w:val="10"/>
          <w:szCs w:val="10"/>
        </w:rPr>
      </w:pPr>
    </w:p>
    <w:p w14:paraId="3B5DA746" w14:textId="77777777" w:rsidR="008C7FE7" w:rsidRDefault="00000000">
      <w:pPr>
        <w:spacing w:after="200" w:line="276" w:lineRule="auto"/>
        <w:rPr>
          <w:rFonts w:ascii="Times New Roman" w:eastAsia="Times New Roman" w:hAnsi="Times New Roman" w:cs="Times New Roman"/>
          <w:b/>
        </w:rPr>
      </w:pPr>
      <w:r>
        <w:rPr>
          <w:rFonts w:ascii="Times New Roman" w:eastAsia="Times New Roman" w:hAnsi="Times New Roman" w:cs="Times New Roman"/>
          <w:b/>
        </w:rPr>
        <w:t xml:space="preserve">ACTIVIDAD: Diseñar y hacer seguimiento </w:t>
      </w:r>
      <w:proofErr w:type="gramStart"/>
      <w:r>
        <w:rPr>
          <w:rFonts w:ascii="Times New Roman" w:eastAsia="Times New Roman" w:hAnsi="Times New Roman" w:cs="Times New Roman"/>
          <w:b/>
        </w:rPr>
        <w:t>a  1</w:t>
      </w:r>
      <w:proofErr w:type="gramEnd"/>
      <w:r>
        <w:rPr>
          <w:rFonts w:ascii="Times New Roman" w:eastAsia="Times New Roman" w:hAnsi="Times New Roman" w:cs="Times New Roman"/>
          <w:b/>
        </w:rPr>
        <w:t xml:space="preserve"> estrategia de crecimiento verde con enfoque de sostenibilidad, economía circular  e innovación</w:t>
      </w:r>
    </w:p>
    <w:p w14:paraId="12E6EAF8" w14:textId="77777777" w:rsidR="008C7FE7" w:rsidRDefault="00000000">
      <w:pPr>
        <w:spacing w:line="276" w:lineRule="auto"/>
        <w:jc w:val="left"/>
        <w:rPr>
          <w:rFonts w:ascii="Times New Roman" w:eastAsia="Times New Roman" w:hAnsi="Times New Roman" w:cs="Times New Roman"/>
        </w:rPr>
      </w:pPr>
      <w:r>
        <w:rPr>
          <w:rFonts w:ascii="Times New Roman" w:eastAsia="Times New Roman" w:hAnsi="Times New Roman" w:cs="Times New Roman"/>
          <w:u w:val="single"/>
        </w:rPr>
        <w:t>Riesgo:</w:t>
      </w:r>
      <w:r>
        <w:rPr>
          <w:rFonts w:ascii="Times New Roman" w:eastAsia="Times New Roman" w:hAnsi="Times New Roman" w:cs="Times New Roman"/>
          <w:b/>
        </w:rPr>
        <w:t xml:space="preserve"> </w:t>
      </w:r>
      <w:r>
        <w:rPr>
          <w:rFonts w:ascii="Times New Roman" w:eastAsia="Times New Roman" w:hAnsi="Times New Roman" w:cs="Times New Roman"/>
        </w:rPr>
        <w:t>Administrativo</w:t>
      </w:r>
    </w:p>
    <w:p w14:paraId="3FD0EAF5" w14:textId="77777777" w:rsidR="008C7FE7" w:rsidRDefault="00000000">
      <w:pPr>
        <w:spacing w:line="276" w:lineRule="auto"/>
        <w:jc w:val="left"/>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Cambios en el nivel de compromiso de las entidades que participen en el proceso de formulación de la estrategia de crecimiento verde.</w:t>
      </w:r>
    </w:p>
    <w:tbl>
      <w:tblPr>
        <w:tblStyle w:val="afb"/>
        <w:tblW w:w="9345" w:type="dxa"/>
        <w:jc w:val="center"/>
        <w:tblInd w:w="0" w:type="dxa"/>
        <w:tblLayout w:type="fixed"/>
        <w:tblLook w:val="0400" w:firstRow="0" w:lastRow="0" w:firstColumn="0" w:lastColumn="0" w:noHBand="0" w:noVBand="1"/>
      </w:tblPr>
      <w:tblGrid>
        <w:gridCol w:w="296"/>
        <w:gridCol w:w="1357"/>
        <w:gridCol w:w="1500"/>
        <w:gridCol w:w="1500"/>
        <w:gridCol w:w="1500"/>
        <w:gridCol w:w="1500"/>
        <w:gridCol w:w="1692"/>
      </w:tblGrid>
      <w:tr w:rsidR="008C7FE7" w14:paraId="1E8E72FC" w14:textId="77777777">
        <w:trPr>
          <w:trHeight w:val="100"/>
          <w:jc w:val="center"/>
        </w:trPr>
        <w:tc>
          <w:tcPr>
            <w:tcW w:w="296" w:type="dxa"/>
            <w:tcBorders>
              <w:top w:val="single" w:sz="4" w:space="0" w:color="000000"/>
              <w:left w:val="single" w:sz="4" w:space="0" w:color="000000"/>
              <w:bottom w:val="nil"/>
              <w:right w:val="nil"/>
            </w:tcBorders>
            <w:vAlign w:val="bottom"/>
          </w:tcPr>
          <w:p w14:paraId="4CD2A20E"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357" w:type="dxa"/>
            <w:tcBorders>
              <w:top w:val="single" w:sz="4" w:space="0" w:color="000000"/>
              <w:left w:val="nil"/>
              <w:bottom w:val="nil"/>
              <w:right w:val="nil"/>
            </w:tcBorders>
            <w:vAlign w:val="bottom"/>
          </w:tcPr>
          <w:p w14:paraId="479FBFE3"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7692" w:type="dxa"/>
            <w:gridSpan w:val="5"/>
            <w:tcBorders>
              <w:top w:val="single" w:sz="4" w:space="0" w:color="000000"/>
              <w:left w:val="single" w:sz="4" w:space="0" w:color="000000"/>
              <w:bottom w:val="nil"/>
              <w:right w:val="single" w:sz="4" w:space="0" w:color="000000"/>
            </w:tcBorders>
            <w:vAlign w:val="bottom"/>
          </w:tcPr>
          <w:p w14:paraId="56914845"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IMPACTO</w:t>
            </w:r>
          </w:p>
        </w:tc>
      </w:tr>
      <w:tr w:rsidR="008C7FE7" w14:paraId="5F87AFD8" w14:textId="77777777">
        <w:trPr>
          <w:trHeight w:val="151"/>
          <w:jc w:val="center"/>
        </w:trPr>
        <w:tc>
          <w:tcPr>
            <w:tcW w:w="296" w:type="dxa"/>
            <w:tcBorders>
              <w:top w:val="nil"/>
              <w:left w:val="single" w:sz="4" w:space="0" w:color="000000"/>
              <w:bottom w:val="nil"/>
              <w:right w:val="nil"/>
            </w:tcBorders>
            <w:vAlign w:val="bottom"/>
          </w:tcPr>
          <w:p w14:paraId="59DDE0F2"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357" w:type="dxa"/>
            <w:vAlign w:val="bottom"/>
          </w:tcPr>
          <w:p w14:paraId="300B94FB"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00" w:type="dxa"/>
            <w:tcBorders>
              <w:top w:val="nil"/>
              <w:left w:val="single" w:sz="4" w:space="0" w:color="000000"/>
              <w:bottom w:val="single" w:sz="4" w:space="0" w:color="000000"/>
              <w:right w:val="nil"/>
            </w:tcBorders>
            <w:vAlign w:val="center"/>
          </w:tcPr>
          <w:p w14:paraId="475F3EB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nil"/>
              <w:left w:val="nil"/>
              <w:bottom w:val="single" w:sz="4" w:space="0" w:color="000000"/>
              <w:right w:val="nil"/>
            </w:tcBorders>
            <w:vAlign w:val="center"/>
          </w:tcPr>
          <w:p w14:paraId="2BF5008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nil"/>
              <w:left w:val="nil"/>
              <w:bottom w:val="single" w:sz="4" w:space="0" w:color="000000"/>
              <w:right w:val="nil"/>
            </w:tcBorders>
            <w:vAlign w:val="center"/>
          </w:tcPr>
          <w:p w14:paraId="71219739"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nil"/>
              <w:bottom w:val="single" w:sz="4" w:space="0" w:color="000000"/>
              <w:right w:val="nil"/>
            </w:tcBorders>
            <w:vAlign w:val="center"/>
          </w:tcPr>
          <w:p w14:paraId="30B36CA7"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nil"/>
              <w:left w:val="nil"/>
              <w:bottom w:val="single" w:sz="4" w:space="0" w:color="000000"/>
              <w:right w:val="single" w:sz="4" w:space="0" w:color="000000"/>
            </w:tcBorders>
            <w:vAlign w:val="center"/>
          </w:tcPr>
          <w:p w14:paraId="6E5C21C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34A2B69D" w14:textId="77777777">
        <w:trPr>
          <w:trHeight w:val="276"/>
          <w:jc w:val="center"/>
        </w:trPr>
        <w:tc>
          <w:tcPr>
            <w:tcW w:w="296" w:type="dxa"/>
            <w:vMerge w:val="restart"/>
            <w:tcBorders>
              <w:top w:val="single" w:sz="4" w:space="0" w:color="000000"/>
              <w:left w:val="single" w:sz="4" w:space="0" w:color="000000"/>
              <w:bottom w:val="single" w:sz="4" w:space="0" w:color="000000"/>
              <w:right w:val="nil"/>
            </w:tcBorders>
            <w:vAlign w:val="center"/>
          </w:tcPr>
          <w:p w14:paraId="7371DD4A"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PROBABILID</w:t>
            </w:r>
            <w:r>
              <w:rPr>
                <w:rFonts w:ascii="Times New Roman" w:eastAsia="Times New Roman" w:hAnsi="Times New Roman" w:cs="Times New Roman"/>
                <w:b/>
                <w:sz w:val="18"/>
                <w:szCs w:val="18"/>
              </w:rPr>
              <w:lastRenderedPageBreak/>
              <w:t>AD</w:t>
            </w:r>
          </w:p>
        </w:tc>
        <w:tc>
          <w:tcPr>
            <w:tcW w:w="1357" w:type="dxa"/>
            <w:tcBorders>
              <w:top w:val="single" w:sz="4" w:space="0" w:color="000000"/>
              <w:left w:val="nil"/>
              <w:bottom w:val="nil"/>
              <w:right w:val="single" w:sz="4" w:space="0" w:color="000000"/>
            </w:tcBorders>
            <w:vAlign w:val="center"/>
          </w:tcPr>
          <w:p w14:paraId="7243485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CASI SEGURO</w:t>
            </w:r>
          </w:p>
        </w:tc>
        <w:tc>
          <w:tcPr>
            <w:tcW w:w="1500" w:type="dxa"/>
            <w:tcBorders>
              <w:top w:val="single" w:sz="4" w:space="0" w:color="000000"/>
              <w:left w:val="single" w:sz="4" w:space="0" w:color="000000"/>
              <w:bottom w:val="nil"/>
              <w:right w:val="nil"/>
            </w:tcBorders>
            <w:shd w:val="clear" w:color="auto" w:fill="FFC000"/>
            <w:vAlign w:val="center"/>
          </w:tcPr>
          <w:p w14:paraId="1A3AC6D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tcBorders>
              <w:top w:val="single" w:sz="4" w:space="0" w:color="000000"/>
              <w:left w:val="nil"/>
              <w:bottom w:val="nil"/>
              <w:right w:val="nil"/>
            </w:tcBorders>
            <w:shd w:val="clear" w:color="auto" w:fill="FFC000"/>
            <w:vAlign w:val="center"/>
          </w:tcPr>
          <w:p w14:paraId="5BE9DC9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tcBorders>
              <w:top w:val="single" w:sz="4" w:space="0" w:color="000000"/>
              <w:left w:val="nil"/>
              <w:bottom w:val="nil"/>
              <w:right w:val="nil"/>
            </w:tcBorders>
            <w:shd w:val="clear" w:color="auto" w:fill="FF0000"/>
            <w:vAlign w:val="center"/>
          </w:tcPr>
          <w:p w14:paraId="35C1AF6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tcBorders>
              <w:top w:val="single" w:sz="4" w:space="0" w:color="000000"/>
              <w:left w:val="nil"/>
              <w:bottom w:val="nil"/>
              <w:right w:val="nil"/>
            </w:tcBorders>
            <w:shd w:val="clear" w:color="auto" w:fill="FF0000"/>
            <w:vAlign w:val="center"/>
          </w:tcPr>
          <w:p w14:paraId="6272F4FB"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692" w:type="dxa"/>
            <w:tcBorders>
              <w:top w:val="single" w:sz="4" w:space="0" w:color="000000"/>
              <w:left w:val="nil"/>
              <w:bottom w:val="nil"/>
              <w:right w:val="single" w:sz="4" w:space="0" w:color="000000"/>
            </w:tcBorders>
            <w:shd w:val="clear" w:color="auto" w:fill="FF0000"/>
            <w:vAlign w:val="center"/>
          </w:tcPr>
          <w:p w14:paraId="6F2D36F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r>
      <w:tr w:rsidR="008C7FE7" w14:paraId="0D42B0DD"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61447BE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357" w:type="dxa"/>
            <w:tcBorders>
              <w:top w:val="nil"/>
              <w:left w:val="nil"/>
              <w:bottom w:val="nil"/>
              <w:right w:val="single" w:sz="4" w:space="0" w:color="000000"/>
            </w:tcBorders>
            <w:vAlign w:val="center"/>
          </w:tcPr>
          <w:p w14:paraId="1B512E39"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nil"/>
              <w:left w:val="single" w:sz="4" w:space="0" w:color="000000"/>
              <w:bottom w:val="nil"/>
              <w:right w:val="nil"/>
            </w:tcBorders>
            <w:shd w:val="clear" w:color="auto" w:fill="FFFF00"/>
            <w:vAlign w:val="center"/>
          </w:tcPr>
          <w:p w14:paraId="1466FF2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shd w:val="clear" w:color="auto" w:fill="FFC000"/>
            <w:vAlign w:val="center"/>
          </w:tcPr>
          <w:p w14:paraId="4E562DDD"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shd w:val="clear" w:color="auto" w:fill="FFC000"/>
            <w:vAlign w:val="center"/>
          </w:tcPr>
          <w:p w14:paraId="5B2A5CD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shd w:val="clear" w:color="auto" w:fill="FF0000"/>
            <w:vAlign w:val="center"/>
          </w:tcPr>
          <w:p w14:paraId="03377620" w14:textId="77777777" w:rsidR="008C7FE7" w:rsidRDefault="008C7FE7">
            <w:pPr>
              <w:jc w:val="center"/>
              <w:rPr>
                <w:rFonts w:ascii="Times New Roman" w:eastAsia="Times New Roman" w:hAnsi="Times New Roman" w:cs="Times New Roman"/>
                <w:sz w:val="18"/>
                <w:szCs w:val="18"/>
              </w:rPr>
            </w:pPr>
          </w:p>
        </w:tc>
        <w:tc>
          <w:tcPr>
            <w:tcW w:w="1692" w:type="dxa"/>
            <w:tcBorders>
              <w:top w:val="nil"/>
              <w:left w:val="nil"/>
              <w:bottom w:val="nil"/>
              <w:right w:val="single" w:sz="4" w:space="0" w:color="000000"/>
            </w:tcBorders>
            <w:shd w:val="clear" w:color="auto" w:fill="FF0000"/>
            <w:vAlign w:val="center"/>
          </w:tcPr>
          <w:p w14:paraId="01BB65F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r>
      <w:tr w:rsidR="008C7FE7" w14:paraId="07895A15"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5287BE62"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357" w:type="dxa"/>
            <w:tcBorders>
              <w:top w:val="nil"/>
              <w:left w:val="nil"/>
              <w:bottom w:val="nil"/>
              <w:right w:val="single" w:sz="4" w:space="0" w:color="000000"/>
            </w:tcBorders>
            <w:vAlign w:val="center"/>
          </w:tcPr>
          <w:p w14:paraId="3C9F9F5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single" w:sz="4" w:space="0" w:color="000000"/>
              <w:bottom w:val="nil"/>
              <w:right w:val="nil"/>
            </w:tcBorders>
            <w:shd w:val="clear" w:color="auto" w:fill="92D050"/>
            <w:vAlign w:val="center"/>
          </w:tcPr>
          <w:p w14:paraId="52B0D04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shd w:val="clear" w:color="auto" w:fill="FFFF00"/>
            <w:vAlign w:val="center"/>
          </w:tcPr>
          <w:p w14:paraId="64322CEC"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shd w:val="clear" w:color="auto" w:fill="FFC000"/>
            <w:vAlign w:val="center"/>
          </w:tcPr>
          <w:p w14:paraId="73F2355E"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X </w:t>
            </w:r>
          </w:p>
        </w:tc>
        <w:tc>
          <w:tcPr>
            <w:tcW w:w="1500" w:type="dxa"/>
            <w:shd w:val="clear" w:color="auto" w:fill="FF0000"/>
            <w:vAlign w:val="center"/>
          </w:tcPr>
          <w:p w14:paraId="2DF65CF9" w14:textId="77777777" w:rsidR="008C7FE7" w:rsidRDefault="008C7FE7">
            <w:pPr>
              <w:jc w:val="center"/>
              <w:rPr>
                <w:rFonts w:ascii="Times New Roman" w:eastAsia="Times New Roman" w:hAnsi="Times New Roman" w:cs="Times New Roman"/>
                <w:b/>
                <w:sz w:val="18"/>
                <w:szCs w:val="18"/>
              </w:rPr>
            </w:pPr>
          </w:p>
        </w:tc>
        <w:tc>
          <w:tcPr>
            <w:tcW w:w="1692" w:type="dxa"/>
            <w:tcBorders>
              <w:top w:val="nil"/>
              <w:left w:val="nil"/>
              <w:bottom w:val="nil"/>
              <w:right w:val="single" w:sz="4" w:space="0" w:color="000000"/>
            </w:tcBorders>
            <w:shd w:val="clear" w:color="auto" w:fill="FF0000"/>
            <w:vAlign w:val="center"/>
          </w:tcPr>
          <w:p w14:paraId="5F597FD1" w14:textId="77777777" w:rsidR="008C7FE7"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 </w:t>
            </w:r>
          </w:p>
        </w:tc>
      </w:tr>
      <w:tr w:rsidR="008C7FE7" w14:paraId="02CA392B"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3B51935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sz w:val="18"/>
                <w:szCs w:val="18"/>
              </w:rPr>
            </w:pPr>
          </w:p>
        </w:tc>
        <w:tc>
          <w:tcPr>
            <w:tcW w:w="1357" w:type="dxa"/>
            <w:tcBorders>
              <w:top w:val="nil"/>
              <w:left w:val="nil"/>
              <w:bottom w:val="nil"/>
              <w:right w:val="single" w:sz="4" w:space="0" w:color="000000"/>
            </w:tcBorders>
            <w:vAlign w:val="center"/>
          </w:tcPr>
          <w:p w14:paraId="438E8E4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nil"/>
              <w:left w:val="single" w:sz="4" w:space="0" w:color="000000"/>
              <w:bottom w:val="nil"/>
              <w:right w:val="nil"/>
            </w:tcBorders>
            <w:shd w:val="clear" w:color="auto" w:fill="92D050"/>
            <w:vAlign w:val="center"/>
          </w:tcPr>
          <w:p w14:paraId="4EF4340C"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shd w:val="clear" w:color="auto" w:fill="92D050"/>
            <w:vAlign w:val="center"/>
          </w:tcPr>
          <w:p w14:paraId="097D816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shd w:val="clear" w:color="auto" w:fill="FFFF00"/>
            <w:vAlign w:val="center"/>
          </w:tcPr>
          <w:p w14:paraId="2EDB475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shd w:val="clear" w:color="auto" w:fill="FFC000"/>
            <w:vAlign w:val="center"/>
          </w:tcPr>
          <w:p w14:paraId="2D4C50B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692" w:type="dxa"/>
            <w:tcBorders>
              <w:top w:val="nil"/>
              <w:left w:val="nil"/>
              <w:bottom w:val="nil"/>
              <w:right w:val="single" w:sz="4" w:space="0" w:color="000000"/>
            </w:tcBorders>
            <w:shd w:val="clear" w:color="auto" w:fill="FF0000"/>
            <w:vAlign w:val="center"/>
          </w:tcPr>
          <w:p w14:paraId="63C11ED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r>
      <w:tr w:rsidR="008C7FE7" w14:paraId="0F135757"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22FFC62B"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357" w:type="dxa"/>
            <w:tcBorders>
              <w:top w:val="nil"/>
              <w:left w:val="nil"/>
              <w:bottom w:val="single" w:sz="4" w:space="0" w:color="000000"/>
              <w:right w:val="single" w:sz="4" w:space="0" w:color="000000"/>
            </w:tcBorders>
            <w:vAlign w:val="center"/>
          </w:tcPr>
          <w:p w14:paraId="4962252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nil"/>
              <w:left w:val="single" w:sz="4" w:space="0" w:color="000000"/>
              <w:bottom w:val="single" w:sz="4" w:space="0" w:color="000000"/>
              <w:right w:val="nil"/>
            </w:tcBorders>
            <w:shd w:val="clear" w:color="auto" w:fill="92D050"/>
            <w:vAlign w:val="center"/>
          </w:tcPr>
          <w:p w14:paraId="55384F97"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tcBorders>
              <w:top w:val="nil"/>
              <w:left w:val="nil"/>
              <w:bottom w:val="single" w:sz="4" w:space="0" w:color="000000"/>
              <w:right w:val="nil"/>
            </w:tcBorders>
            <w:shd w:val="clear" w:color="auto" w:fill="92D050"/>
            <w:vAlign w:val="center"/>
          </w:tcPr>
          <w:p w14:paraId="6C52287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500" w:type="dxa"/>
            <w:tcBorders>
              <w:top w:val="nil"/>
              <w:left w:val="nil"/>
              <w:bottom w:val="single" w:sz="4" w:space="0" w:color="000000"/>
              <w:right w:val="nil"/>
            </w:tcBorders>
            <w:shd w:val="clear" w:color="auto" w:fill="FFFF00"/>
            <w:vAlign w:val="center"/>
          </w:tcPr>
          <w:p w14:paraId="26E6A064" w14:textId="77777777" w:rsidR="008C7FE7" w:rsidRDefault="008C7FE7">
            <w:pPr>
              <w:jc w:val="center"/>
              <w:rPr>
                <w:rFonts w:ascii="Times New Roman" w:eastAsia="Times New Roman" w:hAnsi="Times New Roman" w:cs="Times New Roman"/>
                <w:sz w:val="18"/>
                <w:szCs w:val="18"/>
              </w:rPr>
            </w:pPr>
          </w:p>
        </w:tc>
        <w:tc>
          <w:tcPr>
            <w:tcW w:w="1500" w:type="dxa"/>
            <w:tcBorders>
              <w:top w:val="nil"/>
              <w:left w:val="nil"/>
              <w:bottom w:val="single" w:sz="4" w:space="0" w:color="000000"/>
              <w:right w:val="nil"/>
            </w:tcBorders>
            <w:shd w:val="clear" w:color="auto" w:fill="FFC000"/>
            <w:vAlign w:val="center"/>
          </w:tcPr>
          <w:p w14:paraId="78A3E34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1692" w:type="dxa"/>
            <w:tcBorders>
              <w:top w:val="nil"/>
              <w:left w:val="nil"/>
              <w:bottom w:val="single" w:sz="4" w:space="0" w:color="000000"/>
              <w:right w:val="single" w:sz="4" w:space="0" w:color="000000"/>
            </w:tcBorders>
            <w:shd w:val="clear" w:color="auto" w:fill="FFC000"/>
            <w:vAlign w:val="center"/>
          </w:tcPr>
          <w:p w14:paraId="425341E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r>
    </w:tbl>
    <w:p w14:paraId="740A6F15"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4F546799" w14:textId="77777777" w:rsidR="008C7FE7" w:rsidRDefault="008C7FE7">
      <w:pPr>
        <w:rPr>
          <w:rFonts w:ascii="Times New Roman" w:eastAsia="Times New Roman" w:hAnsi="Times New Roman" w:cs="Times New Roman"/>
          <w:u w:val="single"/>
        </w:rPr>
      </w:pPr>
    </w:p>
    <w:p w14:paraId="741732DE" w14:textId="77777777" w:rsidR="008C7FE7" w:rsidRDefault="00000000">
      <w:pPr>
        <w:rPr>
          <w:rFonts w:ascii="Times New Roman" w:eastAsia="Times New Roman" w:hAnsi="Times New Roman" w:cs="Times New Roman"/>
          <w:u w:val="single"/>
        </w:rPr>
      </w:pPr>
      <w:r>
        <w:rPr>
          <w:rFonts w:ascii="Times New Roman" w:eastAsia="Times New Roman" w:hAnsi="Times New Roman" w:cs="Times New Roman"/>
          <w:u w:val="single"/>
        </w:rPr>
        <w:t>Efectos:</w:t>
      </w:r>
      <w:r>
        <w:rPr>
          <w:rFonts w:ascii="Times New Roman" w:eastAsia="Times New Roman" w:hAnsi="Times New Roman" w:cs="Times New Roman"/>
        </w:rPr>
        <w:t xml:space="preserve"> Se obtendría un nivel limitado de implementación de las acciones plasmadas en la estrategia y, por ende, incide en no permitir el logro de la meta propuesta de crecimiento verde.</w:t>
      </w:r>
    </w:p>
    <w:p w14:paraId="39076A22" w14:textId="77777777" w:rsidR="008C7FE7" w:rsidRDefault="00000000">
      <w:pPr>
        <w:rPr>
          <w:rFonts w:ascii="Times New Roman" w:eastAsia="Times New Roman" w:hAnsi="Times New Roman" w:cs="Times New Roman"/>
          <w:b/>
        </w:rPr>
      </w:pPr>
      <w:r>
        <w:rPr>
          <w:rFonts w:ascii="Times New Roman" w:eastAsia="Times New Roman" w:hAnsi="Times New Roman" w:cs="Times New Roman"/>
          <w:u w:val="single"/>
        </w:rPr>
        <w:t>Medidas de mitigación</w:t>
      </w:r>
      <w:r>
        <w:rPr>
          <w:rFonts w:ascii="Times New Roman" w:eastAsia="Times New Roman" w:hAnsi="Times New Roman" w:cs="Times New Roman"/>
        </w:rPr>
        <w:t>: Gestionar mecanismos de monitoreo y seguimiento, para definir alertas que se puedan presentar a las directivas y tomar decisiones a tiempo.</w:t>
      </w:r>
    </w:p>
    <w:p w14:paraId="6C7F5B03" w14:textId="77777777" w:rsidR="008C7FE7" w:rsidRDefault="008C7FE7">
      <w:pPr>
        <w:rPr>
          <w:rFonts w:ascii="Times New Roman" w:eastAsia="Times New Roman" w:hAnsi="Times New Roman" w:cs="Times New Roman"/>
          <w:b/>
        </w:rPr>
      </w:pPr>
    </w:p>
    <w:p w14:paraId="6CD378EC" w14:textId="77777777" w:rsidR="008C7FE7" w:rsidRDefault="00000000">
      <w:pPr>
        <w:spacing w:after="200" w:line="276" w:lineRule="auto"/>
        <w:rPr>
          <w:rFonts w:ascii="Times New Roman" w:eastAsia="Times New Roman" w:hAnsi="Times New Roman" w:cs="Times New Roman"/>
          <w:b/>
        </w:rPr>
      </w:pPr>
      <w:r>
        <w:rPr>
          <w:rFonts w:ascii="Times New Roman" w:eastAsia="Times New Roman" w:hAnsi="Times New Roman" w:cs="Times New Roman"/>
          <w:b/>
        </w:rPr>
        <w:t>Propósito: Negocios verdes.</w:t>
      </w:r>
    </w:p>
    <w:p w14:paraId="07D2F93D" w14:textId="77777777" w:rsidR="008C7FE7" w:rsidRDefault="00000000">
      <w:pPr>
        <w:spacing w:after="200" w:line="276" w:lineRule="auto"/>
        <w:jc w:val="left"/>
        <w:rPr>
          <w:rFonts w:ascii="Times New Roman" w:eastAsia="Times New Roman" w:hAnsi="Times New Roman" w:cs="Times New Roman"/>
          <w:u w:val="single"/>
        </w:rPr>
      </w:pPr>
      <w:r>
        <w:rPr>
          <w:rFonts w:ascii="Times New Roman" w:eastAsia="Times New Roman" w:hAnsi="Times New Roman" w:cs="Times New Roman"/>
          <w:u w:val="single"/>
        </w:rPr>
        <w:t>Riesgo:</w:t>
      </w:r>
      <w:r>
        <w:rPr>
          <w:rFonts w:ascii="Times New Roman" w:eastAsia="Times New Roman" w:hAnsi="Times New Roman" w:cs="Times New Roman"/>
          <w:b/>
        </w:rPr>
        <w:t xml:space="preserve"> </w:t>
      </w:r>
      <w:r>
        <w:rPr>
          <w:rFonts w:ascii="Times New Roman" w:eastAsia="Times New Roman" w:hAnsi="Times New Roman" w:cs="Times New Roman"/>
        </w:rPr>
        <w:t>Operacional</w:t>
      </w:r>
      <w:r>
        <w:rPr>
          <w:rFonts w:ascii="Times New Roman" w:eastAsia="Times New Roman" w:hAnsi="Times New Roman" w:cs="Times New Roman"/>
          <w:u w:val="single"/>
        </w:rPr>
        <w:t xml:space="preserve"> </w:t>
      </w:r>
    </w:p>
    <w:p w14:paraId="43B0443E"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Insuficiencia de recursos de las organizaciones para adoptar de manera voluntaria acciones de sostenibilidad.</w:t>
      </w:r>
    </w:p>
    <w:tbl>
      <w:tblPr>
        <w:tblStyle w:val="afc"/>
        <w:tblW w:w="9345" w:type="dxa"/>
        <w:jc w:val="center"/>
        <w:tblInd w:w="0" w:type="dxa"/>
        <w:tblLayout w:type="fixed"/>
        <w:tblLook w:val="0400" w:firstRow="0" w:lastRow="0" w:firstColumn="0" w:lastColumn="0" w:noHBand="0" w:noVBand="1"/>
      </w:tblPr>
      <w:tblGrid>
        <w:gridCol w:w="296"/>
        <w:gridCol w:w="1357"/>
        <w:gridCol w:w="1500"/>
        <w:gridCol w:w="1500"/>
        <w:gridCol w:w="1500"/>
        <w:gridCol w:w="1500"/>
        <w:gridCol w:w="1692"/>
      </w:tblGrid>
      <w:tr w:rsidR="008C7FE7" w14:paraId="199A3B72" w14:textId="77777777">
        <w:trPr>
          <w:trHeight w:val="100"/>
          <w:jc w:val="center"/>
        </w:trPr>
        <w:tc>
          <w:tcPr>
            <w:tcW w:w="296" w:type="dxa"/>
            <w:tcBorders>
              <w:top w:val="single" w:sz="4" w:space="0" w:color="000000"/>
              <w:left w:val="single" w:sz="4" w:space="0" w:color="000000"/>
              <w:bottom w:val="nil"/>
              <w:right w:val="nil"/>
            </w:tcBorders>
            <w:vAlign w:val="bottom"/>
          </w:tcPr>
          <w:p w14:paraId="5C36E95F"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tcBorders>
              <w:top w:val="single" w:sz="4" w:space="0" w:color="000000"/>
              <w:left w:val="nil"/>
              <w:bottom w:val="nil"/>
              <w:right w:val="nil"/>
            </w:tcBorders>
            <w:vAlign w:val="bottom"/>
          </w:tcPr>
          <w:p w14:paraId="41A3BC1A"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92" w:type="dxa"/>
            <w:gridSpan w:val="5"/>
            <w:tcBorders>
              <w:top w:val="single" w:sz="4" w:space="0" w:color="000000"/>
              <w:left w:val="single" w:sz="4" w:space="0" w:color="000000"/>
              <w:bottom w:val="nil"/>
              <w:right w:val="single" w:sz="4" w:space="0" w:color="000000"/>
            </w:tcBorders>
            <w:vAlign w:val="bottom"/>
          </w:tcPr>
          <w:p w14:paraId="4173FC13"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2B9FDE98" w14:textId="77777777">
        <w:trPr>
          <w:trHeight w:val="151"/>
          <w:jc w:val="center"/>
        </w:trPr>
        <w:tc>
          <w:tcPr>
            <w:tcW w:w="296" w:type="dxa"/>
            <w:tcBorders>
              <w:top w:val="nil"/>
              <w:left w:val="single" w:sz="4" w:space="0" w:color="000000"/>
              <w:bottom w:val="nil"/>
              <w:right w:val="nil"/>
            </w:tcBorders>
            <w:vAlign w:val="bottom"/>
          </w:tcPr>
          <w:p w14:paraId="4CE75663"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vAlign w:val="bottom"/>
          </w:tcPr>
          <w:p w14:paraId="61E9E2DD"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00" w:type="dxa"/>
            <w:tcBorders>
              <w:top w:val="nil"/>
              <w:left w:val="single" w:sz="4" w:space="0" w:color="000000"/>
              <w:bottom w:val="single" w:sz="4" w:space="0" w:color="000000"/>
              <w:right w:val="nil"/>
            </w:tcBorders>
            <w:vAlign w:val="center"/>
          </w:tcPr>
          <w:p w14:paraId="64B11C63"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nil"/>
              <w:left w:val="nil"/>
              <w:bottom w:val="single" w:sz="4" w:space="0" w:color="000000"/>
              <w:right w:val="nil"/>
            </w:tcBorders>
            <w:vAlign w:val="center"/>
          </w:tcPr>
          <w:p w14:paraId="799AF593"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nil"/>
              <w:left w:val="nil"/>
              <w:bottom w:val="single" w:sz="4" w:space="0" w:color="000000"/>
              <w:right w:val="nil"/>
            </w:tcBorders>
            <w:vAlign w:val="center"/>
          </w:tcPr>
          <w:p w14:paraId="48CC130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nil"/>
              <w:bottom w:val="single" w:sz="4" w:space="0" w:color="000000"/>
              <w:right w:val="nil"/>
            </w:tcBorders>
            <w:vAlign w:val="center"/>
          </w:tcPr>
          <w:p w14:paraId="58028227"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nil"/>
              <w:left w:val="nil"/>
              <w:bottom w:val="single" w:sz="4" w:space="0" w:color="000000"/>
              <w:right w:val="single" w:sz="4" w:space="0" w:color="000000"/>
            </w:tcBorders>
            <w:vAlign w:val="center"/>
          </w:tcPr>
          <w:p w14:paraId="7347FC1D"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2C9C28CA" w14:textId="77777777">
        <w:trPr>
          <w:trHeight w:val="276"/>
          <w:jc w:val="center"/>
        </w:trPr>
        <w:tc>
          <w:tcPr>
            <w:tcW w:w="296" w:type="dxa"/>
            <w:vMerge w:val="restart"/>
            <w:tcBorders>
              <w:top w:val="single" w:sz="4" w:space="0" w:color="000000"/>
              <w:left w:val="single" w:sz="4" w:space="0" w:color="000000"/>
              <w:bottom w:val="single" w:sz="4" w:space="0" w:color="000000"/>
              <w:right w:val="nil"/>
            </w:tcBorders>
            <w:vAlign w:val="center"/>
          </w:tcPr>
          <w:p w14:paraId="2F2B4303"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PROBABILIDAD</w:t>
            </w:r>
          </w:p>
        </w:tc>
        <w:tc>
          <w:tcPr>
            <w:tcW w:w="1357" w:type="dxa"/>
            <w:tcBorders>
              <w:top w:val="single" w:sz="4" w:space="0" w:color="000000"/>
              <w:left w:val="nil"/>
              <w:bottom w:val="nil"/>
              <w:right w:val="single" w:sz="4" w:space="0" w:color="000000"/>
            </w:tcBorders>
            <w:vAlign w:val="center"/>
          </w:tcPr>
          <w:p w14:paraId="29B6A31B"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CASI SEGURO</w:t>
            </w:r>
          </w:p>
        </w:tc>
        <w:tc>
          <w:tcPr>
            <w:tcW w:w="1500" w:type="dxa"/>
            <w:tcBorders>
              <w:top w:val="single" w:sz="4" w:space="0" w:color="000000"/>
              <w:left w:val="single" w:sz="4" w:space="0" w:color="000000"/>
              <w:bottom w:val="nil"/>
              <w:right w:val="nil"/>
            </w:tcBorders>
            <w:shd w:val="clear" w:color="auto" w:fill="FFC000"/>
            <w:vAlign w:val="center"/>
          </w:tcPr>
          <w:p w14:paraId="5E9C148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C000"/>
            <w:vAlign w:val="center"/>
          </w:tcPr>
          <w:p w14:paraId="24CD6BF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77B2ED0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263BA4F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nil"/>
              <w:bottom w:val="nil"/>
              <w:right w:val="single" w:sz="4" w:space="0" w:color="000000"/>
            </w:tcBorders>
            <w:shd w:val="clear" w:color="auto" w:fill="FF0000"/>
            <w:vAlign w:val="center"/>
          </w:tcPr>
          <w:p w14:paraId="5933A05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625EC9C4"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7DD5A3C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07F8CD5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nil"/>
              <w:left w:val="single" w:sz="4" w:space="0" w:color="000000"/>
              <w:bottom w:val="nil"/>
              <w:right w:val="nil"/>
            </w:tcBorders>
            <w:shd w:val="clear" w:color="auto" w:fill="FFFF00"/>
            <w:vAlign w:val="center"/>
          </w:tcPr>
          <w:p w14:paraId="6EE9E6A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1E429E6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7CC3106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0000"/>
            <w:vAlign w:val="center"/>
          </w:tcPr>
          <w:p w14:paraId="62595AD1" w14:textId="77777777" w:rsidR="008C7FE7" w:rsidRDefault="008C7FE7">
            <w:pPr>
              <w:jc w:val="center"/>
              <w:rPr>
                <w:rFonts w:ascii="Times New Roman" w:eastAsia="Times New Roman" w:hAnsi="Times New Roman" w:cs="Times New Roman"/>
                <w:sz w:val="20"/>
                <w:szCs w:val="20"/>
              </w:rPr>
            </w:pPr>
          </w:p>
        </w:tc>
        <w:tc>
          <w:tcPr>
            <w:tcW w:w="1692" w:type="dxa"/>
            <w:tcBorders>
              <w:top w:val="nil"/>
              <w:left w:val="nil"/>
              <w:bottom w:val="nil"/>
              <w:right w:val="single" w:sz="4" w:space="0" w:color="000000"/>
            </w:tcBorders>
            <w:shd w:val="clear" w:color="auto" w:fill="FF0000"/>
            <w:vAlign w:val="center"/>
          </w:tcPr>
          <w:p w14:paraId="18FDF9A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3E31F59A"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696F3F17"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6BD43BDB"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single" w:sz="4" w:space="0" w:color="000000"/>
              <w:bottom w:val="nil"/>
              <w:right w:val="nil"/>
            </w:tcBorders>
            <w:shd w:val="clear" w:color="auto" w:fill="92D050"/>
            <w:vAlign w:val="center"/>
          </w:tcPr>
          <w:p w14:paraId="48092CF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230F6CB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1CB09B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 </w:t>
            </w:r>
          </w:p>
        </w:tc>
        <w:tc>
          <w:tcPr>
            <w:tcW w:w="1500" w:type="dxa"/>
            <w:shd w:val="clear" w:color="auto" w:fill="FF0000"/>
            <w:vAlign w:val="center"/>
          </w:tcPr>
          <w:p w14:paraId="05408BC6" w14:textId="77777777" w:rsidR="008C7FE7" w:rsidRDefault="008C7FE7">
            <w:pPr>
              <w:jc w:val="center"/>
              <w:rPr>
                <w:rFonts w:ascii="Times New Roman" w:eastAsia="Times New Roman" w:hAnsi="Times New Roman" w:cs="Times New Roman"/>
                <w:b/>
                <w:sz w:val="20"/>
                <w:szCs w:val="20"/>
              </w:rPr>
            </w:pPr>
          </w:p>
        </w:tc>
        <w:tc>
          <w:tcPr>
            <w:tcW w:w="1692" w:type="dxa"/>
            <w:tcBorders>
              <w:top w:val="nil"/>
              <w:left w:val="nil"/>
              <w:bottom w:val="nil"/>
              <w:right w:val="single" w:sz="4" w:space="0" w:color="000000"/>
            </w:tcBorders>
            <w:shd w:val="clear" w:color="auto" w:fill="FF0000"/>
            <w:vAlign w:val="center"/>
          </w:tcPr>
          <w:p w14:paraId="183ED9B0"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p>
        </w:tc>
      </w:tr>
      <w:tr w:rsidR="008C7FE7" w14:paraId="0A3F5B83"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1DA7E56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57" w:type="dxa"/>
            <w:tcBorders>
              <w:top w:val="nil"/>
              <w:left w:val="nil"/>
              <w:bottom w:val="nil"/>
              <w:right w:val="single" w:sz="4" w:space="0" w:color="000000"/>
            </w:tcBorders>
            <w:vAlign w:val="center"/>
          </w:tcPr>
          <w:p w14:paraId="4D1916DB"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nil"/>
              <w:left w:val="single" w:sz="4" w:space="0" w:color="000000"/>
              <w:bottom w:val="nil"/>
              <w:right w:val="nil"/>
            </w:tcBorders>
            <w:shd w:val="clear" w:color="auto" w:fill="92D050"/>
            <w:vAlign w:val="center"/>
          </w:tcPr>
          <w:p w14:paraId="568EB95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92D050"/>
            <w:vAlign w:val="center"/>
          </w:tcPr>
          <w:p w14:paraId="3C69C42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4097F6A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0DEF5C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nil"/>
              <w:right w:val="single" w:sz="4" w:space="0" w:color="000000"/>
            </w:tcBorders>
            <w:shd w:val="clear" w:color="auto" w:fill="FF0000"/>
            <w:vAlign w:val="center"/>
          </w:tcPr>
          <w:p w14:paraId="2487D69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64ECC12D"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3BA6541B"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single" w:sz="4" w:space="0" w:color="000000"/>
              <w:right w:val="single" w:sz="4" w:space="0" w:color="000000"/>
            </w:tcBorders>
            <w:vAlign w:val="center"/>
          </w:tcPr>
          <w:p w14:paraId="76F56D6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nil"/>
              <w:left w:val="single" w:sz="4" w:space="0" w:color="000000"/>
              <w:bottom w:val="single" w:sz="4" w:space="0" w:color="000000"/>
              <w:right w:val="nil"/>
            </w:tcBorders>
            <w:shd w:val="clear" w:color="auto" w:fill="92D050"/>
            <w:vAlign w:val="center"/>
          </w:tcPr>
          <w:p w14:paraId="4072908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92D050"/>
            <w:vAlign w:val="center"/>
          </w:tcPr>
          <w:p w14:paraId="061EBCB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FFFF00"/>
            <w:vAlign w:val="center"/>
          </w:tcPr>
          <w:p w14:paraId="643BA5FB" w14:textId="77777777" w:rsidR="008C7FE7" w:rsidRDefault="008C7FE7">
            <w:pPr>
              <w:jc w:val="center"/>
              <w:rPr>
                <w:rFonts w:ascii="Times New Roman" w:eastAsia="Times New Roman" w:hAnsi="Times New Roman" w:cs="Times New Roman"/>
                <w:sz w:val="20"/>
                <w:szCs w:val="20"/>
              </w:rPr>
            </w:pPr>
          </w:p>
        </w:tc>
        <w:tc>
          <w:tcPr>
            <w:tcW w:w="1500" w:type="dxa"/>
            <w:tcBorders>
              <w:top w:val="nil"/>
              <w:left w:val="nil"/>
              <w:bottom w:val="single" w:sz="4" w:space="0" w:color="000000"/>
              <w:right w:val="nil"/>
            </w:tcBorders>
            <w:shd w:val="clear" w:color="auto" w:fill="FFC000"/>
            <w:vAlign w:val="center"/>
          </w:tcPr>
          <w:p w14:paraId="5F5B69A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single" w:sz="4" w:space="0" w:color="000000"/>
              <w:right w:val="single" w:sz="4" w:space="0" w:color="000000"/>
            </w:tcBorders>
            <w:shd w:val="clear" w:color="auto" w:fill="FFC000"/>
            <w:vAlign w:val="center"/>
          </w:tcPr>
          <w:p w14:paraId="50F1BD0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14:paraId="69BBD82D"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666127B6" w14:textId="77777777" w:rsidR="008C7FE7" w:rsidRDefault="008C7FE7">
      <w:pPr>
        <w:rPr>
          <w:rFonts w:ascii="Times New Roman" w:eastAsia="Times New Roman" w:hAnsi="Times New Roman" w:cs="Times New Roman"/>
          <w:u w:val="single"/>
        </w:rPr>
      </w:pPr>
    </w:p>
    <w:p w14:paraId="383D6A80" w14:textId="77777777" w:rsidR="008C7FE7" w:rsidRDefault="00000000">
      <w:pPr>
        <w:rPr>
          <w:rFonts w:ascii="Times New Roman" w:eastAsia="Times New Roman" w:hAnsi="Times New Roman" w:cs="Times New Roman"/>
          <w:u w:val="single"/>
        </w:rPr>
      </w:pPr>
      <w:r>
        <w:rPr>
          <w:rFonts w:ascii="Times New Roman" w:eastAsia="Times New Roman" w:hAnsi="Times New Roman" w:cs="Times New Roman"/>
          <w:u w:val="single"/>
        </w:rPr>
        <w:t>Efectos:</w:t>
      </w:r>
      <w:r>
        <w:rPr>
          <w:rFonts w:ascii="Times New Roman" w:eastAsia="Times New Roman" w:hAnsi="Times New Roman" w:cs="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272B943B" w14:textId="77777777" w:rsidR="008C7FE7" w:rsidRDefault="008C7FE7">
      <w:pPr>
        <w:rPr>
          <w:rFonts w:ascii="Times New Roman" w:eastAsia="Times New Roman" w:hAnsi="Times New Roman" w:cs="Times New Roman"/>
          <w:u w:val="single"/>
        </w:rPr>
      </w:pPr>
    </w:p>
    <w:p w14:paraId="4DE26C35"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Gestionar mecanismos de financiación para las organizaciones, a través de convocatorias en la banca de segundo nivel y agentes de cooperación internacional.</w:t>
      </w:r>
    </w:p>
    <w:p w14:paraId="025DFFC1" w14:textId="77777777" w:rsidR="008C7FE7" w:rsidRDefault="008C7FE7">
      <w:pPr>
        <w:ind w:left="720"/>
        <w:jc w:val="left"/>
        <w:rPr>
          <w:rFonts w:ascii="Times New Roman" w:eastAsia="Times New Roman" w:hAnsi="Times New Roman" w:cs="Times New Roman"/>
        </w:rPr>
      </w:pPr>
    </w:p>
    <w:p w14:paraId="6B294210" w14:textId="77777777" w:rsidR="008C7FE7" w:rsidRDefault="00000000">
      <w:pPr>
        <w:spacing w:after="200" w:line="276" w:lineRule="auto"/>
        <w:rPr>
          <w:rFonts w:ascii="Times New Roman" w:eastAsia="Times New Roman" w:hAnsi="Times New Roman" w:cs="Times New Roman"/>
          <w:b/>
        </w:rPr>
      </w:pPr>
      <w:r>
        <w:rPr>
          <w:rFonts w:ascii="Times New Roman" w:eastAsia="Times New Roman" w:hAnsi="Times New Roman" w:cs="Times New Roman"/>
          <w:b/>
        </w:rPr>
        <w:t>Propósito: Negocios verdes.</w:t>
      </w:r>
    </w:p>
    <w:p w14:paraId="28D84D70" w14:textId="77777777" w:rsidR="008C7FE7" w:rsidRDefault="00000000">
      <w:pPr>
        <w:spacing w:after="200" w:line="276" w:lineRule="auto"/>
        <w:jc w:val="left"/>
        <w:rPr>
          <w:rFonts w:ascii="Times New Roman" w:eastAsia="Times New Roman" w:hAnsi="Times New Roman" w:cs="Times New Roman"/>
          <w:u w:val="single"/>
        </w:rPr>
      </w:pPr>
      <w:r>
        <w:rPr>
          <w:rFonts w:ascii="Times New Roman" w:eastAsia="Times New Roman" w:hAnsi="Times New Roman" w:cs="Times New Roman"/>
          <w:u w:val="single"/>
        </w:rPr>
        <w:t>Riesgo:</w:t>
      </w:r>
      <w:r>
        <w:rPr>
          <w:rFonts w:ascii="Times New Roman" w:eastAsia="Times New Roman" w:hAnsi="Times New Roman" w:cs="Times New Roman"/>
          <w:b/>
        </w:rPr>
        <w:t xml:space="preserve"> </w:t>
      </w:r>
      <w:r>
        <w:rPr>
          <w:rFonts w:ascii="Times New Roman" w:eastAsia="Times New Roman" w:hAnsi="Times New Roman" w:cs="Times New Roman"/>
        </w:rPr>
        <w:t>De mercado</w:t>
      </w:r>
    </w:p>
    <w:p w14:paraId="0D1F8234"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lastRenderedPageBreak/>
        <w:t>Descripción:</w:t>
      </w:r>
      <w:r>
        <w:rPr>
          <w:rFonts w:ascii="Times New Roman" w:eastAsia="Times New Roman" w:hAnsi="Times New Roman" w:cs="Times New Roman"/>
        </w:rPr>
        <w:t xml:space="preserve"> Inestabilidad de la demanda de bienes y servicios con criterios ambientales y sociales en la economía regional.</w:t>
      </w:r>
    </w:p>
    <w:p w14:paraId="0CD2C76E" w14:textId="77777777" w:rsidR="008C7FE7" w:rsidRDefault="008C7FE7">
      <w:pPr>
        <w:rPr>
          <w:rFonts w:ascii="Times New Roman" w:eastAsia="Times New Roman" w:hAnsi="Times New Roman" w:cs="Times New Roman"/>
        </w:rPr>
      </w:pPr>
    </w:p>
    <w:tbl>
      <w:tblPr>
        <w:tblStyle w:val="afd"/>
        <w:tblW w:w="9345" w:type="dxa"/>
        <w:jc w:val="center"/>
        <w:tblInd w:w="0" w:type="dxa"/>
        <w:tblLayout w:type="fixed"/>
        <w:tblLook w:val="0400" w:firstRow="0" w:lastRow="0" w:firstColumn="0" w:lastColumn="0" w:noHBand="0" w:noVBand="1"/>
      </w:tblPr>
      <w:tblGrid>
        <w:gridCol w:w="296"/>
        <w:gridCol w:w="1357"/>
        <w:gridCol w:w="1500"/>
        <w:gridCol w:w="1500"/>
        <w:gridCol w:w="1500"/>
        <w:gridCol w:w="1500"/>
        <w:gridCol w:w="1692"/>
      </w:tblGrid>
      <w:tr w:rsidR="008C7FE7" w14:paraId="1F93BEAF" w14:textId="77777777">
        <w:trPr>
          <w:trHeight w:val="100"/>
          <w:jc w:val="center"/>
        </w:trPr>
        <w:tc>
          <w:tcPr>
            <w:tcW w:w="296" w:type="dxa"/>
            <w:tcBorders>
              <w:top w:val="single" w:sz="4" w:space="0" w:color="000000"/>
              <w:left w:val="single" w:sz="4" w:space="0" w:color="000000"/>
              <w:bottom w:val="nil"/>
              <w:right w:val="nil"/>
            </w:tcBorders>
            <w:vAlign w:val="bottom"/>
          </w:tcPr>
          <w:p w14:paraId="0D3985D4"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tcBorders>
              <w:top w:val="single" w:sz="4" w:space="0" w:color="000000"/>
              <w:left w:val="nil"/>
              <w:bottom w:val="nil"/>
              <w:right w:val="nil"/>
            </w:tcBorders>
            <w:vAlign w:val="bottom"/>
          </w:tcPr>
          <w:p w14:paraId="72CFD8B3"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92" w:type="dxa"/>
            <w:gridSpan w:val="5"/>
            <w:tcBorders>
              <w:top w:val="single" w:sz="4" w:space="0" w:color="000000"/>
              <w:left w:val="single" w:sz="4" w:space="0" w:color="000000"/>
              <w:bottom w:val="nil"/>
              <w:right w:val="single" w:sz="4" w:space="0" w:color="000000"/>
            </w:tcBorders>
            <w:vAlign w:val="bottom"/>
          </w:tcPr>
          <w:p w14:paraId="2AB93E32"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742CB3BB" w14:textId="77777777">
        <w:trPr>
          <w:trHeight w:val="151"/>
          <w:jc w:val="center"/>
        </w:trPr>
        <w:tc>
          <w:tcPr>
            <w:tcW w:w="296" w:type="dxa"/>
            <w:tcBorders>
              <w:top w:val="nil"/>
              <w:left w:val="single" w:sz="4" w:space="0" w:color="000000"/>
              <w:bottom w:val="nil"/>
              <w:right w:val="nil"/>
            </w:tcBorders>
            <w:vAlign w:val="bottom"/>
          </w:tcPr>
          <w:p w14:paraId="02071419"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vAlign w:val="bottom"/>
          </w:tcPr>
          <w:p w14:paraId="649AB25C"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00" w:type="dxa"/>
            <w:tcBorders>
              <w:top w:val="nil"/>
              <w:left w:val="single" w:sz="4" w:space="0" w:color="000000"/>
              <w:bottom w:val="single" w:sz="4" w:space="0" w:color="000000"/>
              <w:right w:val="nil"/>
            </w:tcBorders>
            <w:vAlign w:val="center"/>
          </w:tcPr>
          <w:p w14:paraId="1DB964DE"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nil"/>
              <w:left w:val="nil"/>
              <w:bottom w:val="single" w:sz="4" w:space="0" w:color="000000"/>
              <w:right w:val="nil"/>
            </w:tcBorders>
            <w:vAlign w:val="center"/>
          </w:tcPr>
          <w:p w14:paraId="6C5F634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nil"/>
              <w:left w:val="nil"/>
              <w:bottom w:val="single" w:sz="4" w:space="0" w:color="000000"/>
              <w:right w:val="nil"/>
            </w:tcBorders>
            <w:vAlign w:val="center"/>
          </w:tcPr>
          <w:p w14:paraId="2270715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nil"/>
              <w:bottom w:val="single" w:sz="4" w:space="0" w:color="000000"/>
              <w:right w:val="nil"/>
            </w:tcBorders>
            <w:vAlign w:val="center"/>
          </w:tcPr>
          <w:p w14:paraId="4EB8C24A"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nil"/>
              <w:left w:val="nil"/>
              <w:bottom w:val="single" w:sz="4" w:space="0" w:color="000000"/>
              <w:right w:val="single" w:sz="4" w:space="0" w:color="000000"/>
            </w:tcBorders>
            <w:vAlign w:val="center"/>
          </w:tcPr>
          <w:p w14:paraId="210266C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694236B7" w14:textId="77777777">
        <w:trPr>
          <w:trHeight w:val="276"/>
          <w:jc w:val="center"/>
        </w:trPr>
        <w:tc>
          <w:tcPr>
            <w:tcW w:w="296" w:type="dxa"/>
            <w:vMerge w:val="restart"/>
            <w:tcBorders>
              <w:top w:val="single" w:sz="4" w:space="0" w:color="000000"/>
              <w:left w:val="single" w:sz="4" w:space="0" w:color="000000"/>
              <w:bottom w:val="single" w:sz="4" w:space="0" w:color="000000"/>
              <w:right w:val="nil"/>
            </w:tcBorders>
            <w:vAlign w:val="center"/>
          </w:tcPr>
          <w:p w14:paraId="71F800EB"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PROBABILIDAD</w:t>
            </w:r>
          </w:p>
        </w:tc>
        <w:tc>
          <w:tcPr>
            <w:tcW w:w="1357" w:type="dxa"/>
            <w:tcBorders>
              <w:top w:val="single" w:sz="4" w:space="0" w:color="000000"/>
              <w:left w:val="nil"/>
              <w:bottom w:val="nil"/>
              <w:right w:val="single" w:sz="4" w:space="0" w:color="000000"/>
            </w:tcBorders>
            <w:vAlign w:val="center"/>
          </w:tcPr>
          <w:p w14:paraId="52483E77"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CASI SEGURO</w:t>
            </w:r>
          </w:p>
        </w:tc>
        <w:tc>
          <w:tcPr>
            <w:tcW w:w="1500" w:type="dxa"/>
            <w:tcBorders>
              <w:top w:val="single" w:sz="4" w:space="0" w:color="000000"/>
              <w:left w:val="single" w:sz="4" w:space="0" w:color="000000"/>
              <w:bottom w:val="nil"/>
              <w:right w:val="nil"/>
            </w:tcBorders>
            <w:shd w:val="clear" w:color="auto" w:fill="FFC000"/>
            <w:vAlign w:val="center"/>
          </w:tcPr>
          <w:p w14:paraId="3891484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C000"/>
            <w:vAlign w:val="center"/>
          </w:tcPr>
          <w:p w14:paraId="388DA41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2CDD660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449F88D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nil"/>
              <w:bottom w:val="nil"/>
              <w:right w:val="single" w:sz="4" w:space="0" w:color="000000"/>
            </w:tcBorders>
            <w:shd w:val="clear" w:color="auto" w:fill="FF0000"/>
            <w:vAlign w:val="center"/>
          </w:tcPr>
          <w:p w14:paraId="37523ED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30DCEAFB"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2C39FE8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47E7023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nil"/>
              <w:left w:val="single" w:sz="4" w:space="0" w:color="000000"/>
              <w:bottom w:val="nil"/>
              <w:right w:val="nil"/>
            </w:tcBorders>
            <w:shd w:val="clear" w:color="auto" w:fill="FFFF00"/>
            <w:vAlign w:val="center"/>
          </w:tcPr>
          <w:p w14:paraId="044C20F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779A682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799B26C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0000"/>
            <w:vAlign w:val="center"/>
          </w:tcPr>
          <w:p w14:paraId="502C063F" w14:textId="77777777" w:rsidR="008C7FE7" w:rsidRDefault="008C7FE7">
            <w:pPr>
              <w:jc w:val="center"/>
              <w:rPr>
                <w:rFonts w:ascii="Times New Roman" w:eastAsia="Times New Roman" w:hAnsi="Times New Roman" w:cs="Times New Roman"/>
                <w:sz w:val="20"/>
                <w:szCs w:val="20"/>
              </w:rPr>
            </w:pPr>
          </w:p>
        </w:tc>
        <w:tc>
          <w:tcPr>
            <w:tcW w:w="1692" w:type="dxa"/>
            <w:tcBorders>
              <w:top w:val="nil"/>
              <w:left w:val="nil"/>
              <w:bottom w:val="nil"/>
              <w:right w:val="single" w:sz="4" w:space="0" w:color="000000"/>
            </w:tcBorders>
            <w:shd w:val="clear" w:color="auto" w:fill="FF0000"/>
            <w:vAlign w:val="center"/>
          </w:tcPr>
          <w:p w14:paraId="43F88A4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52869EBE"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262F7354"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056836A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single" w:sz="4" w:space="0" w:color="000000"/>
              <w:bottom w:val="nil"/>
              <w:right w:val="nil"/>
            </w:tcBorders>
            <w:shd w:val="clear" w:color="auto" w:fill="92D050"/>
            <w:vAlign w:val="center"/>
          </w:tcPr>
          <w:p w14:paraId="0A0690E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38F1794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2C7968E" w14:textId="77777777" w:rsidR="008C7FE7" w:rsidRDefault="008C7FE7">
            <w:pPr>
              <w:jc w:val="center"/>
              <w:rPr>
                <w:rFonts w:ascii="Times New Roman" w:eastAsia="Times New Roman" w:hAnsi="Times New Roman" w:cs="Times New Roman"/>
                <w:sz w:val="20"/>
                <w:szCs w:val="20"/>
              </w:rPr>
            </w:pPr>
          </w:p>
        </w:tc>
        <w:tc>
          <w:tcPr>
            <w:tcW w:w="1500" w:type="dxa"/>
            <w:shd w:val="clear" w:color="auto" w:fill="FF0000"/>
            <w:vAlign w:val="center"/>
          </w:tcPr>
          <w:p w14:paraId="5DE78AAB" w14:textId="77777777" w:rsidR="008C7FE7" w:rsidRDefault="008C7FE7">
            <w:pPr>
              <w:jc w:val="center"/>
              <w:rPr>
                <w:rFonts w:ascii="Times New Roman" w:eastAsia="Times New Roman" w:hAnsi="Times New Roman" w:cs="Times New Roman"/>
                <w:b/>
                <w:sz w:val="20"/>
                <w:szCs w:val="20"/>
              </w:rPr>
            </w:pPr>
          </w:p>
        </w:tc>
        <w:tc>
          <w:tcPr>
            <w:tcW w:w="1692" w:type="dxa"/>
            <w:tcBorders>
              <w:top w:val="nil"/>
              <w:left w:val="nil"/>
              <w:bottom w:val="nil"/>
              <w:right w:val="single" w:sz="4" w:space="0" w:color="000000"/>
            </w:tcBorders>
            <w:shd w:val="clear" w:color="auto" w:fill="FF0000"/>
            <w:vAlign w:val="center"/>
          </w:tcPr>
          <w:p w14:paraId="16BFAE18"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p>
        </w:tc>
      </w:tr>
      <w:tr w:rsidR="008C7FE7" w14:paraId="66269695"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1184B891"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57" w:type="dxa"/>
            <w:tcBorders>
              <w:top w:val="nil"/>
              <w:left w:val="nil"/>
              <w:bottom w:val="nil"/>
              <w:right w:val="single" w:sz="4" w:space="0" w:color="000000"/>
            </w:tcBorders>
            <w:vAlign w:val="center"/>
          </w:tcPr>
          <w:p w14:paraId="2BA9487A"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nil"/>
              <w:left w:val="single" w:sz="4" w:space="0" w:color="000000"/>
              <w:bottom w:val="nil"/>
              <w:right w:val="nil"/>
            </w:tcBorders>
            <w:shd w:val="clear" w:color="auto" w:fill="92D050"/>
            <w:vAlign w:val="center"/>
          </w:tcPr>
          <w:p w14:paraId="184E33D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92D050"/>
            <w:vAlign w:val="center"/>
          </w:tcPr>
          <w:p w14:paraId="0B273F1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7BACC8A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E9A59F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 </w:t>
            </w:r>
          </w:p>
        </w:tc>
        <w:tc>
          <w:tcPr>
            <w:tcW w:w="1692" w:type="dxa"/>
            <w:tcBorders>
              <w:top w:val="nil"/>
              <w:left w:val="nil"/>
              <w:bottom w:val="nil"/>
              <w:right w:val="single" w:sz="4" w:space="0" w:color="000000"/>
            </w:tcBorders>
            <w:shd w:val="clear" w:color="auto" w:fill="FF0000"/>
            <w:vAlign w:val="center"/>
          </w:tcPr>
          <w:p w14:paraId="727AA55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7BDD3DF3"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716BBC2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single" w:sz="4" w:space="0" w:color="000000"/>
              <w:right w:val="single" w:sz="4" w:space="0" w:color="000000"/>
            </w:tcBorders>
            <w:vAlign w:val="center"/>
          </w:tcPr>
          <w:p w14:paraId="4D1DFED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nil"/>
              <w:left w:val="single" w:sz="4" w:space="0" w:color="000000"/>
              <w:bottom w:val="single" w:sz="4" w:space="0" w:color="000000"/>
              <w:right w:val="nil"/>
            </w:tcBorders>
            <w:shd w:val="clear" w:color="auto" w:fill="92D050"/>
            <w:vAlign w:val="center"/>
          </w:tcPr>
          <w:p w14:paraId="12C6032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92D050"/>
            <w:vAlign w:val="center"/>
          </w:tcPr>
          <w:p w14:paraId="5172C2F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FFFF00"/>
            <w:vAlign w:val="center"/>
          </w:tcPr>
          <w:p w14:paraId="3AAF07A7" w14:textId="77777777" w:rsidR="008C7FE7" w:rsidRDefault="008C7FE7">
            <w:pPr>
              <w:jc w:val="center"/>
              <w:rPr>
                <w:rFonts w:ascii="Times New Roman" w:eastAsia="Times New Roman" w:hAnsi="Times New Roman" w:cs="Times New Roman"/>
                <w:sz w:val="20"/>
                <w:szCs w:val="20"/>
              </w:rPr>
            </w:pPr>
          </w:p>
        </w:tc>
        <w:tc>
          <w:tcPr>
            <w:tcW w:w="1500" w:type="dxa"/>
            <w:tcBorders>
              <w:top w:val="nil"/>
              <w:left w:val="nil"/>
              <w:bottom w:val="single" w:sz="4" w:space="0" w:color="000000"/>
              <w:right w:val="nil"/>
            </w:tcBorders>
            <w:shd w:val="clear" w:color="auto" w:fill="FFC000"/>
            <w:vAlign w:val="center"/>
          </w:tcPr>
          <w:p w14:paraId="67C55DC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single" w:sz="4" w:space="0" w:color="000000"/>
              <w:right w:val="single" w:sz="4" w:space="0" w:color="000000"/>
            </w:tcBorders>
            <w:shd w:val="clear" w:color="auto" w:fill="FFC000"/>
            <w:vAlign w:val="center"/>
          </w:tcPr>
          <w:p w14:paraId="19AC239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14:paraId="719E9008"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6B086D61" w14:textId="77777777" w:rsidR="008C7FE7" w:rsidRDefault="00000000">
      <w:pPr>
        <w:rPr>
          <w:rFonts w:ascii="Times New Roman" w:eastAsia="Times New Roman" w:hAnsi="Times New Roman" w:cs="Times New Roman"/>
          <w:u w:val="single"/>
        </w:rPr>
      </w:pPr>
      <w:r>
        <w:rPr>
          <w:rFonts w:ascii="Times New Roman" w:eastAsia="Times New Roman" w:hAnsi="Times New Roman" w:cs="Times New Roman"/>
          <w:u w:val="single"/>
        </w:rPr>
        <w:t>Efectos:</w:t>
      </w:r>
      <w:r>
        <w:rPr>
          <w:rFonts w:ascii="Times New Roman" w:eastAsia="Times New Roman" w:hAnsi="Times New Roman" w:cs="Times New Roman"/>
        </w:rPr>
        <w:t xml:space="preserve"> En caso de materializarse, disminuirían el número de empresas interesadas en participar en la ventanilla de negocios verdes, así como la gestión de las organizaciones en desarrollar los diferentes criterios ambientales, sociales y económicos que se requieren para poder constituirse como un negocio verde, lo cual afectaría a la meta de crecimiento verde.</w:t>
      </w:r>
    </w:p>
    <w:p w14:paraId="3D59006C"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Desarrollar acciones para fortalecer la demanda o solicitud de bienes y servicios con criterios ambientales. Impulsar la asociatividad entre los productores verdes para optimizar su incorporación en los mercados.</w:t>
      </w:r>
    </w:p>
    <w:p w14:paraId="1A721584" w14:textId="77777777" w:rsidR="008C7FE7" w:rsidRDefault="008C7FE7">
      <w:pPr>
        <w:rPr>
          <w:rFonts w:ascii="Times New Roman" w:eastAsia="Times New Roman" w:hAnsi="Times New Roman" w:cs="Times New Roman"/>
        </w:rPr>
      </w:pPr>
    </w:p>
    <w:p w14:paraId="25B01A1C" w14:textId="77777777" w:rsidR="008C7FE7" w:rsidRDefault="00000000">
      <w:pPr>
        <w:spacing w:after="200" w:line="276" w:lineRule="auto"/>
        <w:rPr>
          <w:rFonts w:ascii="Times New Roman" w:eastAsia="Times New Roman" w:hAnsi="Times New Roman" w:cs="Times New Roman"/>
          <w:b/>
        </w:rPr>
      </w:pPr>
      <w:r>
        <w:rPr>
          <w:rFonts w:ascii="Times New Roman" w:eastAsia="Times New Roman" w:hAnsi="Times New Roman" w:cs="Times New Roman"/>
          <w:b/>
        </w:rPr>
        <w:t>Propósito: Negocios verdes.</w:t>
      </w:r>
    </w:p>
    <w:p w14:paraId="6FE65DA4" w14:textId="77777777" w:rsidR="008C7FE7" w:rsidRDefault="00000000">
      <w:pPr>
        <w:spacing w:after="200" w:line="276" w:lineRule="auto"/>
        <w:jc w:val="left"/>
        <w:rPr>
          <w:rFonts w:ascii="Times New Roman" w:eastAsia="Times New Roman" w:hAnsi="Times New Roman" w:cs="Times New Roman"/>
          <w:u w:val="single"/>
        </w:rPr>
      </w:pPr>
      <w:r>
        <w:rPr>
          <w:rFonts w:ascii="Times New Roman" w:eastAsia="Times New Roman" w:hAnsi="Times New Roman" w:cs="Times New Roman"/>
          <w:u w:val="single"/>
        </w:rPr>
        <w:t>Riesgo:</w:t>
      </w:r>
      <w:r>
        <w:rPr>
          <w:rFonts w:ascii="Times New Roman" w:eastAsia="Times New Roman" w:hAnsi="Times New Roman" w:cs="Times New Roman"/>
          <w:b/>
        </w:rPr>
        <w:t xml:space="preserve"> </w:t>
      </w:r>
      <w:r>
        <w:rPr>
          <w:rFonts w:ascii="Times New Roman" w:eastAsia="Times New Roman" w:hAnsi="Times New Roman" w:cs="Times New Roman"/>
        </w:rPr>
        <w:t>Operacional</w:t>
      </w:r>
    </w:p>
    <w:p w14:paraId="73A342A1"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Falta de interés gerencial en involucrar acciones de sostenibilidad en sus procesos.</w:t>
      </w:r>
    </w:p>
    <w:tbl>
      <w:tblPr>
        <w:tblStyle w:val="afe"/>
        <w:tblW w:w="9345" w:type="dxa"/>
        <w:jc w:val="center"/>
        <w:tblInd w:w="0" w:type="dxa"/>
        <w:tblLayout w:type="fixed"/>
        <w:tblLook w:val="0400" w:firstRow="0" w:lastRow="0" w:firstColumn="0" w:lastColumn="0" w:noHBand="0" w:noVBand="1"/>
      </w:tblPr>
      <w:tblGrid>
        <w:gridCol w:w="296"/>
        <w:gridCol w:w="1357"/>
        <w:gridCol w:w="1500"/>
        <w:gridCol w:w="1500"/>
        <w:gridCol w:w="1500"/>
        <w:gridCol w:w="1500"/>
        <w:gridCol w:w="1692"/>
      </w:tblGrid>
      <w:tr w:rsidR="008C7FE7" w14:paraId="6BA0F47E" w14:textId="77777777">
        <w:trPr>
          <w:trHeight w:val="100"/>
          <w:jc w:val="center"/>
        </w:trPr>
        <w:tc>
          <w:tcPr>
            <w:tcW w:w="296" w:type="dxa"/>
            <w:tcBorders>
              <w:top w:val="single" w:sz="4" w:space="0" w:color="000000"/>
              <w:left w:val="single" w:sz="4" w:space="0" w:color="000000"/>
              <w:bottom w:val="nil"/>
              <w:right w:val="nil"/>
            </w:tcBorders>
            <w:vAlign w:val="bottom"/>
          </w:tcPr>
          <w:p w14:paraId="5940039D"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tcBorders>
              <w:top w:val="single" w:sz="4" w:space="0" w:color="000000"/>
              <w:left w:val="nil"/>
              <w:bottom w:val="nil"/>
              <w:right w:val="nil"/>
            </w:tcBorders>
            <w:vAlign w:val="bottom"/>
          </w:tcPr>
          <w:p w14:paraId="07D771E2"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92" w:type="dxa"/>
            <w:gridSpan w:val="5"/>
            <w:tcBorders>
              <w:top w:val="single" w:sz="4" w:space="0" w:color="000000"/>
              <w:left w:val="single" w:sz="4" w:space="0" w:color="000000"/>
              <w:bottom w:val="nil"/>
              <w:right w:val="single" w:sz="4" w:space="0" w:color="000000"/>
            </w:tcBorders>
            <w:vAlign w:val="bottom"/>
          </w:tcPr>
          <w:p w14:paraId="6F38A864"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6DE5B24C" w14:textId="77777777">
        <w:trPr>
          <w:trHeight w:val="151"/>
          <w:jc w:val="center"/>
        </w:trPr>
        <w:tc>
          <w:tcPr>
            <w:tcW w:w="296" w:type="dxa"/>
            <w:tcBorders>
              <w:top w:val="nil"/>
              <w:left w:val="single" w:sz="4" w:space="0" w:color="000000"/>
              <w:bottom w:val="nil"/>
              <w:right w:val="nil"/>
            </w:tcBorders>
            <w:vAlign w:val="bottom"/>
          </w:tcPr>
          <w:p w14:paraId="18D082D5"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vAlign w:val="bottom"/>
          </w:tcPr>
          <w:p w14:paraId="1237DF00"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00" w:type="dxa"/>
            <w:tcBorders>
              <w:top w:val="nil"/>
              <w:left w:val="single" w:sz="4" w:space="0" w:color="000000"/>
              <w:bottom w:val="single" w:sz="4" w:space="0" w:color="000000"/>
              <w:right w:val="nil"/>
            </w:tcBorders>
            <w:vAlign w:val="center"/>
          </w:tcPr>
          <w:p w14:paraId="0472D0A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nil"/>
              <w:left w:val="nil"/>
              <w:bottom w:val="single" w:sz="4" w:space="0" w:color="000000"/>
              <w:right w:val="nil"/>
            </w:tcBorders>
            <w:vAlign w:val="center"/>
          </w:tcPr>
          <w:p w14:paraId="43BA6ADC"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nil"/>
              <w:left w:val="nil"/>
              <w:bottom w:val="single" w:sz="4" w:space="0" w:color="000000"/>
              <w:right w:val="nil"/>
            </w:tcBorders>
            <w:vAlign w:val="center"/>
          </w:tcPr>
          <w:p w14:paraId="61A2408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nil"/>
              <w:bottom w:val="single" w:sz="4" w:space="0" w:color="000000"/>
              <w:right w:val="nil"/>
            </w:tcBorders>
            <w:vAlign w:val="center"/>
          </w:tcPr>
          <w:p w14:paraId="289172C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nil"/>
              <w:left w:val="nil"/>
              <w:bottom w:val="single" w:sz="4" w:space="0" w:color="000000"/>
              <w:right w:val="single" w:sz="4" w:space="0" w:color="000000"/>
            </w:tcBorders>
            <w:vAlign w:val="center"/>
          </w:tcPr>
          <w:p w14:paraId="6EEBFA1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7E37C212" w14:textId="77777777">
        <w:trPr>
          <w:trHeight w:val="276"/>
          <w:jc w:val="center"/>
        </w:trPr>
        <w:tc>
          <w:tcPr>
            <w:tcW w:w="296" w:type="dxa"/>
            <w:vMerge w:val="restart"/>
            <w:tcBorders>
              <w:top w:val="single" w:sz="4" w:space="0" w:color="000000"/>
              <w:left w:val="single" w:sz="4" w:space="0" w:color="000000"/>
              <w:bottom w:val="single" w:sz="4" w:space="0" w:color="000000"/>
              <w:right w:val="nil"/>
            </w:tcBorders>
            <w:vAlign w:val="center"/>
          </w:tcPr>
          <w:p w14:paraId="1FF5F024"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PROBABILID</w:t>
            </w:r>
            <w:r>
              <w:rPr>
                <w:rFonts w:ascii="Times New Roman" w:eastAsia="Times New Roman" w:hAnsi="Times New Roman" w:cs="Times New Roman"/>
                <w:b/>
                <w:sz w:val="20"/>
                <w:szCs w:val="20"/>
              </w:rPr>
              <w:lastRenderedPageBreak/>
              <w:t>AD</w:t>
            </w:r>
          </w:p>
        </w:tc>
        <w:tc>
          <w:tcPr>
            <w:tcW w:w="1357" w:type="dxa"/>
            <w:tcBorders>
              <w:top w:val="single" w:sz="4" w:space="0" w:color="000000"/>
              <w:left w:val="nil"/>
              <w:bottom w:val="nil"/>
              <w:right w:val="single" w:sz="4" w:space="0" w:color="000000"/>
            </w:tcBorders>
            <w:vAlign w:val="center"/>
          </w:tcPr>
          <w:p w14:paraId="390A698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CASI SEGURO</w:t>
            </w:r>
          </w:p>
        </w:tc>
        <w:tc>
          <w:tcPr>
            <w:tcW w:w="1500" w:type="dxa"/>
            <w:tcBorders>
              <w:top w:val="single" w:sz="4" w:space="0" w:color="000000"/>
              <w:left w:val="single" w:sz="4" w:space="0" w:color="000000"/>
              <w:bottom w:val="nil"/>
              <w:right w:val="nil"/>
            </w:tcBorders>
            <w:shd w:val="clear" w:color="auto" w:fill="FFC000"/>
            <w:vAlign w:val="center"/>
          </w:tcPr>
          <w:p w14:paraId="5F7F085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C000"/>
            <w:vAlign w:val="center"/>
          </w:tcPr>
          <w:p w14:paraId="27705A4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1C436F9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621CD6F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nil"/>
              <w:bottom w:val="nil"/>
              <w:right w:val="single" w:sz="4" w:space="0" w:color="000000"/>
            </w:tcBorders>
            <w:shd w:val="clear" w:color="auto" w:fill="FF0000"/>
            <w:vAlign w:val="center"/>
          </w:tcPr>
          <w:p w14:paraId="0770674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3FD58416"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3C1D2938"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45C32CC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nil"/>
              <w:left w:val="single" w:sz="4" w:space="0" w:color="000000"/>
              <w:bottom w:val="nil"/>
              <w:right w:val="nil"/>
            </w:tcBorders>
            <w:shd w:val="clear" w:color="auto" w:fill="FFFF00"/>
            <w:vAlign w:val="center"/>
          </w:tcPr>
          <w:p w14:paraId="6B99833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7B4AD1C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005EBD8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0000"/>
            <w:vAlign w:val="center"/>
          </w:tcPr>
          <w:p w14:paraId="4D9A803F" w14:textId="77777777" w:rsidR="008C7FE7" w:rsidRDefault="008C7FE7">
            <w:pPr>
              <w:jc w:val="center"/>
              <w:rPr>
                <w:rFonts w:ascii="Times New Roman" w:eastAsia="Times New Roman" w:hAnsi="Times New Roman" w:cs="Times New Roman"/>
                <w:sz w:val="20"/>
                <w:szCs w:val="20"/>
              </w:rPr>
            </w:pPr>
          </w:p>
        </w:tc>
        <w:tc>
          <w:tcPr>
            <w:tcW w:w="1692" w:type="dxa"/>
            <w:tcBorders>
              <w:top w:val="nil"/>
              <w:left w:val="nil"/>
              <w:bottom w:val="nil"/>
              <w:right w:val="single" w:sz="4" w:space="0" w:color="000000"/>
            </w:tcBorders>
            <w:shd w:val="clear" w:color="auto" w:fill="FF0000"/>
            <w:vAlign w:val="center"/>
          </w:tcPr>
          <w:p w14:paraId="3B36C94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307E308E"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7D391628"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1213F86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single" w:sz="4" w:space="0" w:color="000000"/>
              <w:bottom w:val="nil"/>
              <w:right w:val="nil"/>
            </w:tcBorders>
            <w:shd w:val="clear" w:color="auto" w:fill="92D050"/>
            <w:vAlign w:val="center"/>
          </w:tcPr>
          <w:p w14:paraId="232CD18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096FAAB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1BF44968" w14:textId="77777777" w:rsidR="008C7FE7" w:rsidRDefault="008C7FE7">
            <w:pPr>
              <w:jc w:val="center"/>
              <w:rPr>
                <w:rFonts w:ascii="Times New Roman" w:eastAsia="Times New Roman" w:hAnsi="Times New Roman" w:cs="Times New Roman"/>
                <w:sz w:val="20"/>
                <w:szCs w:val="20"/>
              </w:rPr>
            </w:pPr>
          </w:p>
        </w:tc>
        <w:tc>
          <w:tcPr>
            <w:tcW w:w="1500" w:type="dxa"/>
            <w:shd w:val="clear" w:color="auto" w:fill="FF0000"/>
            <w:vAlign w:val="center"/>
          </w:tcPr>
          <w:p w14:paraId="05B0CCFD" w14:textId="77777777" w:rsidR="008C7FE7" w:rsidRDefault="008C7FE7">
            <w:pPr>
              <w:jc w:val="center"/>
              <w:rPr>
                <w:rFonts w:ascii="Times New Roman" w:eastAsia="Times New Roman" w:hAnsi="Times New Roman" w:cs="Times New Roman"/>
                <w:b/>
                <w:sz w:val="20"/>
                <w:szCs w:val="20"/>
              </w:rPr>
            </w:pPr>
          </w:p>
        </w:tc>
        <w:tc>
          <w:tcPr>
            <w:tcW w:w="1692" w:type="dxa"/>
            <w:tcBorders>
              <w:top w:val="nil"/>
              <w:left w:val="nil"/>
              <w:bottom w:val="nil"/>
              <w:right w:val="single" w:sz="4" w:space="0" w:color="000000"/>
            </w:tcBorders>
            <w:shd w:val="clear" w:color="auto" w:fill="FF0000"/>
            <w:vAlign w:val="center"/>
          </w:tcPr>
          <w:p w14:paraId="6AB4ADD8"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p>
        </w:tc>
      </w:tr>
      <w:tr w:rsidR="008C7FE7" w14:paraId="0FCD7061"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74197F7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57" w:type="dxa"/>
            <w:tcBorders>
              <w:top w:val="nil"/>
              <w:left w:val="nil"/>
              <w:bottom w:val="nil"/>
              <w:right w:val="single" w:sz="4" w:space="0" w:color="000000"/>
            </w:tcBorders>
            <w:vAlign w:val="center"/>
          </w:tcPr>
          <w:p w14:paraId="113AF35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nil"/>
              <w:left w:val="single" w:sz="4" w:space="0" w:color="000000"/>
              <w:bottom w:val="nil"/>
              <w:right w:val="nil"/>
            </w:tcBorders>
            <w:shd w:val="clear" w:color="auto" w:fill="92D050"/>
            <w:vAlign w:val="center"/>
          </w:tcPr>
          <w:p w14:paraId="1D94EED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92D050"/>
            <w:vAlign w:val="center"/>
          </w:tcPr>
          <w:p w14:paraId="759BC9C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7499CEE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w:t>
            </w:r>
          </w:p>
        </w:tc>
        <w:tc>
          <w:tcPr>
            <w:tcW w:w="1500" w:type="dxa"/>
            <w:shd w:val="clear" w:color="auto" w:fill="FFC000"/>
            <w:vAlign w:val="center"/>
          </w:tcPr>
          <w:p w14:paraId="4BA389D9" w14:textId="77777777" w:rsidR="008C7FE7" w:rsidRDefault="008C7FE7">
            <w:pPr>
              <w:jc w:val="center"/>
              <w:rPr>
                <w:rFonts w:ascii="Times New Roman" w:eastAsia="Times New Roman" w:hAnsi="Times New Roman" w:cs="Times New Roman"/>
                <w:sz w:val="20"/>
                <w:szCs w:val="20"/>
              </w:rPr>
            </w:pPr>
          </w:p>
        </w:tc>
        <w:tc>
          <w:tcPr>
            <w:tcW w:w="1692" w:type="dxa"/>
            <w:tcBorders>
              <w:top w:val="nil"/>
              <w:left w:val="nil"/>
              <w:bottom w:val="nil"/>
              <w:right w:val="single" w:sz="4" w:space="0" w:color="000000"/>
            </w:tcBorders>
            <w:shd w:val="clear" w:color="auto" w:fill="FF0000"/>
            <w:vAlign w:val="center"/>
          </w:tcPr>
          <w:p w14:paraId="5BEC358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3155F8E2"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575CFCE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single" w:sz="4" w:space="0" w:color="000000"/>
              <w:right w:val="single" w:sz="4" w:space="0" w:color="000000"/>
            </w:tcBorders>
            <w:vAlign w:val="center"/>
          </w:tcPr>
          <w:p w14:paraId="255EDE3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nil"/>
              <w:left w:val="single" w:sz="4" w:space="0" w:color="000000"/>
              <w:bottom w:val="single" w:sz="4" w:space="0" w:color="000000"/>
              <w:right w:val="nil"/>
            </w:tcBorders>
            <w:shd w:val="clear" w:color="auto" w:fill="92D050"/>
            <w:vAlign w:val="center"/>
          </w:tcPr>
          <w:p w14:paraId="437FDBF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92D050"/>
            <w:vAlign w:val="center"/>
          </w:tcPr>
          <w:p w14:paraId="1B257EF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FFFF00"/>
            <w:vAlign w:val="center"/>
          </w:tcPr>
          <w:p w14:paraId="0884E8CF" w14:textId="77777777" w:rsidR="008C7FE7" w:rsidRDefault="008C7FE7">
            <w:pPr>
              <w:jc w:val="center"/>
              <w:rPr>
                <w:rFonts w:ascii="Times New Roman" w:eastAsia="Times New Roman" w:hAnsi="Times New Roman" w:cs="Times New Roman"/>
                <w:sz w:val="20"/>
                <w:szCs w:val="20"/>
              </w:rPr>
            </w:pPr>
          </w:p>
        </w:tc>
        <w:tc>
          <w:tcPr>
            <w:tcW w:w="1500" w:type="dxa"/>
            <w:tcBorders>
              <w:top w:val="nil"/>
              <w:left w:val="nil"/>
              <w:bottom w:val="single" w:sz="4" w:space="0" w:color="000000"/>
              <w:right w:val="nil"/>
            </w:tcBorders>
            <w:shd w:val="clear" w:color="auto" w:fill="FFC000"/>
            <w:vAlign w:val="center"/>
          </w:tcPr>
          <w:p w14:paraId="6DE3F23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single" w:sz="4" w:space="0" w:color="000000"/>
              <w:right w:val="single" w:sz="4" w:space="0" w:color="000000"/>
            </w:tcBorders>
            <w:shd w:val="clear" w:color="auto" w:fill="FFC000"/>
            <w:vAlign w:val="center"/>
          </w:tcPr>
          <w:p w14:paraId="5CCFF77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14:paraId="4A39CFB7"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26E2829D" w14:textId="77777777" w:rsidR="008C7FE7" w:rsidRDefault="00000000">
      <w:pPr>
        <w:rPr>
          <w:rFonts w:ascii="Times New Roman" w:eastAsia="Times New Roman" w:hAnsi="Times New Roman" w:cs="Times New Roman"/>
          <w:u w:val="single"/>
        </w:rPr>
      </w:pPr>
      <w:r>
        <w:rPr>
          <w:rFonts w:ascii="Times New Roman" w:eastAsia="Times New Roman" w:hAnsi="Times New Roman" w:cs="Times New Roman"/>
          <w:u w:val="single"/>
        </w:rPr>
        <w:t>Efectos:</w:t>
      </w:r>
      <w:r>
        <w:rPr>
          <w:rFonts w:ascii="Times New Roman" w:eastAsia="Times New Roman" w:hAnsi="Times New Roman" w:cs="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5AB9806C"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Aplicar estrategias vinculantes para la alta dirección de las organizaciones.</w:t>
      </w:r>
    </w:p>
    <w:p w14:paraId="1980A2B4" w14:textId="77777777" w:rsidR="008C7FE7" w:rsidRDefault="008C7FE7">
      <w:pPr>
        <w:jc w:val="left"/>
        <w:rPr>
          <w:rFonts w:ascii="Times New Roman" w:eastAsia="Times New Roman" w:hAnsi="Times New Roman" w:cs="Times New Roman"/>
        </w:rPr>
      </w:pPr>
    </w:p>
    <w:p w14:paraId="76EE8357" w14:textId="77777777" w:rsidR="008C7FE7" w:rsidRDefault="00000000">
      <w:pPr>
        <w:spacing w:after="200" w:line="276" w:lineRule="auto"/>
        <w:jc w:val="left"/>
        <w:rPr>
          <w:rFonts w:ascii="Times New Roman" w:eastAsia="Times New Roman" w:hAnsi="Times New Roman" w:cs="Times New Roman"/>
          <w:b/>
        </w:rPr>
      </w:pPr>
      <w:r>
        <w:rPr>
          <w:rFonts w:ascii="Times New Roman" w:eastAsia="Times New Roman" w:hAnsi="Times New Roman" w:cs="Times New Roman"/>
          <w:b/>
        </w:rPr>
        <w:t>Propósito: Campañas divulgadas</w:t>
      </w:r>
    </w:p>
    <w:p w14:paraId="3731AA66" w14:textId="77777777" w:rsidR="008C7FE7" w:rsidRDefault="00000000">
      <w:pPr>
        <w:spacing w:after="200" w:line="276" w:lineRule="auto"/>
        <w:jc w:val="left"/>
        <w:rPr>
          <w:rFonts w:ascii="Times New Roman" w:eastAsia="Times New Roman" w:hAnsi="Times New Roman" w:cs="Times New Roman"/>
          <w:u w:val="single"/>
        </w:rPr>
      </w:pPr>
      <w:r>
        <w:rPr>
          <w:rFonts w:ascii="Times New Roman" w:eastAsia="Times New Roman" w:hAnsi="Times New Roman" w:cs="Times New Roman"/>
          <w:u w:val="single"/>
        </w:rPr>
        <w:t>Riesgo:</w:t>
      </w:r>
      <w:r>
        <w:rPr>
          <w:rFonts w:ascii="Times New Roman" w:eastAsia="Times New Roman" w:hAnsi="Times New Roman" w:cs="Times New Roman"/>
          <w:b/>
        </w:rPr>
        <w:t xml:space="preserve"> </w:t>
      </w:r>
      <w:r>
        <w:rPr>
          <w:rFonts w:ascii="Times New Roman" w:eastAsia="Times New Roman" w:hAnsi="Times New Roman" w:cs="Times New Roman"/>
        </w:rPr>
        <w:t>Legales</w:t>
      </w:r>
    </w:p>
    <w:p w14:paraId="0762E665"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Cambios</w:t>
      </w:r>
      <w:r>
        <w:rPr>
          <w:rFonts w:ascii="Times New Roman" w:eastAsia="Times New Roman" w:hAnsi="Times New Roman" w:cs="Times New Roman"/>
        </w:rPr>
        <w:tab/>
        <w:t xml:space="preserve"> en los lineamientos legales en torno a la gestión a desarrollarse en los sectores priorizados en el POMCA</w:t>
      </w:r>
    </w:p>
    <w:tbl>
      <w:tblPr>
        <w:tblStyle w:val="aff"/>
        <w:tblW w:w="9345" w:type="dxa"/>
        <w:jc w:val="center"/>
        <w:tblInd w:w="0" w:type="dxa"/>
        <w:tblLayout w:type="fixed"/>
        <w:tblLook w:val="0400" w:firstRow="0" w:lastRow="0" w:firstColumn="0" w:lastColumn="0" w:noHBand="0" w:noVBand="1"/>
      </w:tblPr>
      <w:tblGrid>
        <w:gridCol w:w="296"/>
        <w:gridCol w:w="1357"/>
        <w:gridCol w:w="1500"/>
        <w:gridCol w:w="1500"/>
        <w:gridCol w:w="1500"/>
        <w:gridCol w:w="1500"/>
        <w:gridCol w:w="1692"/>
      </w:tblGrid>
      <w:tr w:rsidR="008C7FE7" w14:paraId="7DDD03E8" w14:textId="77777777">
        <w:trPr>
          <w:trHeight w:val="100"/>
          <w:jc w:val="center"/>
        </w:trPr>
        <w:tc>
          <w:tcPr>
            <w:tcW w:w="296" w:type="dxa"/>
            <w:tcBorders>
              <w:top w:val="single" w:sz="4" w:space="0" w:color="000000"/>
              <w:left w:val="single" w:sz="4" w:space="0" w:color="000000"/>
              <w:bottom w:val="nil"/>
              <w:right w:val="nil"/>
            </w:tcBorders>
            <w:vAlign w:val="bottom"/>
          </w:tcPr>
          <w:p w14:paraId="782D7446"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tcBorders>
              <w:top w:val="single" w:sz="4" w:space="0" w:color="000000"/>
              <w:left w:val="nil"/>
              <w:bottom w:val="nil"/>
              <w:right w:val="nil"/>
            </w:tcBorders>
            <w:vAlign w:val="bottom"/>
          </w:tcPr>
          <w:p w14:paraId="02D29B7E"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92" w:type="dxa"/>
            <w:gridSpan w:val="5"/>
            <w:tcBorders>
              <w:top w:val="single" w:sz="4" w:space="0" w:color="000000"/>
              <w:left w:val="single" w:sz="4" w:space="0" w:color="000000"/>
              <w:bottom w:val="nil"/>
              <w:right w:val="single" w:sz="4" w:space="0" w:color="000000"/>
            </w:tcBorders>
            <w:vAlign w:val="bottom"/>
          </w:tcPr>
          <w:p w14:paraId="64A3E033"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4A0385F4" w14:textId="77777777">
        <w:trPr>
          <w:trHeight w:val="151"/>
          <w:jc w:val="center"/>
        </w:trPr>
        <w:tc>
          <w:tcPr>
            <w:tcW w:w="296" w:type="dxa"/>
            <w:tcBorders>
              <w:top w:val="nil"/>
              <w:left w:val="single" w:sz="4" w:space="0" w:color="000000"/>
              <w:bottom w:val="nil"/>
              <w:right w:val="nil"/>
            </w:tcBorders>
            <w:vAlign w:val="bottom"/>
          </w:tcPr>
          <w:p w14:paraId="22EBC408"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vAlign w:val="bottom"/>
          </w:tcPr>
          <w:p w14:paraId="49CC3E59"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00" w:type="dxa"/>
            <w:tcBorders>
              <w:top w:val="nil"/>
              <w:left w:val="single" w:sz="4" w:space="0" w:color="000000"/>
              <w:bottom w:val="single" w:sz="4" w:space="0" w:color="000000"/>
              <w:right w:val="nil"/>
            </w:tcBorders>
            <w:vAlign w:val="center"/>
          </w:tcPr>
          <w:p w14:paraId="3B80B533"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nil"/>
              <w:left w:val="nil"/>
              <w:bottom w:val="single" w:sz="4" w:space="0" w:color="000000"/>
              <w:right w:val="nil"/>
            </w:tcBorders>
            <w:vAlign w:val="center"/>
          </w:tcPr>
          <w:p w14:paraId="53B4295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nil"/>
              <w:left w:val="nil"/>
              <w:bottom w:val="single" w:sz="4" w:space="0" w:color="000000"/>
              <w:right w:val="nil"/>
            </w:tcBorders>
            <w:vAlign w:val="center"/>
          </w:tcPr>
          <w:p w14:paraId="41A2B0D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nil"/>
              <w:bottom w:val="single" w:sz="4" w:space="0" w:color="000000"/>
              <w:right w:val="nil"/>
            </w:tcBorders>
            <w:vAlign w:val="center"/>
          </w:tcPr>
          <w:p w14:paraId="196717D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nil"/>
              <w:left w:val="nil"/>
              <w:bottom w:val="single" w:sz="4" w:space="0" w:color="000000"/>
              <w:right w:val="single" w:sz="4" w:space="0" w:color="000000"/>
            </w:tcBorders>
            <w:vAlign w:val="center"/>
          </w:tcPr>
          <w:p w14:paraId="2309CCD3"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6AFD52E3" w14:textId="77777777">
        <w:trPr>
          <w:trHeight w:val="276"/>
          <w:jc w:val="center"/>
        </w:trPr>
        <w:tc>
          <w:tcPr>
            <w:tcW w:w="296" w:type="dxa"/>
            <w:vMerge w:val="restart"/>
            <w:tcBorders>
              <w:top w:val="single" w:sz="4" w:space="0" w:color="000000"/>
              <w:left w:val="single" w:sz="4" w:space="0" w:color="000000"/>
              <w:bottom w:val="single" w:sz="4" w:space="0" w:color="000000"/>
              <w:right w:val="nil"/>
            </w:tcBorders>
            <w:vAlign w:val="center"/>
          </w:tcPr>
          <w:p w14:paraId="0436D08A"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PROBABILIDAD</w:t>
            </w:r>
          </w:p>
        </w:tc>
        <w:tc>
          <w:tcPr>
            <w:tcW w:w="1357" w:type="dxa"/>
            <w:tcBorders>
              <w:top w:val="single" w:sz="4" w:space="0" w:color="000000"/>
              <w:left w:val="nil"/>
              <w:bottom w:val="nil"/>
              <w:right w:val="single" w:sz="4" w:space="0" w:color="000000"/>
            </w:tcBorders>
            <w:vAlign w:val="center"/>
          </w:tcPr>
          <w:p w14:paraId="45EAEB0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CASI SEGURO</w:t>
            </w:r>
          </w:p>
        </w:tc>
        <w:tc>
          <w:tcPr>
            <w:tcW w:w="1500" w:type="dxa"/>
            <w:tcBorders>
              <w:top w:val="single" w:sz="4" w:space="0" w:color="000000"/>
              <w:left w:val="single" w:sz="4" w:space="0" w:color="000000"/>
              <w:bottom w:val="nil"/>
              <w:right w:val="nil"/>
            </w:tcBorders>
            <w:shd w:val="clear" w:color="auto" w:fill="FFC000"/>
            <w:vAlign w:val="center"/>
          </w:tcPr>
          <w:p w14:paraId="6046CAB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C000"/>
            <w:vAlign w:val="center"/>
          </w:tcPr>
          <w:p w14:paraId="16DC05F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11DE41C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168F4A9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nil"/>
              <w:bottom w:val="nil"/>
              <w:right w:val="single" w:sz="4" w:space="0" w:color="000000"/>
            </w:tcBorders>
            <w:shd w:val="clear" w:color="auto" w:fill="FF0000"/>
            <w:vAlign w:val="center"/>
          </w:tcPr>
          <w:p w14:paraId="122D32A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0BC930E3"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1361B1F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25F5595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nil"/>
              <w:left w:val="single" w:sz="4" w:space="0" w:color="000000"/>
              <w:bottom w:val="nil"/>
              <w:right w:val="nil"/>
            </w:tcBorders>
            <w:shd w:val="clear" w:color="auto" w:fill="FFFF00"/>
            <w:vAlign w:val="center"/>
          </w:tcPr>
          <w:p w14:paraId="5070A40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0C50DF4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15929EF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0000"/>
            <w:vAlign w:val="center"/>
          </w:tcPr>
          <w:p w14:paraId="34E9C426" w14:textId="77777777" w:rsidR="008C7FE7" w:rsidRDefault="008C7FE7">
            <w:pPr>
              <w:jc w:val="center"/>
              <w:rPr>
                <w:rFonts w:ascii="Times New Roman" w:eastAsia="Times New Roman" w:hAnsi="Times New Roman" w:cs="Times New Roman"/>
                <w:sz w:val="20"/>
                <w:szCs w:val="20"/>
              </w:rPr>
            </w:pPr>
          </w:p>
        </w:tc>
        <w:tc>
          <w:tcPr>
            <w:tcW w:w="1692" w:type="dxa"/>
            <w:tcBorders>
              <w:top w:val="nil"/>
              <w:left w:val="nil"/>
              <w:bottom w:val="nil"/>
              <w:right w:val="single" w:sz="4" w:space="0" w:color="000000"/>
            </w:tcBorders>
            <w:shd w:val="clear" w:color="auto" w:fill="FF0000"/>
            <w:vAlign w:val="center"/>
          </w:tcPr>
          <w:p w14:paraId="0716ABC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3FA08677"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40653966"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0657DC1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single" w:sz="4" w:space="0" w:color="000000"/>
              <w:bottom w:val="nil"/>
              <w:right w:val="nil"/>
            </w:tcBorders>
            <w:shd w:val="clear" w:color="auto" w:fill="92D050"/>
            <w:vAlign w:val="center"/>
          </w:tcPr>
          <w:p w14:paraId="73A3369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57734A8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7CFFE680" w14:textId="77777777" w:rsidR="008C7FE7" w:rsidRDefault="008C7FE7">
            <w:pPr>
              <w:jc w:val="center"/>
              <w:rPr>
                <w:rFonts w:ascii="Times New Roman" w:eastAsia="Times New Roman" w:hAnsi="Times New Roman" w:cs="Times New Roman"/>
                <w:sz w:val="20"/>
                <w:szCs w:val="20"/>
              </w:rPr>
            </w:pPr>
          </w:p>
        </w:tc>
        <w:tc>
          <w:tcPr>
            <w:tcW w:w="1500" w:type="dxa"/>
            <w:shd w:val="clear" w:color="auto" w:fill="FF0000"/>
            <w:vAlign w:val="center"/>
          </w:tcPr>
          <w:p w14:paraId="003AB032" w14:textId="77777777" w:rsidR="008C7FE7" w:rsidRDefault="008C7FE7">
            <w:pPr>
              <w:jc w:val="center"/>
              <w:rPr>
                <w:rFonts w:ascii="Times New Roman" w:eastAsia="Times New Roman" w:hAnsi="Times New Roman" w:cs="Times New Roman"/>
                <w:b/>
                <w:sz w:val="20"/>
                <w:szCs w:val="20"/>
              </w:rPr>
            </w:pPr>
          </w:p>
        </w:tc>
        <w:tc>
          <w:tcPr>
            <w:tcW w:w="1692" w:type="dxa"/>
            <w:tcBorders>
              <w:top w:val="nil"/>
              <w:left w:val="nil"/>
              <w:bottom w:val="nil"/>
              <w:right w:val="single" w:sz="4" w:space="0" w:color="000000"/>
            </w:tcBorders>
            <w:shd w:val="clear" w:color="auto" w:fill="FF0000"/>
            <w:vAlign w:val="center"/>
          </w:tcPr>
          <w:p w14:paraId="66860CA8"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p>
        </w:tc>
      </w:tr>
      <w:tr w:rsidR="008C7FE7" w14:paraId="2C9D053F"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0C5347A5"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57" w:type="dxa"/>
            <w:tcBorders>
              <w:top w:val="nil"/>
              <w:left w:val="nil"/>
              <w:bottom w:val="nil"/>
              <w:right w:val="single" w:sz="4" w:space="0" w:color="000000"/>
            </w:tcBorders>
            <w:vAlign w:val="center"/>
          </w:tcPr>
          <w:p w14:paraId="71F0323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nil"/>
              <w:left w:val="single" w:sz="4" w:space="0" w:color="000000"/>
              <w:bottom w:val="nil"/>
              <w:right w:val="nil"/>
            </w:tcBorders>
            <w:shd w:val="clear" w:color="auto" w:fill="92D050"/>
            <w:vAlign w:val="center"/>
          </w:tcPr>
          <w:p w14:paraId="26C29D4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92D050"/>
            <w:vAlign w:val="center"/>
          </w:tcPr>
          <w:p w14:paraId="1318830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2E67CCB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5F26015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692" w:type="dxa"/>
            <w:tcBorders>
              <w:top w:val="nil"/>
              <w:left w:val="nil"/>
              <w:bottom w:val="nil"/>
              <w:right w:val="single" w:sz="4" w:space="0" w:color="000000"/>
            </w:tcBorders>
            <w:shd w:val="clear" w:color="auto" w:fill="FF0000"/>
            <w:vAlign w:val="center"/>
          </w:tcPr>
          <w:p w14:paraId="500D630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2A290F49"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1EDF057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single" w:sz="4" w:space="0" w:color="000000"/>
              <w:right w:val="single" w:sz="4" w:space="0" w:color="000000"/>
            </w:tcBorders>
            <w:vAlign w:val="center"/>
          </w:tcPr>
          <w:p w14:paraId="6CE1C6A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nil"/>
              <w:left w:val="single" w:sz="4" w:space="0" w:color="000000"/>
              <w:bottom w:val="single" w:sz="4" w:space="0" w:color="000000"/>
              <w:right w:val="nil"/>
            </w:tcBorders>
            <w:shd w:val="clear" w:color="auto" w:fill="92D050"/>
            <w:vAlign w:val="center"/>
          </w:tcPr>
          <w:p w14:paraId="2C8ECA6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92D050"/>
            <w:vAlign w:val="center"/>
          </w:tcPr>
          <w:p w14:paraId="7CF70A0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FFFF00"/>
            <w:vAlign w:val="center"/>
          </w:tcPr>
          <w:p w14:paraId="2C47EAF6" w14:textId="77777777" w:rsidR="008C7FE7" w:rsidRDefault="008C7FE7">
            <w:pPr>
              <w:jc w:val="center"/>
              <w:rPr>
                <w:rFonts w:ascii="Times New Roman" w:eastAsia="Times New Roman" w:hAnsi="Times New Roman" w:cs="Times New Roman"/>
                <w:sz w:val="20"/>
                <w:szCs w:val="20"/>
              </w:rPr>
            </w:pPr>
          </w:p>
        </w:tc>
        <w:tc>
          <w:tcPr>
            <w:tcW w:w="1500" w:type="dxa"/>
            <w:tcBorders>
              <w:top w:val="nil"/>
              <w:left w:val="nil"/>
              <w:bottom w:val="single" w:sz="4" w:space="0" w:color="000000"/>
              <w:right w:val="nil"/>
            </w:tcBorders>
            <w:shd w:val="clear" w:color="auto" w:fill="FFC000"/>
            <w:vAlign w:val="center"/>
          </w:tcPr>
          <w:p w14:paraId="5E0D992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single" w:sz="4" w:space="0" w:color="000000"/>
              <w:right w:val="single" w:sz="4" w:space="0" w:color="000000"/>
            </w:tcBorders>
            <w:shd w:val="clear" w:color="auto" w:fill="FFC000"/>
            <w:vAlign w:val="center"/>
          </w:tcPr>
          <w:p w14:paraId="4AB8AF4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14:paraId="043C2ADB"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1344C40A" w14:textId="77777777" w:rsidR="008C7FE7" w:rsidRDefault="008C7FE7">
      <w:pPr>
        <w:rPr>
          <w:rFonts w:ascii="Times New Roman" w:eastAsia="Times New Roman" w:hAnsi="Times New Roman" w:cs="Times New Roman"/>
          <w:u w:val="single"/>
        </w:rPr>
      </w:pPr>
    </w:p>
    <w:p w14:paraId="50217B1D" w14:textId="77777777" w:rsidR="008C7FE7" w:rsidRDefault="00000000">
      <w:pPr>
        <w:rPr>
          <w:rFonts w:ascii="Times New Roman" w:eastAsia="Times New Roman" w:hAnsi="Times New Roman" w:cs="Times New Roman"/>
          <w:u w:val="single"/>
        </w:rPr>
      </w:pPr>
      <w:r>
        <w:rPr>
          <w:rFonts w:ascii="Times New Roman" w:eastAsia="Times New Roman" w:hAnsi="Times New Roman" w:cs="Times New Roman"/>
          <w:u w:val="single"/>
        </w:rPr>
        <w:t>Efectos:</w:t>
      </w:r>
      <w:r>
        <w:rPr>
          <w:rFonts w:ascii="Times New Roman" w:eastAsia="Times New Roman" w:hAnsi="Times New Roman" w:cs="Times New Roman"/>
        </w:rPr>
        <w:t xml:space="preserve"> si ocurren cambios en las directrices legales para abordar los sectores priorizados en el POMCA, incide en el alcance de aplicación de la estrategia asociada, los recursos y la ejecución.</w:t>
      </w:r>
    </w:p>
    <w:p w14:paraId="2F7CEC51"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Ajuste en las acciones de conformidad a los requisitos legales vigentes.</w:t>
      </w:r>
    </w:p>
    <w:p w14:paraId="66829EAA" w14:textId="77777777" w:rsidR="008C7FE7" w:rsidRDefault="00000000">
      <w:pPr>
        <w:spacing w:before="240" w:after="240"/>
        <w:jc w:val="left"/>
        <w:rPr>
          <w:rFonts w:ascii="Times New Roman" w:eastAsia="Times New Roman" w:hAnsi="Times New Roman" w:cs="Times New Roman"/>
          <w:b/>
        </w:rPr>
      </w:pPr>
      <w:r>
        <w:rPr>
          <w:rFonts w:ascii="Times New Roman" w:eastAsia="Times New Roman" w:hAnsi="Times New Roman" w:cs="Times New Roman"/>
          <w:b/>
        </w:rPr>
        <w:t>Actividad: Articular y consolidar un Plan de Acción Climática para Bogotá D.C. 2020 - 2050.</w:t>
      </w:r>
    </w:p>
    <w:p w14:paraId="3C0DC549"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Riesgo:</w:t>
      </w:r>
      <w:r>
        <w:rPr>
          <w:rFonts w:ascii="Times New Roman" w:eastAsia="Times New Roman" w:hAnsi="Times New Roman" w:cs="Times New Roman"/>
        </w:rPr>
        <w:t xml:space="preserve"> Administrativo.</w:t>
      </w:r>
    </w:p>
    <w:p w14:paraId="77566013"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Se dificulta concertar las acciones para estructurar documentos.</w:t>
      </w:r>
    </w:p>
    <w:p w14:paraId="47B0C1F2" w14:textId="77777777" w:rsidR="008C7FE7" w:rsidRDefault="008C7FE7">
      <w:pPr>
        <w:spacing w:before="240" w:after="240"/>
        <w:jc w:val="left"/>
        <w:rPr>
          <w:rFonts w:ascii="Times New Roman" w:eastAsia="Times New Roman" w:hAnsi="Times New Roman" w:cs="Times New Roman"/>
        </w:rPr>
      </w:pPr>
    </w:p>
    <w:p w14:paraId="630D434B" w14:textId="77777777" w:rsidR="008C7FE7" w:rsidRDefault="008C7FE7">
      <w:pPr>
        <w:spacing w:before="240" w:after="240"/>
        <w:jc w:val="left"/>
        <w:rPr>
          <w:rFonts w:ascii="Times New Roman" w:eastAsia="Times New Roman" w:hAnsi="Times New Roman" w:cs="Times New Roman"/>
        </w:rPr>
      </w:pPr>
    </w:p>
    <w:tbl>
      <w:tblPr>
        <w:tblStyle w:val="aff0"/>
        <w:tblW w:w="9345" w:type="dxa"/>
        <w:jc w:val="center"/>
        <w:tblInd w:w="0" w:type="dxa"/>
        <w:tblLayout w:type="fixed"/>
        <w:tblLook w:val="0400" w:firstRow="0" w:lastRow="0" w:firstColumn="0" w:lastColumn="0" w:noHBand="0" w:noVBand="1"/>
      </w:tblPr>
      <w:tblGrid>
        <w:gridCol w:w="296"/>
        <w:gridCol w:w="1357"/>
        <w:gridCol w:w="1500"/>
        <w:gridCol w:w="1500"/>
        <w:gridCol w:w="1500"/>
        <w:gridCol w:w="1500"/>
        <w:gridCol w:w="1692"/>
      </w:tblGrid>
      <w:tr w:rsidR="008C7FE7" w14:paraId="1504D555" w14:textId="77777777">
        <w:trPr>
          <w:trHeight w:val="100"/>
          <w:jc w:val="center"/>
        </w:trPr>
        <w:tc>
          <w:tcPr>
            <w:tcW w:w="296" w:type="dxa"/>
            <w:tcBorders>
              <w:top w:val="single" w:sz="4" w:space="0" w:color="000000"/>
              <w:left w:val="single" w:sz="4" w:space="0" w:color="000000"/>
              <w:bottom w:val="nil"/>
              <w:right w:val="nil"/>
            </w:tcBorders>
            <w:vAlign w:val="bottom"/>
          </w:tcPr>
          <w:p w14:paraId="0EDB810C"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tcBorders>
              <w:top w:val="single" w:sz="4" w:space="0" w:color="000000"/>
              <w:left w:val="nil"/>
              <w:bottom w:val="nil"/>
              <w:right w:val="nil"/>
            </w:tcBorders>
            <w:vAlign w:val="bottom"/>
          </w:tcPr>
          <w:p w14:paraId="15F252F3"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92" w:type="dxa"/>
            <w:gridSpan w:val="5"/>
            <w:tcBorders>
              <w:top w:val="single" w:sz="4" w:space="0" w:color="000000"/>
              <w:left w:val="single" w:sz="4" w:space="0" w:color="000000"/>
              <w:bottom w:val="nil"/>
              <w:right w:val="single" w:sz="4" w:space="0" w:color="000000"/>
            </w:tcBorders>
            <w:vAlign w:val="bottom"/>
          </w:tcPr>
          <w:p w14:paraId="0C64E07D"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1626DEB5" w14:textId="77777777">
        <w:trPr>
          <w:trHeight w:val="151"/>
          <w:jc w:val="center"/>
        </w:trPr>
        <w:tc>
          <w:tcPr>
            <w:tcW w:w="296" w:type="dxa"/>
            <w:tcBorders>
              <w:top w:val="nil"/>
              <w:left w:val="single" w:sz="4" w:space="0" w:color="000000"/>
              <w:bottom w:val="nil"/>
              <w:right w:val="nil"/>
            </w:tcBorders>
            <w:vAlign w:val="bottom"/>
          </w:tcPr>
          <w:p w14:paraId="7578E103"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vAlign w:val="bottom"/>
          </w:tcPr>
          <w:p w14:paraId="395D26B4"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00" w:type="dxa"/>
            <w:tcBorders>
              <w:top w:val="nil"/>
              <w:left w:val="single" w:sz="4" w:space="0" w:color="000000"/>
              <w:bottom w:val="single" w:sz="4" w:space="0" w:color="000000"/>
              <w:right w:val="nil"/>
            </w:tcBorders>
            <w:vAlign w:val="center"/>
          </w:tcPr>
          <w:p w14:paraId="45A28F8C"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nil"/>
              <w:left w:val="nil"/>
              <w:bottom w:val="single" w:sz="4" w:space="0" w:color="000000"/>
              <w:right w:val="nil"/>
            </w:tcBorders>
            <w:vAlign w:val="center"/>
          </w:tcPr>
          <w:p w14:paraId="0869C4A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nil"/>
              <w:left w:val="nil"/>
              <w:bottom w:val="single" w:sz="4" w:space="0" w:color="000000"/>
              <w:right w:val="nil"/>
            </w:tcBorders>
            <w:vAlign w:val="center"/>
          </w:tcPr>
          <w:p w14:paraId="5CA9150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nil"/>
              <w:bottom w:val="single" w:sz="4" w:space="0" w:color="000000"/>
              <w:right w:val="nil"/>
            </w:tcBorders>
            <w:vAlign w:val="center"/>
          </w:tcPr>
          <w:p w14:paraId="5D9789E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nil"/>
              <w:left w:val="nil"/>
              <w:bottom w:val="single" w:sz="4" w:space="0" w:color="000000"/>
              <w:right w:val="single" w:sz="4" w:space="0" w:color="000000"/>
            </w:tcBorders>
            <w:vAlign w:val="center"/>
          </w:tcPr>
          <w:p w14:paraId="199221C9"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7157A454" w14:textId="77777777">
        <w:trPr>
          <w:trHeight w:val="276"/>
          <w:jc w:val="center"/>
        </w:trPr>
        <w:tc>
          <w:tcPr>
            <w:tcW w:w="296" w:type="dxa"/>
            <w:vMerge w:val="restart"/>
            <w:tcBorders>
              <w:top w:val="single" w:sz="4" w:space="0" w:color="000000"/>
              <w:left w:val="single" w:sz="4" w:space="0" w:color="000000"/>
              <w:bottom w:val="single" w:sz="4" w:space="0" w:color="000000"/>
              <w:right w:val="nil"/>
            </w:tcBorders>
            <w:vAlign w:val="center"/>
          </w:tcPr>
          <w:p w14:paraId="6C3A928E"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PROBABILIDAD</w:t>
            </w:r>
          </w:p>
        </w:tc>
        <w:tc>
          <w:tcPr>
            <w:tcW w:w="1357" w:type="dxa"/>
            <w:tcBorders>
              <w:top w:val="single" w:sz="4" w:space="0" w:color="000000"/>
              <w:left w:val="nil"/>
              <w:bottom w:val="nil"/>
              <w:right w:val="single" w:sz="4" w:space="0" w:color="000000"/>
            </w:tcBorders>
            <w:vAlign w:val="center"/>
          </w:tcPr>
          <w:p w14:paraId="1E15326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CASI SEGURO</w:t>
            </w:r>
          </w:p>
        </w:tc>
        <w:tc>
          <w:tcPr>
            <w:tcW w:w="1500" w:type="dxa"/>
            <w:tcBorders>
              <w:top w:val="single" w:sz="4" w:space="0" w:color="000000"/>
              <w:left w:val="single" w:sz="4" w:space="0" w:color="000000"/>
              <w:bottom w:val="nil"/>
              <w:right w:val="nil"/>
            </w:tcBorders>
            <w:shd w:val="clear" w:color="auto" w:fill="FFC000"/>
            <w:vAlign w:val="center"/>
          </w:tcPr>
          <w:p w14:paraId="2E3B1A3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C000"/>
            <w:vAlign w:val="center"/>
          </w:tcPr>
          <w:p w14:paraId="2C6A964A"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10145F9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78A3DB0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nil"/>
              <w:bottom w:val="nil"/>
              <w:right w:val="single" w:sz="4" w:space="0" w:color="000000"/>
            </w:tcBorders>
            <w:shd w:val="clear" w:color="auto" w:fill="FF0000"/>
            <w:vAlign w:val="center"/>
          </w:tcPr>
          <w:p w14:paraId="4115833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0A0EBB1C"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4A481211"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49E9F137"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nil"/>
              <w:left w:val="single" w:sz="4" w:space="0" w:color="000000"/>
              <w:bottom w:val="nil"/>
              <w:right w:val="nil"/>
            </w:tcBorders>
            <w:shd w:val="clear" w:color="auto" w:fill="FFFF00"/>
            <w:vAlign w:val="center"/>
          </w:tcPr>
          <w:p w14:paraId="2ED7990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017924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43530EE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0000"/>
            <w:vAlign w:val="center"/>
          </w:tcPr>
          <w:p w14:paraId="647053DE" w14:textId="77777777" w:rsidR="008C7FE7" w:rsidRDefault="008C7FE7">
            <w:pPr>
              <w:jc w:val="center"/>
              <w:rPr>
                <w:rFonts w:ascii="Times New Roman" w:eastAsia="Times New Roman" w:hAnsi="Times New Roman" w:cs="Times New Roman"/>
                <w:sz w:val="20"/>
                <w:szCs w:val="20"/>
              </w:rPr>
            </w:pPr>
          </w:p>
        </w:tc>
        <w:tc>
          <w:tcPr>
            <w:tcW w:w="1692" w:type="dxa"/>
            <w:tcBorders>
              <w:top w:val="nil"/>
              <w:left w:val="nil"/>
              <w:bottom w:val="nil"/>
              <w:right w:val="single" w:sz="4" w:space="0" w:color="000000"/>
            </w:tcBorders>
            <w:shd w:val="clear" w:color="auto" w:fill="FF0000"/>
            <w:vAlign w:val="center"/>
          </w:tcPr>
          <w:p w14:paraId="444E473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71DD1C8D"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722CE88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3FE073B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single" w:sz="4" w:space="0" w:color="000000"/>
              <w:bottom w:val="nil"/>
              <w:right w:val="nil"/>
            </w:tcBorders>
            <w:shd w:val="clear" w:color="auto" w:fill="92D050"/>
            <w:vAlign w:val="center"/>
          </w:tcPr>
          <w:p w14:paraId="20C3AE5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0E02F87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3020EE6" w14:textId="77777777" w:rsidR="008C7FE7" w:rsidRDefault="008C7FE7">
            <w:pPr>
              <w:jc w:val="center"/>
              <w:rPr>
                <w:rFonts w:ascii="Times New Roman" w:eastAsia="Times New Roman" w:hAnsi="Times New Roman" w:cs="Times New Roman"/>
                <w:sz w:val="20"/>
                <w:szCs w:val="20"/>
              </w:rPr>
            </w:pPr>
          </w:p>
        </w:tc>
        <w:tc>
          <w:tcPr>
            <w:tcW w:w="1500" w:type="dxa"/>
            <w:shd w:val="clear" w:color="auto" w:fill="FF0000"/>
            <w:vAlign w:val="center"/>
          </w:tcPr>
          <w:p w14:paraId="21024D19" w14:textId="77777777" w:rsidR="008C7FE7" w:rsidRDefault="008C7FE7">
            <w:pPr>
              <w:jc w:val="center"/>
              <w:rPr>
                <w:rFonts w:ascii="Times New Roman" w:eastAsia="Times New Roman" w:hAnsi="Times New Roman" w:cs="Times New Roman"/>
                <w:b/>
                <w:sz w:val="20"/>
                <w:szCs w:val="20"/>
              </w:rPr>
            </w:pPr>
          </w:p>
        </w:tc>
        <w:tc>
          <w:tcPr>
            <w:tcW w:w="1692" w:type="dxa"/>
            <w:tcBorders>
              <w:top w:val="nil"/>
              <w:left w:val="nil"/>
              <w:bottom w:val="nil"/>
              <w:right w:val="single" w:sz="4" w:space="0" w:color="000000"/>
            </w:tcBorders>
            <w:shd w:val="clear" w:color="auto" w:fill="FF0000"/>
            <w:vAlign w:val="center"/>
          </w:tcPr>
          <w:p w14:paraId="70546CC1"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p>
        </w:tc>
      </w:tr>
      <w:tr w:rsidR="008C7FE7" w14:paraId="1789A31C"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4A9D318D"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57" w:type="dxa"/>
            <w:tcBorders>
              <w:top w:val="nil"/>
              <w:left w:val="nil"/>
              <w:bottom w:val="nil"/>
              <w:right w:val="single" w:sz="4" w:space="0" w:color="000000"/>
            </w:tcBorders>
            <w:vAlign w:val="center"/>
          </w:tcPr>
          <w:p w14:paraId="0B82D075"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nil"/>
              <w:left w:val="single" w:sz="4" w:space="0" w:color="000000"/>
              <w:bottom w:val="nil"/>
              <w:right w:val="nil"/>
            </w:tcBorders>
            <w:shd w:val="clear" w:color="auto" w:fill="92D050"/>
            <w:vAlign w:val="center"/>
          </w:tcPr>
          <w:p w14:paraId="3483D10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92D050"/>
            <w:vAlign w:val="center"/>
          </w:tcPr>
          <w:p w14:paraId="3FF5C53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529ABA9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14F64D1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nil"/>
              <w:right w:val="single" w:sz="4" w:space="0" w:color="000000"/>
            </w:tcBorders>
            <w:shd w:val="clear" w:color="auto" w:fill="FF0000"/>
            <w:vAlign w:val="center"/>
          </w:tcPr>
          <w:p w14:paraId="47F8315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1D8D241C"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16432E1C"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single" w:sz="4" w:space="0" w:color="000000"/>
              <w:right w:val="single" w:sz="4" w:space="0" w:color="000000"/>
            </w:tcBorders>
            <w:vAlign w:val="center"/>
          </w:tcPr>
          <w:p w14:paraId="2A4C9FD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nil"/>
              <w:left w:val="single" w:sz="4" w:space="0" w:color="000000"/>
              <w:bottom w:val="single" w:sz="4" w:space="0" w:color="000000"/>
              <w:right w:val="nil"/>
            </w:tcBorders>
            <w:shd w:val="clear" w:color="auto" w:fill="92D050"/>
            <w:vAlign w:val="center"/>
          </w:tcPr>
          <w:p w14:paraId="589CF9B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92D050"/>
            <w:vAlign w:val="center"/>
          </w:tcPr>
          <w:p w14:paraId="19257A1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FFFF00"/>
            <w:vAlign w:val="center"/>
          </w:tcPr>
          <w:p w14:paraId="4DC98132" w14:textId="77777777" w:rsidR="008C7FE7" w:rsidRDefault="008C7FE7">
            <w:pPr>
              <w:jc w:val="center"/>
              <w:rPr>
                <w:rFonts w:ascii="Times New Roman" w:eastAsia="Times New Roman" w:hAnsi="Times New Roman" w:cs="Times New Roman"/>
                <w:sz w:val="20"/>
                <w:szCs w:val="20"/>
              </w:rPr>
            </w:pPr>
          </w:p>
        </w:tc>
        <w:tc>
          <w:tcPr>
            <w:tcW w:w="1500" w:type="dxa"/>
            <w:tcBorders>
              <w:top w:val="nil"/>
              <w:left w:val="nil"/>
              <w:bottom w:val="single" w:sz="4" w:space="0" w:color="000000"/>
              <w:right w:val="nil"/>
            </w:tcBorders>
            <w:shd w:val="clear" w:color="auto" w:fill="FFC000"/>
            <w:vAlign w:val="center"/>
          </w:tcPr>
          <w:p w14:paraId="466E47E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single" w:sz="4" w:space="0" w:color="000000"/>
              <w:right w:val="single" w:sz="4" w:space="0" w:color="000000"/>
            </w:tcBorders>
            <w:shd w:val="clear" w:color="auto" w:fill="FFC000"/>
            <w:vAlign w:val="center"/>
          </w:tcPr>
          <w:p w14:paraId="0FC89873"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X</w:t>
            </w:r>
          </w:p>
        </w:tc>
      </w:tr>
    </w:tbl>
    <w:p w14:paraId="4AAEFFB7"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3694FC81"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Probabilidad:</w:t>
      </w:r>
      <w:r>
        <w:rPr>
          <w:rFonts w:ascii="Times New Roman" w:eastAsia="Times New Roman" w:hAnsi="Times New Roman" w:cs="Times New Roman"/>
        </w:rPr>
        <w:t xml:space="preserve"> Raro.</w:t>
      </w:r>
    </w:p>
    <w:p w14:paraId="0CA79F5B"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Impacto:</w:t>
      </w:r>
      <w:r>
        <w:rPr>
          <w:rFonts w:ascii="Times New Roman" w:eastAsia="Times New Roman" w:hAnsi="Times New Roman" w:cs="Times New Roman"/>
        </w:rPr>
        <w:t xml:space="preserve"> Catastrófico.</w:t>
      </w:r>
    </w:p>
    <w:p w14:paraId="15992C45"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Efectos:</w:t>
      </w:r>
      <w:r>
        <w:rPr>
          <w:rFonts w:ascii="Times New Roman" w:eastAsia="Times New Roman" w:hAnsi="Times New Roman" w:cs="Times New Roman"/>
        </w:rPr>
        <w:t xml:space="preserve"> No sería posible articular y consolidar el Plan de Acción Climática que se requiere para cumplir uno de los objetivos del proyecto.</w:t>
      </w:r>
    </w:p>
    <w:p w14:paraId="30440E1C"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xml:space="preserve"> Organizar el grupo de trabajo y la información necesaria para concertar las acciones requeridas.</w:t>
      </w:r>
    </w:p>
    <w:p w14:paraId="3DDE271B"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Propósito: Fortalecer la inclusión de determinantes o acciones de sostenibilidad y gestión del cambio climático en los proyectos sectoriales y de ecourbanismo en Bogotá D.C.</w:t>
      </w:r>
    </w:p>
    <w:p w14:paraId="0E8F15F9"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Riesgo:</w:t>
      </w:r>
      <w:r>
        <w:rPr>
          <w:rFonts w:ascii="Times New Roman" w:eastAsia="Times New Roman" w:hAnsi="Times New Roman" w:cs="Times New Roman"/>
        </w:rPr>
        <w:t xml:space="preserve"> Administrativo.</w:t>
      </w:r>
    </w:p>
    <w:p w14:paraId="224A98CC" w14:textId="77777777" w:rsidR="008C7FE7" w:rsidRDefault="00000000">
      <w:pPr>
        <w:spacing w:before="240" w:after="240"/>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Las actividades se pueden ver afectadas si por situaciones administrativas se hacen recortes presupuestales que impacten el presupuesto previsto e impidan la realización de dichas actividades o de parte de ellas.</w:t>
      </w:r>
    </w:p>
    <w:p w14:paraId="22D48B73" w14:textId="77777777" w:rsidR="008C7FE7" w:rsidRDefault="008C7FE7">
      <w:pPr>
        <w:spacing w:before="240" w:after="240"/>
        <w:rPr>
          <w:rFonts w:ascii="Times New Roman" w:eastAsia="Times New Roman" w:hAnsi="Times New Roman" w:cs="Times New Roman"/>
        </w:rPr>
      </w:pPr>
    </w:p>
    <w:p w14:paraId="4EF67D3D" w14:textId="77777777" w:rsidR="008C7FE7" w:rsidRDefault="008C7FE7">
      <w:pPr>
        <w:spacing w:before="240" w:after="240"/>
        <w:rPr>
          <w:rFonts w:ascii="Times New Roman" w:eastAsia="Times New Roman" w:hAnsi="Times New Roman" w:cs="Times New Roman"/>
        </w:rPr>
      </w:pPr>
    </w:p>
    <w:p w14:paraId="612F6B6B" w14:textId="77777777" w:rsidR="008C7FE7" w:rsidRDefault="008C7FE7">
      <w:pPr>
        <w:spacing w:before="240" w:after="240"/>
        <w:rPr>
          <w:rFonts w:ascii="Times New Roman" w:eastAsia="Times New Roman" w:hAnsi="Times New Roman" w:cs="Times New Roman"/>
        </w:rPr>
      </w:pPr>
    </w:p>
    <w:p w14:paraId="7338D50A" w14:textId="77777777" w:rsidR="008C7FE7" w:rsidRDefault="008C7FE7">
      <w:pPr>
        <w:spacing w:before="240" w:after="240"/>
        <w:rPr>
          <w:rFonts w:ascii="Times New Roman" w:eastAsia="Times New Roman" w:hAnsi="Times New Roman" w:cs="Times New Roman"/>
        </w:rPr>
      </w:pPr>
    </w:p>
    <w:tbl>
      <w:tblPr>
        <w:tblStyle w:val="aff1"/>
        <w:tblW w:w="9345" w:type="dxa"/>
        <w:jc w:val="center"/>
        <w:tblInd w:w="0" w:type="dxa"/>
        <w:tblLayout w:type="fixed"/>
        <w:tblLook w:val="0400" w:firstRow="0" w:lastRow="0" w:firstColumn="0" w:lastColumn="0" w:noHBand="0" w:noVBand="1"/>
      </w:tblPr>
      <w:tblGrid>
        <w:gridCol w:w="296"/>
        <w:gridCol w:w="1357"/>
        <w:gridCol w:w="1500"/>
        <w:gridCol w:w="1500"/>
        <w:gridCol w:w="1500"/>
        <w:gridCol w:w="1500"/>
        <w:gridCol w:w="1692"/>
      </w:tblGrid>
      <w:tr w:rsidR="008C7FE7" w14:paraId="5773BBA2" w14:textId="77777777">
        <w:trPr>
          <w:trHeight w:val="100"/>
          <w:jc w:val="center"/>
        </w:trPr>
        <w:tc>
          <w:tcPr>
            <w:tcW w:w="296" w:type="dxa"/>
            <w:tcBorders>
              <w:top w:val="single" w:sz="4" w:space="0" w:color="000000"/>
              <w:left w:val="single" w:sz="4" w:space="0" w:color="000000"/>
              <w:bottom w:val="nil"/>
              <w:right w:val="nil"/>
            </w:tcBorders>
            <w:vAlign w:val="bottom"/>
          </w:tcPr>
          <w:p w14:paraId="6651D36C"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tcBorders>
              <w:top w:val="single" w:sz="4" w:space="0" w:color="000000"/>
              <w:left w:val="nil"/>
              <w:bottom w:val="nil"/>
              <w:right w:val="nil"/>
            </w:tcBorders>
            <w:vAlign w:val="bottom"/>
          </w:tcPr>
          <w:p w14:paraId="6C28BA90"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92" w:type="dxa"/>
            <w:gridSpan w:val="5"/>
            <w:tcBorders>
              <w:top w:val="single" w:sz="4" w:space="0" w:color="000000"/>
              <w:left w:val="single" w:sz="4" w:space="0" w:color="000000"/>
              <w:bottom w:val="nil"/>
              <w:right w:val="single" w:sz="4" w:space="0" w:color="000000"/>
            </w:tcBorders>
            <w:vAlign w:val="bottom"/>
          </w:tcPr>
          <w:p w14:paraId="718A0877"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649BBF64" w14:textId="77777777">
        <w:trPr>
          <w:trHeight w:val="151"/>
          <w:jc w:val="center"/>
        </w:trPr>
        <w:tc>
          <w:tcPr>
            <w:tcW w:w="296" w:type="dxa"/>
            <w:tcBorders>
              <w:top w:val="nil"/>
              <w:left w:val="single" w:sz="4" w:space="0" w:color="000000"/>
              <w:bottom w:val="nil"/>
              <w:right w:val="nil"/>
            </w:tcBorders>
            <w:vAlign w:val="bottom"/>
          </w:tcPr>
          <w:p w14:paraId="0DF2202E"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vAlign w:val="bottom"/>
          </w:tcPr>
          <w:p w14:paraId="1CC92E86"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00" w:type="dxa"/>
            <w:tcBorders>
              <w:top w:val="nil"/>
              <w:left w:val="single" w:sz="4" w:space="0" w:color="000000"/>
              <w:bottom w:val="single" w:sz="4" w:space="0" w:color="000000"/>
              <w:right w:val="nil"/>
            </w:tcBorders>
            <w:vAlign w:val="center"/>
          </w:tcPr>
          <w:p w14:paraId="6D0A8BCA"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nil"/>
              <w:left w:val="nil"/>
              <w:bottom w:val="single" w:sz="4" w:space="0" w:color="000000"/>
              <w:right w:val="nil"/>
            </w:tcBorders>
            <w:vAlign w:val="center"/>
          </w:tcPr>
          <w:p w14:paraId="48A1BEAA"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nil"/>
              <w:left w:val="nil"/>
              <w:bottom w:val="single" w:sz="4" w:space="0" w:color="000000"/>
              <w:right w:val="nil"/>
            </w:tcBorders>
            <w:vAlign w:val="center"/>
          </w:tcPr>
          <w:p w14:paraId="001C6A63"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nil"/>
              <w:bottom w:val="single" w:sz="4" w:space="0" w:color="000000"/>
              <w:right w:val="nil"/>
            </w:tcBorders>
            <w:vAlign w:val="center"/>
          </w:tcPr>
          <w:p w14:paraId="5D29F749"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nil"/>
              <w:left w:val="nil"/>
              <w:bottom w:val="single" w:sz="4" w:space="0" w:color="000000"/>
              <w:right w:val="single" w:sz="4" w:space="0" w:color="000000"/>
            </w:tcBorders>
            <w:vAlign w:val="center"/>
          </w:tcPr>
          <w:p w14:paraId="2E00828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228E11B8" w14:textId="77777777">
        <w:trPr>
          <w:trHeight w:val="276"/>
          <w:jc w:val="center"/>
        </w:trPr>
        <w:tc>
          <w:tcPr>
            <w:tcW w:w="296" w:type="dxa"/>
            <w:vMerge w:val="restart"/>
            <w:tcBorders>
              <w:top w:val="single" w:sz="4" w:space="0" w:color="000000"/>
              <w:left w:val="single" w:sz="4" w:space="0" w:color="000000"/>
              <w:bottom w:val="single" w:sz="4" w:space="0" w:color="000000"/>
              <w:right w:val="nil"/>
            </w:tcBorders>
            <w:vAlign w:val="center"/>
          </w:tcPr>
          <w:p w14:paraId="460A5D6F"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PROBABILIDAD</w:t>
            </w:r>
          </w:p>
        </w:tc>
        <w:tc>
          <w:tcPr>
            <w:tcW w:w="1357" w:type="dxa"/>
            <w:tcBorders>
              <w:top w:val="single" w:sz="4" w:space="0" w:color="000000"/>
              <w:left w:val="nil"/>
              <w:bottom w:val="nil"/>
              <w:right w:val="single" w:sz="4" w:space="0" w:color="000000"/>
            </w:tcBorders>
            <w:vAlign w:val="center"/>
          </w:tcPr>
          <w:p w14:paraId="16AF39B4"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CASI SEGURO</w:t>
            </w:r>
          </w:p>
        </w:tc>
        <w:tc>
          <w:tcPr>
            <w:tcW w:w="1500" w:type="dxa"/>
            <w:tcBorders>
              <w:top w:val="single" w:sz="4" w:space="0" w:color="000000"/>
              <w:left w:val="single" w:sz="4" w:space="0" w:color="000000"/>
              <w:bottom w:val="nil"/>
              <w:right w:val="nil"/>
            </w:tcBorders>
            <w:shd w:val="clear" w:color="auto" w:fill="FFC000"/>
            <w:vAlign w:val="center"/>
          </w:tcPr>
          <w:p w14:paraId="5B4561B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C000"/>
            <w:vAlign w:val="center"/>
          </w:tcPr>
          <w:p w14:paraId="0FC2939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36A4766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5E5EF48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nil"/>
              <w:bottom w:val="nil"/>
              <w:right w:val="single" w:sz="4" w:space="0" w:color="000000"/>
            </w:tcBorders>
            <w:shd w:val="clear" w:color="auto" w:fill="FF0000"/>
            <w:vAlign w:val="center"/>
          </w:tcPr>
          <w:p w14:paraId="7BD7D83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3653A9C0"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3F4A769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26B55CC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nil"/>
              <w:left w:val="single" w:sz="4" w:space="0" w:color="000000"/>
              <w:bottom w:val="nil"/>
              <w:right w:val="nil"/>
            </w:tcBorders>
            <w:shd w:val="clear" w:color="auto" w:fill="FFFF00"/>
            <w:vAlign w:val="center"/>
          </w:tcPr>
          <w:p w14:paraId="16B4D573"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326D552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76776E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0000"/>
            <w:vAlign w:val="center"/>
          </w:tcPr>
          <w:p w14:paraId="47486FCD" w14:textId="77777777" w:rsidR="008C7FE7" w:rsidRDefault="008C7FE7">
            <w:pPr>
              <w:jc w:val="center"/>
              <w:rPr>
                <w:rFonts w:ascii="Times New Roman" w:eastAsia="Times New Roman" w:hAnsi="Times New Roman" w:cs="Times New Roman"/>
                <w:sz w:val="20"/>
                <w:szCs w:val="20"/>
              </w:rPr>
            </w:pPr>
          </w:p>
        </w:tc>
        <w:tc>
          <w:tcPr>
            <w:tcW w:w="1692" w:type="dxa"/>
            <w:tcBorders>
              <w:top w:val="nil"/>
              <w:left w:val="nil"/>
              <w:bottom w:val="nil"/>
              <w:right w:val="single" w:sz="4" w:space="0" w:color="000000"/>
            </w:tcBorders>
            <w:shd w:val="clear" w:color="auto" w:fill="FF0000"/>
            <w:vAlign w:val="center"/>
          </w:tcPr>
          <w:p w14:paraId="40F5F20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5CC2554C"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42A3FA1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27BE78A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single" w:sz="4" w:space="0" w:color="000000"/>
              <w:bottom w:val="nil"/>
              <w:right w:val="nil"/>
            </w:tcBorders>
            <w:shd w:val="clear" w:color="auto" w:fill="92D050"/>
            <w:vAlign w:val="center"/>
          </w:tcPr>
          <w:p w14:paraId="5126B9BD"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55B06E29"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6C7F0750" w14:textId="77777777" w:rsidR="008C7FE7" w:rsidRDefault="008C7FE7">
            <w:pPr>
              <w:jc w:val="center"/>
              <w:rPr>
                <w:rFonts w:ascii="Times New Roman" w:eastAsia="Times New Roman" w:hAnsi="Times New Roman" w:cs="Times New Roman"/>
                <w:sz w:val="20"/>
                <w:szCs w:val="20"/>
              </w:rPr>
            </w:pPr>
          </w:p>
        </w:tc>
        <w:tc>
          <w:tcPr>
            <w:tcW w:w="1500" w:type="dxa"/>
            <w:shd w:val="clear" w:color="auto" w:fill="FF0000"/>
            <w:vAlign w:val="center"/>
          </w:tcPr>
          <w:p w14:paraId="604881E5"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c>
          <w:tcPr>
            <w:tcW w:w="1692" w:type="dxa"/>
            <w:tcBorders>
              <w:top w:val="nil"/>
              <w:left w:val="nil"/>
              <w:bottom w:val="nil"/>
              <w:right w:val="single" w:sz="4" w:space="0" w:color="000000"/>
            </w:tcBorders>
            <w:shd w:val="clear" w:color="auto" w:fill="FF0000"/>
            <w:vAlign w:val="center"/>
          </w:tcPr>
          <w:p w14:paraId="58AC1584"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p>
        </w:tc>
      </w:tr>
      <w:tr w:rsidR="008C7FE7" w14:paraId="7BC6C627"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264F377A"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57" w:type="dxa"/>
            <w:tcBorders>
              <w:top w:val="nil"/>
              <w:left w:val="nil"/>
              <w:bottom w:val="nil"/>
              <w:right w:val="single" w:sz="4" w:space="0" w:color="000000"/>
            </w:tcBorders>
            <w:vAlign w:val="center"/>
          </w:tcPr>
          <w:p w14:paraId="4810084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nil"/>
              <w:left w:val="single" w:sz="4" w:space="0" w:color="000000"/>
              <w:bottom w:val="nil"/>
              <w:right w:val="nil"/>
            </w:tcBorders>
            <w:shd w:val="clear" w:color="auto" w:fill="92D050"/>
            <w:vAlign w:val="center"/>
          </w:tcPr>
          <w:p w14:paraId="2A1983A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92D050"/>
            <w:vAlign w:val="center"/>
          </w:tcPr>
          <w:p w14:paraId="2FDC4F9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31E56CD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498CE438"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nil"/>
              <w:right w:val="single" w:sz="4" w:space="0" w:color="000000"/>
            </w:tcBorders>
            <w:shd w:val="clear" w:color="auto" w:fill="FF0000"/>
            <w:vAlign w:val="center"/>
          </w:tcPr>
          <w:p w14:paraId="3D1C251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59562595"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13ACC33A"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single" w:sz="4" w:space="0" w:color="000000"/>
              <w:right w:val="single" w:sz="4" w:space="0" w:color="000000"/>
            </w:tcBorders>
            <w:vAlign w:val="center"/>
          </w:tcPr>
          <w:p w14:paraId="65CA41B0"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nil"/>
              <w:left w:val="single" w:sz="4" w:space="0" w:color="000000"/>
              <w:bottom w:val="single" w:sz="4" w:space="0" w:color="000000"/>
              <w:right w:val="nil"/>
            </w:tcBorders>
            <w:shd w:val="clear" w:color="auto" w:fill="92D050"/>
            <w:vAlign w:val="center"/>
          </w:tcPr>
          <w:p w14:paraId="1B46F0E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92D050"/>
            <w:vAlign w:val="center"/>
          </w:tcPr>
          <w:p w14:paraId="0B9594D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FFFF00"/>
            <w:vAlign w:val="center"/>
          </w:tcPr>
          <w:p w14:paraId="047B75F7" w14:textId="77777777" w:rsidR="008C7FE7" w:rsidRDefault="008C7FE7">
            <w:pPr>
              <w:jc w:val="center"/>
              <w:rPr>
                <w:rFonts w:ascii="Times New Roman" w:eastAsia="Times New Roman" w:hAnsi="Times New Roman" w:cs="Times New Roman"/>
                <w:sz w:val="20"/>
                <w:szCs w:val="20"/>
              </w:rPr>
            </w:pPr>
          </w:p>
        </w:tc>
        <w:tc>
          <w:tcPr>
            <w:tcW w:w="1500" w:type="dxa"/>
            <w:tcBorders>
              <w:top w:val="nil"/>
              <w:left w:val="nil"/>
              <w:bottom w:val="single" w:sz="4" w:space="0" w:color="000000"/>
              <w:right w:val="nil"/>
            </w:tcBorders>
            <w:shd w:val="clear" w:color="auto" w:fill="FFC000"/>
            <w:vAlign w:val="center"/>
          </w:tcPr>
          <w:p w14:paraId="0F693C4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single" w:sz="4" w:space="0" w:color="000000"/>
              <w:right w:val="single" w:sz="4" w:space="0" w:color="000000"/>
            </w:tcBorders>
            <w:shd w:val="clear" w:color="auto" w:fill="FFC000"/>
            <w:vAlign w:val="center"/>
          </w:tcPr>
          <w:p w14:paraId="533953F1"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 </w:t>
            </w:r>
          </w:p>
        </w:tc>
      </w:tr>
    </w:tbl>
    <w:p w14:paraId="58ECA795"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09E5F2E6" w14:textId="77777777" w:rsidR="008C7FE7" w:rsidRDefault="008C7FE7">
      <w:pPr>
        <w:jc w:val="left"/>
        <w:rPr>
          <w:rFonts w:ascii="Times New Roman" w:eastAsia="Times New Roman" w:hAnsi="Times New Roman" w:cs="Times New Roman"/>
          <w:u w:val="single"/>
        </w:rPr>
      </w:pPr>
    </w:p>
    <w:p w14:paraId="55A40705" w14:textId="77777777" w:rsidR="008C7FE7" w:rsidRDefault="00000000">
      <w:pPr>
        <w:jc w:val="left"/>
        <w:rPr>
          <w:rFonts w:ascii="Times New Roman" w:eastAsia="Times New Roman" w:hAnsi="Times New Roman" w:cs="Times New Roman"/>
        </w:rPr>
      </w:pPr>
      <w:r>
        <w:rPr>
          <w:rFonts w:ascii="Times New Roman" w:eastAsia="Times New Roman" w:hAnsi="Times New Roman" w:cs="Times New Roman"/>
          <w:u w:val="single"/>
        </w:rPr>
        <w:t>Probabilidad:</w:t>
      </w:r>
      <w:r>
        <w:rPr>
          <w:rFonts w:ascii="Times New Roman" w:eastAsia="Times New Roman" w:hAnsi="Times New Roman" w:cs="Times New Roman"/>
        </w:rPr>
        <w:t xml:space="preserve"> Moderado.</w:t>
      </w:r>
    </w:p>
    <w:p w14:paraId="10AE1DC4" w14:textId="77777777" w:rsidR="008C7FE7" w:rsidRDefault="00000000">
      <w:pPr>
        <w:jc w:val="left"/>
        <w:rPr>
          <w:rFonts w:ascii="Times New Roman" w:eastAsia="Times New Roman" w:hAnsi="Times New Roman" w:cs="Times New Roman"/>
        </w:rPr>
      </w:pPr>
      <w:r>
        <w:rPr>
          <w:rFonts w:ascii="Times New Roman" w:eastAsia="Times New Roman" w:hAnsi="Times New Roman" w:cs="Times New Roman"/>
          <w:u w:val="single"/>
        </w:rPr>
        <w:t>Impacto:</w:t>
      </w:r>
      <w:r>
        <w:rPr>
          <w:rFonts w:ascii="Times New Roman" w:eastAsia="Times New Roman" w:hAnsi="Times New Roman" w:cs="Times New Roman"/>
        </w:rPr>
        <w:t xml:space="preserve"> Mayor.</w:t>
      </w:r>
    </w:p>
    <w:p w14:paraId="02B89E9B"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 xml:space="preserve">Efectos: </w:t>
      </w:r>
      <w:r>
        <w:rPr>
          <w:rFonts w:ascii="Times New Roman" w:eastAsia="Times New Roman" w:hAnsi="Times New Roman" w:cs="Times New Roman"/>
        </w:rPr>
        <w:t>No es posible cumplir las metas, generar los productos ni cumplir con los objetivos.</w:t>
      </w:r>
    </w:p>
    <w:p w14:paraId="7FA94ED6"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xml:space="preserve"> Planear el presupuesto requerido y evitar la realización de traslados desde el proyecto de inversión.</w:t>
      </w:r>
    </w:p>
    <w:p w14:paraId="1D42603B" w14:textId="77777777" w:rsidR="008C7FE7"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Propósito: Fortalecer la inclusión de determinantes o acciones de sostenibilidad y gestión del cambio climático en los proyectos sectoriales y de ecourbanismo en Bogotá D.C.</w:t>
      </w:r>
    </w:p>
    <w:p w14:paraId="167284FD" w14:textId="77777777" w:rsidR="008C7FE7" w:rsidRDefault="00000000">
      <w:pPr>
        <w:jc w:val="left"/>
        <w:rPr>
          <w:rFonts w:ascii="Times New Roman" w:eastAsia="Times New Roman" w:hAnsi="Times New Roman" w:cs="Times New Roman"/>
        </w:rPr>
      </w:pPr>
      <w:r>
        <w:rPr>
          <w:rFonts w:ascii="Times New Roman" w:eastAsia="Times New Roman" w:hAnsi="Times New Roman" w:cs="Times New Roman"/>
          <w:u w:val="single"/>
        </w:rPr>
        <w:t>Riesgo:</w:t>
      </w:r>
      <w:r>
        <w:rPr>
          <w:rFonts w:ascii="Times New Roman" w:eastAsia="Times New Roman" w:hAnsi="Times New Roman" w:cs="Times New Roman"/>
        </w:rPr>
        <w:t xml:space="preserve"> Administrativo.</w:t>
      </w:r>
    </w:p>
    <w:p w14:paraId="42649150" w14:textId="77777777" w:rsidR="008C7FE7" w:rsidRDefault="00000000">
      <w:pPr>
        <w:rPr>
          <w:rFonts w:ascii="Times New Roman" w:eastAsia="Times New Roman" w:hAnsi="Times New Roman" w:cs="Times New Roman"/>
        </w:rPr>
      </w:pPr>
      <w:r>
        <w:rPr>
          <w:rFonts w:ascii="Times New Roman" w:eastAsia="Times New Roman" w:hAnsi="Times New Roman" w:cs="Times New Roman"/>
          <w:u w:val="single"/>
        </w:rPr>
        <w:t>Descripción:</w:t>
      </w:r>
      <w:r>
        <w:rPr>
          <w:rFonts w:ascii="Times New Roman" w:eastAsia="Times New Roman" w:hAnsi="Times New Roman" w:cs="Times New Roman"/>
        </w:rPr>
        <w:t xml:space="preserve"> Retrasos en la vinculación del personal requerido para la realización de acciones.</w:t>
      </w:r>
    </w:p>
    <w:tbl>
      <w:tblPr>
        <w:tblStyle w:val="aff2"/>
        <w:tblW w:w="9345" w:type="dxa"/>
        <w:jc w:val="center"/>
        <w:tblInd w:w="0" w:type="dxa"/>
        <w:tblLayout w:type="fixed"/>
        <w:tblLook w:val="0400" w:firstRow="0" w:lastRow="0" w:firstColumn="0" w:lastColumn="0" w:noHBand="0" w:noVBand="1"/>
      </w:tblPr>
      <w:tblGrid>
        <w:gridCol w:w="296"/>
        <w:gridCol w:w="1357"/>
        <w:gridCol w:w="1500"/>
        <w:gridCol w:w="1500"/>
        <w:gridCol w:w="1500"/>
        <w:gridCol w:w="1500"/>
        <w:gridCol w:w="1692"/>
      </w:tblGrid>
      <w:tr w:rsidR="008C7FE7" w14:paraId="6A2CFE27" w14:textId="77777777">
        <w:trPr>
          <w:trHeight w:val="100"/>
          <w:jc w:val="center"/>
        </w:trPr>
        <w:tc>
          <w:tcPr>
            <w:tcW w:w="296" w:type="dxa"/>
            <w:tcBorders>
              <w:top w:val="single" w:sz="4" w:space="0" w:color="000000"/>
              <w:left w:val="single" w:sz="4" w:space="0" w:color="000000"/>
              <w:bottom w:val="nil"/>
              <w:right w:val="nil"/>
            </w:tcBorders>
            <w:vAlign w:val="bottom"/>
          </w:tcPr>
          <w:p w14:paraId="272774C5"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tcBorders>
              <w:top w:val="single" w:sz="4" w:space="0" w:color="000000"/>
              <w:left w:val="nil"/>
              <w:bottom w:val="nil"/>
              <w:right w:val="nil"/>
            </w:tcBorders>
            <w:vAlign w:val="bottom"/>
          </w:tcPr>
          <w:p w14:paraId="2FB760B7"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92" w:type="dxa"/>
            <w:gridSpan w:val="5"/>
            <w:tcBorders>
              <w:top w:val="single" w:sz="4" w:space="0" w:color="000000"/>
              <w:left w:val="single" w:sz="4" w:space="0" w:color="000000"/>
              <w:bottom w:val="nil"/>
              <w:right w:val="single" w:sz="4" w:space="0" w:color="000000"/>
            </w:tcBorders>
            <w:vAlign w:val="bottom"/>
          </w:tcPr>
          <w:p w14:paraId="29061A55"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IMPACTO</w:t>
            </w:r>
          </w:p>
        </w:tc>
      </w:tr>
      <w:tr w:rsidR="008C7FE7" w14:paraId="06CC66EE" w14:textId="77777777">
        <w:trPr>
          <w:trHeight w:val="151"/>
          <w:jc w:val="center"/>
        </w:trPr>
        <w:tc>
          <w:tcPr>
            <w:tcW w:w="296" w:type="dxa"/>
            <w:tcBorders>
              <w:top w:val="nil"/>
              <w:left w:val="single" w:sz="4" w:space="0" w:color="000000"/>
              <w:bottom w:val="nil"/>
              <w:right w:val="nil"/>
            </w:tcBorders>
            <w:vAlign w:val="bottom"/>
          </w:tcPr>
          <w:p w14:paraId="5B1EFEC0"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57" w:type="dxa"/>
            <w:vAlign w:val="bottom"/>
          </w:tcPr>
          <w:p w14:paraId="4F1FEAC2"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00" w:type="dxa"/>
            <w:tcBorders>
              <w:top w:val="nil"/>
              <w:left w:val="single" w:sz="4" w:space="0" w:color="000000"/>
              <w:bottom w:val="single" w:sz="4" w:space="0" w:color="000000"/>
              <w:right w:val="nil"/>
            </w:tcBorders>
            <w:vAlign w:val="center"/>
          </w:tcPr>
          <w:p w14:paraId="167DFA9B"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INSIGNIFICANTE</w:t>
            </w:r>
          </w:p>
        </w:tc>
        <w:tc>
          <w:tcPr>
            <w:tcW w:w="1500" w:type="dxa"/>
            <w:tcBorders>
              <w:top w:val="nil"/>
              <w:left w:val="nil"/>
              <w:bottom w:val="single" w:sz="4" w:space="0" w:color="000000"/>
              <w:right w:val="nil"/>
            </w:tcBorders>
            <w:vAlign w:val="center"/>
          </w:tcPr>
          <w:p w14:paraId="7A03D5E3"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MENOR</w:t>
            </w:r>
          </w:p>
        </w:tc>
        <w:tc>
          <w:tcPr>
            <w:tcW w:w="1500" w:type="dxa"/>
            <w:tcBorders>
              <w:top w:val="nil"/>
              <w:left w:val="nil"/>
              <w:bottom w:val="single" w:sz="4" w:space="0" w:color="000000"/>
              <w:right w:val="nil"/>
            </w:tcBorders>
            <w:vAlign w:val="center"/>
          </w:tcPr>
          <w:p w14:paraId="00314D8B"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nil"/>
              <w:bottom w:val="single" w:sz="4" w:space="0" w:color="000000"/>
              <w:right w:val="nil"/>
            </w:tcBorders>
            <w:vAlign w:val="center"/>
          </w:tcPr>
          <w:p w14:paraId="7E788C8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MAYOR</w:t>
            </w:r>
          </w:p>
        </w:tc>
        <w:tc>
          <w:tcPr>
            <w:tcW w:w="1692" w:type="dxa"/>
            <w:tcBorders>
              <w:top w:val="nil"/>
              <w:left w:val="nil"/>
              <w:bottom w:val="single" w:sz="4" w:space="0" w:color="000000"/>
              <w:right w:val="single" w:sz="4" w:space="0" w:color="000000"/>
            </w:tcBorders>
            <w:vAlign w:val="center"/>
          </w:tcPr>
          <w:p w14:paraId="71B34E36"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CATASTRÓFICO</w:t>
            </w:r>
          </w:p>
        </w:tc>
      </w:tr>
      <w:tr w:rsidR="008C7FE7" w14:paraId="4B784B44" w14:textId="77777777">
        <w:trPr>
          <w:trHeight w:val="276"/>
          <w:jc w:val="center"/>
        </w:trPr>
        <w:tc>
          <w:tcPr>
            <w:tcW w:w="296" w:type="dxa"/>
            <w:vMerge w:val="restart"/>
            <w:tcBorders>
              <w:top w:val="single" w:sz="4" w:space="0" w:color="000000"/>
              <w:left w:val="single" w:sz="4" w:space="0" w:color="000000"/>
              <w:bottom w:val="single" w:sz="4" w:space="0" w:color="000000"/>
              <w:right w:val="nil"/>
            </w:tcBorders>
            <w:vAlign w:val="center"/>
          </w:tcPr>
          <w:p w14:paraId="6A956EEE"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PROBABILI</w:t>
            </w:r>
            <w:r>
              <w:rPr>
                <w:rFonts w:ascii="Times New Roman" w:eastAsia="Times New Roman" w:hAnsi="Times New Roman" w:cs="Times New Roman"/>
                <w:b/>
                <w:sz w:val="20"/>
                <w:szCs w:val="20"/>
              </w:rPr>
              <w:lastRenderedPageBreak/>
              <w:t>DAD</w:t>
            </w:r>
          </w:p>
        </w:tc>
        <w:tc>
          <w:tcPr>
            <w:tcW w:w="1357" w:type="dxa"/>
            <w:tcBorders>
              <w:top w:val="single" w:sz="4" w:space="0" w:color="000000"/>
              <w:left w:val="nil"/>
              <w:bottom w:val="nil"/>
              <w:right w:val="single" w:sz="4" w:space="0" w:color="000000"/>
            </w:tcBorders>
            <w:vAlign w:val="center"/>
          </w:tcPr>
          <w:p w14:paraId="01CDA2B1"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CASI SEGURO</w:t>
            </w:r>
          </w:p>
        </w:tc>
        <w:tc>
          <w:tcPr>
            <w:tcW w:w="1500" w:type="dxa"/>
            <w:tcBorders>
              <w:top w:val="single" w:sz="4" w:space="0" w:color="000000"/>
              <w:left w:val="single" w:sz="4" w:space="0" w:color="000000"/>
              <w:bottom w:val="nil"/>
              <w:right w:val="nil"/>
            </w:tcBorders>
            <w:shd w:val="clear" w:color="auto" w:fill="FFC000"/>
            <w:vAlign w:val="center"/>
          </w:tcPr>
          <w:p w14:paraId="48E707F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C000"/>
            <w:vAlign w:val="center"/>
          </w:tcPr>
          <w:p w14:paraId="62285F6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41E0BB6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single" w:sz="4" w:space="0" w:color="000000"/>
              <w:left w:val="nil"/>
              <w:bottom w:val="nil"/>
              <w:right w:val="nil"/>
            </w:tcBorders>
            <w:shd w:val="clear" w:color="auto" w:fill="FF0000"/>
            <w:vAlign w:val="center"/>
          </w:tcPr>
          <w:p w14:paraId="65820EB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single" w:sz="4" w:space="0" w:color="000000"/>
              <w:left w:val="nil"/>
              <w:bottom w:val="nil"/>
              <w:right w:val="single" w:sz="4" w:space="0" w:color="000000"/>
            </w:tcBorders>
            <w:shd w:val="clear" w:color="auto" w:fill="FF0000"/>
            <w:vAlign w:val="center"/>
          </w:tcPr>
          <w:p w14:paraId="497C954B"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5A846681"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60EC548E"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6574B828"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PROBABLE </w:t>
            </w:r>
          </w:p>
        </w:tc>
        <w:tc>
          <w:tcPr>
            <w:tcW w:w="1500" w:type="dxa"/>
            <w:tcBorders>
              <w:top w:val="nil"/>
              <w:left w:val="single" w:sz="4" w:space="0" w:color="000000"/>
              <w:bottom w:val="nil"/>
              <w:right w:val="nil"/>
            </w:tcBorders>
            <w:shd w:val="clear" w:color="auto" w:fill="FFFF00"/>
            <w:vAlign w:val="center"/>
          </w:tcPr>
          <w:p w14:paraId="49C9B7F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5AA2511F"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00EF16C"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0000"/>
            <w:vAlign w:val="center"/>
          </w:tcPr>
          <w:p w14:paraId="785089EF"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c>
          <w:tcPr>
            <w:tcW w:w="1692" w:type="dxa"/>
            <w:tcBorders>
              <w:top w:val="nil"/>
              <w:left w:val="nil"/>
              <w:bottom w:val="nil"/>
              <w:right w:val="single" w:sz="4" w:space="0" w:color="000000"/>
            </w:tcBorders>
            <w:shd w:val="clear" w:color="auto" w:fill="FF0000"/>
            <w:vAlign w:val="center"/>
          </w:tcPr>
          <w:p w14:paraId="44C87D86"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193ADED7"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245D4120"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nil"/>
              <w:right w:val="single" w:sz="4" w:space="0" w:color="000000"/>
            </w:tcBorders>
            <w:vAlign w:val="center"/>
          </w:tcPr>
          <w:p w14:paraId="28982F6F"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MODERADO</w:t>
            </w:r>
          </w:p>
        </w:tc>
        <w:tc>
          <w:tcPr>
            <w:tcW w:w="1500" w:type="dxa"/>
            <w:tcBorders>
              <w:top w:val="nil"/>
              <w:left w:val="single" w:sz="4" w:space="0" w:color="000000"/>
              <w:bottom w:val="nil"/>
              <w:right w:val="nil"/>
            </w:tcBorders>
            <w:shd w:val="clear" w:color="auto" w:fill="92D050"/>
            <w:vAlign w:val="center"/>
          </w:tcPr>
          <w:p w14:paraId="716081C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1E5E8715"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2B70EC80" w14:textId="77777777" w:rsidR="008C7FE7" w:rsidRDefault="008C7FE7">
            <w:pPr>
              <w:jc w:val="center"/>
              <w:rPr>
                <w:rFonts w:ascii="Times New Roman" w:eastAsia="Times New Roman" w:hAnsi="Times New Roman" w:cs="Times New Roman"/>
                <w:sz w:val="20"/>
                <w:szCs w:val="20"/>
              </w:rPr>
            </w:pPr>
          </w:p>
        </w:tc>
        <w:tc>
          <w:tcPr>
            <w:tcW w:w="1500" w:type="dxa"/>
            <w:shd w:val="clear" w:color="auto" w:fill="FF0000"/>
            <w:vAlign w:val="center"/>
          </w:tcPr>
          <w:p w14:paraId="262DA2FF" w14:textId="77777777" w:rsidR="008C7FE7" w:rsidRDefault="008C7FE7">
            <w:pPr>
              <w:jc w:val="center"/>
              <w:rPr>
                <w:rFonts w:ascii="Times New Roman" w:eastAsia="Times New Roman" w:hAnsi="Times New Roman" w:cs="Times New Roman"/>
                <w:b/>
                <w:sz w:val="20"/>
                <w:szCs w:val="20"/>
              </w:rPr>
            </w:pPr>
          </w:p>
        </w:tc>
        <w:tc>
          <w:tcPr>
            <w:tcW w:w="1692" w:type="dxa"/>
            <w:tcBorders>
              <w:top w:val="nil"/>
              <w:left w:val="nil"/>
              <w:bottom w:val="nil"/>
              <w:right w:val="single" w:sz="4" w:space="0" w:color="000000"/>
            </w:tcBorders>
            <w:shd w:val="clear" w:color="auto" w:fill="FF0000"/>
            <w:vAlign w:val="center"/>
          </w:tcPr>
          <w:p w14:paraId="3FD2E8D4" w14:textId="77777777" w:rsidR="008C7FE7" w:rsidRDefault="00000000">
            <w:pPr>
              <w:jc w:val="center"/>
              <w:rPr>
                <w:rFonts w:ascii="Times New Roman" w:eastAsia="Times New Roman" w:hAnsi="Times New Roman" w:cs="Times New Roman"/>
                <w:b/>
              </w:rPr>
            </w:pPr>
            <w:r>
              <w:rPr>
                <w:rFonts w:ascii="Times New Roman" w:eastAsia="Times New Roman" w:hAnsi="Times New Roman" w:cs="Times New Roman"/>
                <w:sz w:val="20"/>
                <w:szCs w:val="20"/>
              </w:rPr>
              <w:t> </w:t>
            </w:r>
          </w:p>
        </w:tc>
      </w:tr>
      <w:tr w:rsidR="008C7FE7" w14:paraId="36C75C65"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02839F13"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1357" w:type="dxa"/>
            <w:tcBorders>
              <w:top w:val="nil"/>
              <w:left w:val="nil"/>
              <w:bottom w:val="nil"/>
              <w:right w:val="single" w:sz="4" w:space="0" w:color="000000"/>
            </w:tcBorders>
            <w:vAlign w:val="center"/>
          </w:tcPr>
          <w:p w14:paraId="0E7A3B87"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IMPROBABLE</w:t>
            </w:r>
          </w:p>
        </w:tc>
        <w:tc>
          <w:tcPr>
            <w:tcW w:w="1500" w:type="dxa"/>
            <w:tcBorders>
              <w:top w:val="nil"/>
              <w:left w:val="single" w:sz="4" w:space="0" w:color="000000"/>
              <w:bottom w:val="nil"/>
              <w:right w:val="nil"/>
            </w:tcBorders>
            <w:shd w:val="clear" w:color="auto" w:fill="92D050"/>
            <w:vAlign w:val="center"/>
          </w:tcPr>
          <w:p w14:paraId="024A503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92D050"/>
            <w:vAlign w:val="center"/>
          </w:tcPr>
          <w:p w14:paraId="77F2F702"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FF00"/>
            <w:vAlign w:val="center"/>
          </w:tcPr>
          <w:p w14:paraId="3EFB0310"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shd w:val="clear" w:color="auto" w:fill="FFC000"/>
            <w:vAlign w:val="center"/>
          </w:tcPr>
          <w:p w14:paraId="3EB1469E"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nil"/>
              <w:right w:val="single" w:sz="4" w:space="0" w:color="000000"/>
            </w:tcBorders>
            <w:shd w:val="clear" w:color="auto" w:fill="FF0000"/>
            <w:vAlign w:val="center"/>
          </w:tcPr>
          <w:p w14:paraId="31EEF204"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8C7FE7" w14:paraId="77DBF304" w14:textId="77777777">
        <w:trPr>
          <w:trHeight w:val="276"/>
          <w:jc w:val="center"/>
        </w:trPr>
        <w:tc>
          <w:tcPr>
            <w:tcW w:w="296" w:type="dxa"/>
            <w:vMerge/>
            <w:tcBorders>
              <w:top w:val="single" w:sz="4" w:space="0" w:color="000000"/>
              <w:left w:val="single" w:sz="4" w:space="0" w:color="000000"/>
              <w:bottom w:val="single" w:sz="4" w:space="0" w:color="000000"/>
              <w:right w:val="nil"/>
            </w:tcBorders>
            <w:vAlign w:val="center"/>
          </w:tcPr>
          <w:p w14:paraId="19305979" w14:textId="77777777" w:rsidR="008C7FE7" w:rsidRDefault="008C7FE7">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c>
          <w:tcPr>
            <w:tcW w:w="1357" w:type="dxa"/>
            <w:tcBorders>
              <w:top w:val="nil"/>
              <w:left w:val="nil"/>
              <w:bottom w:val="single" w:sz="4" w:space="0" w:color="000000"/>
              <w:right w:val="single" w:sz="4" w:space="0" w:color="000000"/>
            </w:tcBorders>
            <w:vAlign w:val="center"/>
          </w:tcPr>
          <w:p w14:paraId="6EE53512" w14:textId="77777777" w:rsidR="008C7FE7"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RARO</w:t>
            </w:r>
          </w:p>
        </w:tc>
        <w:tc>
          <w:tcPr>
            <w:tcW w:w="1500" w:type="dxa"/>
            <w:tcBorders>
              <w:top w:val="nil"/>
              <w:left w:val="single" w:sz="4" w:space="0" w:color="000000"/>
              <w:bottom w:val="single" w:sz="4" w:space="0" w:color="000000"/>
              <w:right w:val="nil"/>
            </w:tcBorders>
            <w:shd w:val="clear" w:color="auto" w:fill="92D050"/>
            <w:vAlign w:val="center"/>
          </w:tcPr>
          <w:p w14:paraId="6A31E3A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92D050"/>
            <w:vAlign w:val="center"/>
          </w:tcPr>
          <w:p w14:paraId="16F68D81"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00" w:type="dxa"/>
            <w:tcBorders>
              <w:top w:val="nil"/>
              <w:left w:val="nil"/>
              <w:bottom w:val="single" w:sz="4" w:space="0" w:color="000000"/>
              <w:right w:val="nil"/>
            </w:tcBorders>
            <w:shd w:val="clear" w:color="auto" w:fill="FFFF00"/>
            <w:vAlign w:val="center"/>
          </w:tcPr>
          <w:p w14:paraId="0B9F4491" w14:textId="77777777" w:rsidR="008C7FE7" w:rsidRDefault="008C7FE7">
            <w:pPr>
              <w:jc w:val="center"/>
              <w:rPr>
                <w:rFonts w:ascii="Times New Roman" w:eastAsia="Times New Roman" w:hAnsi="Times New Roman" w:cs="Times New Roman"/>
                <w:sz w:val="20"/>
                <w:szCs w:val="20"/>
              </w:rPr>
            </w:pPr>
          </w:p>
        </w:tc>
        <w:tc>
          <w:tcPr>
            <w:tcW w:w="1500" w:type="dxa"/>
            <w:tcBorders>
              <w:top w:val="nil"/>
              <w:left w:val="nil"/>
              <w:bottom w:val="single" w:sz="4" w:space="0" w:color="000000"/>
              <w:right w:val="nil"/>
            </w:tcBorders>
            <w:shd w:val="clear" w:color="auto" w:fill="FFC000"/>
            <w:vAlign w:val="center"/>
          </w:tcPr>
          <w:p w14:paraId="781612B7" w14:textId="77777777" w:rsidR="008C7FE7"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692" w:type="dxa"/>
            <w:tcBorders>
              <w:top w:val="nil"/>
              <w:left w:val="nil"/>
              <w:bottom w:val="single" w:sz="4" w:space="0" w:color="000000"/>
              <w:right w:val="single" w:sz="4" w:space="0" w:color="000000"/>
            </w:tcBorders>
            <w:shd w:val="clear" w:color="auto" w:fill="FFC000"/>
            <w:vAlign w:val="center"/>
          </w:tcPr>
          <w:p w14:paraId="01D8DE7C" w14:textId="77777777" w:rsidR="008C7FE7"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 </w:t>
            </w:r>
          </w:p>
        </w:tc>
      </w:tr>
    </w:tbl>
    <w:p w14:paraId="4C06D498" w14:textId="77777777" w:rsidR="008C7FE7" w:rsidRDefault="00000000">
      <w:pPr>
        <w:jc w:val="left"/>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3D16AA9A"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Probabilidad:</w:t>
      </w:r>
      <w:r>
        <w:rPr>
          <w:rFonts w:ascii="Times New Roman" w:eastAsia="Times New Roman" w:hAnsi="Times New Roman" w:cs="Times New Roman"/>
        </w:rPr>
        <w:t xml:space="preserve"> Probable.</w:t>
      </w:r>
    </w:p>
    <w:p w14:paraId="299BB88D"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Impacto:</w:t>
      </w:r>
      <w:r>
        <w:rPr>
          <w:rFonts w:ascii="Times New Roman" w:eastAsia="Times New Roman" w:hAnsi="Times New Roman" w:cs="Times New Roman"/>
        </w:rPr>
        <w:t xml:space="preserve"> Mayor.</w:t>
      </w:r>
    </w:p>
    <w:p w14:paraId="5603D48F" w14:textId="77777777" w:rsidR="008C7FE7" w:rsidRDefault="00000000">
      <w:pPr>
        <w:spacing w:before="240" w:after="240"/>
        <w:jc w:val="left"/>
        <w:rPr>
          <w:rFonts w:ascii="Times New Roman" w:eastAsia="Times New Roman" w:hAnsi="Times New Roman" w:cs="Times New Roman"/>
        </w:rPr>
      </w:pPr>
      <w:r>
        <w:rPr>
          <w:rFonts w:ascii="Times New Roman" w:eastAsia="Times New Roman" w:hAnsi="Times New Roman" w:cs="Times New Roman"/>
          <w:u w:val="single"/>
        </w:rPr>
        <w:t xml:space="preserve">Efectos: </w:t>
      </w:r>
      <w:r>
        <w:rPr>
          <w:rFonts w:ascii="Times New Roman" w:eastAsia="Times New Roman" w:hAnsi="Times New Roman" w:cs="Times New Roman"/>
        </w:rPr>
        <w:t>Retrasos en cronogramas, incumplimiento de plazos, dificultades en la realización de acciones.</w:t>
      </w:r>
    </w:p>
    <w:p w14:paraId="6BFE5BE5" w14:textId="77777777" w:rsidR="008C7FE7" w:rsidRDefault="00000000">
      <w:pPr>
        <w:jc w:val="left"/>
        <w:rPr>
          <w:rFonts w:ascii="Times New Roman" w:eastAsia="Times New Roman" w:hAnsi="Times New Roman" w:cs="Times New Roman"/>
        </w:rPr>
      </w:pPr>
      <w:r>
        <w:rPr>
          <w:rFonts w:ascii="Times New Roman" w:eastAsia="Times New Roman" w:hAnsi="Times New Roman" w:cs="Times New Roman"/>
          <w:u w:val="single"/>
        </w:rPr>
        <w:t>Medidas de mitigación:</w:t>
      </w:r>
      <w:r>
        <w:rPr>
          <w:rFonts w:ascii="Times New Roman" w:eastAsia="Times New Roman" w:hAnsi="Times New Roman" w:cs="Times New Roman"/>
        </w:rPr>
        <w:t xml:space="preserve"> Realizar la vinculación oportuna del personal requerido.</w:t>
      </w:r>
    </w:p>
    <w:p w14:paraId="18185A41" w14:textId="77777777" w:rsidR="008C7FE7" w:rsidRDefault="008C7FE7">
      <w:pPr>
        <w:pBdr>
          <w:top w:val="nil"/>
          <w:left w:val="nil"/>
          <w:bottom w:val="nil"/>
          <w:right w:val="nil"/>
          <w:between w:val="nil"/>
        </w:pBdr>
        <w:jc w:val="left"/>
        <w:rPr>
          <w:rFonts w:ascii="Times New Roman" w:eastAsia="Times New Roman" w:hAnsi="Times New Roman" w:cs="Times New Roman"/>
          <w:color w:val="000000"/>
          <w:sz w:val="22"/>
          <w:szCs w:val="22"/>
        </w:rPr>
      </w:pPr>
    </w:p>
    <w:p w14:paraId="794B1F0A" w14:textId="77777777" w:rsidR="008C7FE7" w:rsidRDefault="00000000">
      <w:pPr>
        <w:pStyle w:val="Ttulo3"/>
        <w:numPr>
          <w:ilvl w:val="2"/>
          <w:numId w:val="12"/>
        </w:numPr>
        <w:rPr>
          <w:sz w:val="22"/>
          <w:szCs w:val="22"/>
        </w:rPr>
      </w:pPr>
      <w:r>
        <w:t>Ingresos y beneficios</w:t>
      </w:r>
      <w:r>
        <w:rPr>
          <w:sz w:val="22"/>
          <w:szCs w:val="22"/>
        </w:rPr>
        <w:t xml:space="preserve"> </w:t>
      </w:r>
    </w:p>
    <w:p w14:paraId="51F2C203" w14:textId="77777777" w:rsidR="008C7FE7" w:rsidRDefault="008C7FE7"/>
    <w:p w14:paraId="6909BED6" w14:textId="77777777" w:rsidR="008C7FE7" w:rsidRDefault="00000000">
      <w:pPr>
        <w:pStyle w:val="Ttulo4"/>
        <w:numPr>
          <w:ilvl w:val="3"/>
          <w:numId w:val="12"/>
        </w:numPr>
      </w:pPr>
      <w:r>
        <w:t xml:space="preserve">Ingresos </w:t>
      </w:r>
    </w:p>
    <w:p w14:paraId="35EAF81A" w14:textId="77777777" w:rsidR="008C7FE7" w:rsidRDefault="008C7FE7">
      <w:pPr>
        <w:pBdr>
          <w:top w:val="nil"/>
          <w:left w:val="nil"/>
          <w:bottom w:val="nil"/>
          <w:right w:val="nil"/>
          <w:between w:val="nil"/>
        </w:pBdr>
        <w:ind w:left="1428" w:hanging="708"/>
        <w:jc w:val="left"/>
        <w:rPr>
          <w:rFonts w:ascii="Times New Roman" w:eastAsia="Times New Roman" w:hAnsi="Times New Roman" w:cs="Times New Roman"/>
          <w:color w:val="000000"/>
          <w:sz w:val="22"/>
          <w:szCs w:val="22"/>
        </w:rPr>
      </w:pPr>
    </w:p>
    <w:p w14:paraId="123CC78D"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xml:space="preserve">Existe la posibilidad de que se generen ingresos, dado que dentro de los proyectos de infraestructura que contarán con la gestión y seguimiento a la aplicación de los lineamientos o determinantes ambientales, se encuentran los que requieren de concepto para la compatibilidad de uso de vivienda en suelo restringido, trámite que se encuentra incluido entre los que requieren realizar pago por evaluación y seguimiento (Resolución 5589 de 2011 y 288 del 2012 de la Secretaría Distrital de Ambiente). Durante la vigencia 2019 se atendieron quince (15) solicitudes de concepto para la compatibilidad de uso de vivienda en suelo restringido, por un valor de evaluación y seguimiento de $806.948= cada uno.  Es importante indicar que la atención a esas solicitudes es por demanda y se desconoce los ingresos que se generarán en futuras vigencias por la atención de este tipo de proyectos. </w:t>
      </w:r>
    </w:p>
    <w:p w14:paraId="40C0385A" w14:textId="77777777" w:rsidR="008C7FE7" w:rsidRDefault="008C7FE7">
      <w:pPr>
        <w:rPr>
          <w:rFonts w:ascii="Times New Roman" w:eastAsia="Times New Roman" w:hAnsi="Times New Roman" w:cs="Times New Roman"/>
        </w:rPr>
      </w:pPr>
    </w:p>
    <w:p w14:paraId="293E9D2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Para efectos de los incentivos tributarios asociados a la evaluación de los trámites de las inversiones realizadas en control y mejoramiento ambiental para el descuento de renta, y la clasificación de impacto ambiental con fines a la deducción en el impuesto predial, se pueden generar ingresos para la Secretaría Distrital de Ambiente, sin embargo, el número de solicitudes que se allegan por año se desconoce, dado que es un incentivo voluntario para las empresas que quieran acogerse  y según los datos históricos no se cuenta con algún modelo o trazabilidad que permita realizar una proyección o estimado muy confiable.</w:t>
      </w:r>
    </w:p>
    <w:p w14:paraId="621FAD71" w14:textId="77777777" w:rsidR="008C7FE7" w:rsidRDefault="008C7FE7">
      <w:pPr>
        <w:pBdr>
          <w:top w:val="nil"/>
          <w:left w:val="nil"/>
          <w:bottom w:val="nil"/>
          <w:right w:val="nil"/>
          <w:between w:val="nil"/>
        </w:pBdr>
        <w:ind w:left="1428"/>
        <w:jc w:val="left"/>
        <w:rPr>
          <w:rFonts w:ascii="Times New Roman" w:eastAsia="Times New Roman" w:hAnsi="Times New Roman" w:cs="Times New Roman"/>
          <w:i/>
          <w:color w:val="000000"/>
        </w:rPr>
      </w:pPr>
    </w:p>
    <w:p w14:paraId="744DC4CE" w14:textId="77777777" w:rsidR="008C7FE7" w:rsidRDefault="00000000">
      <w:pPr>
        <w:pStyle w:val="Ttulo4"/>
        <w:numPr>
          <w:ilvl w:val="3"/>
          <w:numId w:val="12"/>
        </w:numPr>
      </w:pPr>
      <w:r>
        <w:t>Beneficios Económicos y Sociales.</w:t>
      </w:r>
    </w:p>
    <w:p w14:paraId="6683FD3B"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7096BDF0" w14:textId="77777777" w:rsidR="008C7FE7" w:rsidRDefault="008C7FE7">
      <w:pPr>
        <w:pBdr>
          <w:top w:val="nil"/>
          <w:left w:val="nil"/>
          <w:bottom w:val="nil"/>
          <w:right w:val="nil"/>
          <w:between w:val="nil"/>
        </w:pBdr>
        <w:rPr>
          <w:rFonts w:ascii="Times New Roman" w:eastAsia="Times New Roman" w:hAnsi="Times New Roman" w:cs="Times New Roman"/>
          <w:color w:val="000000"/>
        </w:rPr>
      </w:pPr>
    </w:p>
    <w:tbl>
      <w:tblPr>
        <w:tblStyle w:val="aff3"/>
        <w:tblW w:w="9270" w:type="dxa"/>
        <w:tblInd w:w="5" w:type="dxa"/>
        <w:tblLayout w:type="fixed"/>
        <w:tblLook w:val="0400" w:firstRow="0" w:lastRow="0" w:firstColumn="0" w:lastColumn="0" w:noHBand="0" w:noVBand="1"/>
      </w:tblPr>
      <w:tblGrid>
        <w:gridCol w:w="1590"/>
        <w:gridCol w:w="3368"/>
        <w:gridCol w:w="2340"/>
        <w:gridCol w:w="1972"/>
      </w:tblGrid>
      <w:tr w:rsidR="008C7FE7" w14:paraId="786AF76B" w14:textId="77777777">
        <w:trPr>
          <w:trHeight w:val="398"/>
          <w:tblHeader/>
        </w:trPr>
        <w:tc>
          <w:tcPr>
            <w:tcW w:w="1590"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6201838A"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lastRenderedPageBreak/>
              <w:t>TIPO</w:t>
            </w:r>
          </w:p>
        </w:tc>
        <w:tc>
          <w:tcPr>
            <w:tcW w:w="3368" w:type="dxa"/>
            <w:tcBorders>
              <w:top w:val="single" w:sz="4" w:space="0" w:color="000000"/>
              <w:left w:val="nil"/>
              <w:bottom w:val="single" w:sz="4" w:space="0" w:color="000000"/>
              <w:right w:val="single" w:sz="4" w:space="0" w:color="000000"/>
            </w:tcBorders>
            <w:shd w:val="clear" w:color="auto" w:fill="70AD47"/>
            <w:vAlign w:val="center"/>
          </w:tcPr>
          <w:p w14:paraId="6F203FF0"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DESCRIPCIÓN</w:t>
            </w:r>
          </w:p>
        </w:tc>
        <w:tc>
          <w:tcPr>
            <w:tcW w:w="2340" w:type="dxa"/>
            <w:tcBorders>
              <w:top w:val="single" w:sz="4" w:space="0" w:color="000000"/>
              <w:left w:val="nil"/>
              <w:bottom w:val="single" w:sz="4" w:space="0" w:color="000000"/>
              <w:right w:val="single" w:sz="4" w:space="0" w:color="000000"/>
            </w:tcBorders>
            <w:shd w:val="clear" w:color="auto" w:fill="70AD47"/>
            <w:vAlign w:val="center"/>
          </w:tcPr>
          <w:p w14:paraId="4341CF3A"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UNIDAD DE MEDIDA</w:t>
            </w:r>
          </w:p>
        </w:tc>
        <w:tc>
          <w:tcPr>
            <w:tcW w:w="1972" w:type="dxa"/>
            <w:tcBorders>
              <w:top w:val="single" w:sz="4" w:space="0" w:color="000000"/>
              <w:left w:val="nil"/>
              <w:bottom w:val="single" w:sz="4" w:space="0" w:color="000000"/>
              <w:right w:val="single" w:sz="4" w:space="0" w:color="000000"/>
            </w:tcBorders>
            <w:shd w:val="clear" w:color="auto" w:fill="70AD47"/>
            <w:vAlign w:val="center"/>
          </w:tcPr>
          <w:p w14:paraId="4EB7B36B"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BIEN PRODUCIDO </w:t>
            </w:r>
          </w:p>
        </w:tc>
      </w:tr>
      <w:tr w:rsidR="008C7FE7" w14:paraId="30121E94" w14:textId="77777777">
        <w:trPr>
          <w:trHeight w:val="240"/>
        </w:trPr>
        <w:tc>
          <w:tcPr>
            <w:tcW w:w="1590" w:type="dxa"/>
            <w:tcBorders>
              <w:top w:val="single" w:sz="4" w:space="0" w:color="000000"/>
              <w:left w:val="single" w:sz="4" w:space="0" w:color="000000"/>
              <w:bottom w:val="nil"/>
              <w:right w:val="single" w:sz="4" w:space="0" w:color="000000"/>
            </w:tcBorders>
            <w:vAlign w:val="center"/>
          </w:tcPr>
          <w:p w14:paraId="3AA2C520"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Beneficio</w:t>
            </w:r>
          </w:p>
        </w:tc>
        <w:tc>
          <w:tcPr>
            <w:tcW w:w="3368" w:type="dxa"/>
            <w:tcBorders>
              <w:top w:val="single" w:sz="4" w:space="0" w:color="000000"/>
              <w:left w:val="nil"/>
              <w:bottom w:val="nil"/>
              <w:right w:val="single" w:sz="4" w:space="0" w:color="000000"/>
            </w:tcBorders>
            <w:vAlign w:val="center"/>
          </w:tcPr>
          <w:p w14:paraId="11711CD7" w14:textId="77777777" w:rsidR="008C7FE7"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La gestión y seguimiento a la aplicación de lineamientos y determinantes ambientales en proyectos de infraestructura, promueve la 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 para el cálculo del beneficio ambiental, se tomó como base el estudio de la Universidad Distrital Francisco José de Caldas del año 2018, denominado “Análisis costo-beneficio entre la construcción de viviendas sostenibles y viviendas tradicionales con base a la sostenibilidad ambiental en el municipio de Soacha, Cundinamarca”, esta investigación calcula el beneficio ambiental de los criterios de construcción sostenible de aprovechamiento de agua lluvia y paneles solares (calentador solar de agua), concluyendo que por cada peso invertido se tiene una ganancia de 9,19 pesos (dato que tomamos como base para el cálculo del beneficio ambiental en nuestro proyecto de inversión).  Es importante indicar que el valor arrojado por el estudio en mención puede ser mucho mayor a medida que se analizan o evalúan más criterios de sostenibilidad ambiental de ecourbanismo y construcción sostenible.</w:t>
            </w:r>
          </w:p>
        </w:tc>
        <w:tc>
          <w:tcPr>
            <w:tcW w:w="2340" w:type="dxa"/>
            <w:tcBorders>
              <w:top w:val="single" w:sz="4" w:space="0" w:color="000000"/>
              <w:left w:val="nil"/>
              <w:bottom w:val="nil"/>
              <w:right w:val="single" w:sz="4" w:space="0" w:color="000000"/>
            </w:tcBorders>
            <w:vAlign w:val="center"/>
          </w:tcPr>
          <w:p w14:paraId="3B6C3122"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Proyectos</w:t>
            </w:r>
          </w:p>
        </w:tc>
        <w:tc>
          <w:tcPr>
            <w:tcW w:w="1972" w:type="dxa"/>
            <w:tcBorders>
              <w:top w:val="single" w:sz="4" w:space="0" w:color="000000"/>
              <w:left w:val="nil"/>
              <w:bottom w:val="nil"/>
              <w:right w:val="single" w:sz="4" w:space="0" w:color="000000"/>
            </w:tcBorders>
            <w:vAlign w:val="center"/>
          </w:tcPr>
          <w:p w14:paraId="40A5B4B3"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Mejoramiento de la habitabilidad de espacios urbanos, al realizar la gestión y seguimiento a la aplicación de lineamientos y determinantes ambientales en proyectos de infraestructura.</w:t>
            </w:r>
          </w:p>
        </w:tc>
      </w:tr>
      <w:tr w:rsidR="008C7FE7" w14:paraId="38766E68" w14:textId="77777777">
        <w:trPr>
          <w:trHeight w:val="240"/>
        </w:trPr>
        <w:tc>
          <w:tcPr>
            <w:tcW w:w="1590" w:type="dxa"/>
            <w:tcBorders>
              <w:top w:val="single" w:sz="4" w:space="0" w:color="000000"/>
              <w:left w:val="single" w:sz="4" w:space="0" w:color="000000"/>
              <w:bottom w:val="nil"/>
              <w:right w:val="single" w:sz="4" w:space="0" w:color="000000"/>
            </w:tcBorders>
            <w:vAlign w:val="center"/>
          </w:tcPr>
          <w:p w14:paraId="422BEEA7"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Beneficio</w:t>
            </w:r>
          </w:p>
        </w:tc>
        <w:tc>
          <w:tcPr>
            <w:tcW w:w="3368" w:type="dxa"/>
            <w:tcBorders>
              <w:top w:val="single" w:sz="4" w:space="0" w:color="000000"/>
              <w:left w:val="nil"/>
              <w:bottom w:val="nil"/>
              <w:right w:val="single" w:sz="4" w:space="0" w:color="000000"/>
            </w:tcBorders>
            <w:vAlign w:val="center"/>
          </w:tcPr>
          <w:p w14:paraId="2A6F632C"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aumento de la eficiencia en los procesos, la incorporación de prácticas de sostenibilidad y el desarrollo de productos amigables con el medio </w:t>
            </w:r>
            <w:r>
              <w:rPr>
                <w:rFonts w:ascii="Times New Roman" w:eastAsia="Times New Roman" w:hAnsi="Times New Roman" w:cs="Times New Roman"/>
                <w:sz w:val="20"/>
                <w:szCs w:val="20"/>
              </w:rPr>
              <w:lastRenderedPageBreak/>
              <w:t>ambiente aporta a las empresas mayor competitividad y disminuye la presión sobre los recursos naturales, disminuyendo su uso.</w:t>
            </w:r>
          </w:p>
        </w:tc>
        <w:tc>
          <w:tcPr>
            <w:tcW w:w="2340" w:type="dxa"/>
            <w:tcBorders>
              <w:top w:val="single" w:sz="4" w:space="0" w:color="000000"/>
              <w:left w:val="nil"/>
              <w:bottom w:val="nil"/>
              <w:right w:val="single" w:sz="4" w:space="0" w:color="000000"/>
            </w:tcBorders>
            <w:vAlign w:val="center"/>
          </w:tcPr>
          <w:p w14:paraId="0E3C550C"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Número</w:t>
            </w:r>
          </w:p>
        </w:tc>
        <w:tc>
          <w:tcPr>
            <w:tcW w:w="1972" w:type="dxa"/>
            <w:tcBorders>
              <w:top w:val="single" w:sz="4" w:space="0" w:color="000000"/>
              <w:left w:val="nil"/>
              <w:bottom w:val="nil"/>
              <w:right w:val="single" w:sz="4" w:space="0" w:color="000000"/>
            </w:tcBorders>
            <w:vAlign w:val="center"/>
          </w:tcPr>
          <w:p w14:paraId="3B975A78"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una estrategia de crecimiento verde para fortalecer las capacidades de las </w:t>
            </w:r>
            <w:r>
              <w:rPr>
                <w:rFonts w:ascii="Times New Roman" w:eastAsia="Times New Roman" w:hAnsi="Times New Roman" w:cs="Times New Roman"/>
                <w:sz w:val="20"/>
                <w:szCs w:val="20"/>
              </w:rPr>
              <w:lastRenderedPageBreak/>
              <w:t>actividades económicas, hacia modelos con enfoque de sostenibilidad, economía circular e innovación</w:t>
            </w:r>
          </w:p>
        </w:tc>
      </w:tr>
      <w:tr w:rsidR="008C7FE7" w14:paraId="75939003" w14:textId="77777777">
        <w:trPr>
          <w:trHeight w:val="240"/>
        </w:trPr>
        <w:tc>
          <w:tcPr>
            <w:tcW w:w="1590" w:type="dxa"/>
            <w:tcBorders>
              <w:top w:val="single" w:sz="4" w:space="0" w:color="000000"/>
              <w:left w:val="single" w:sz="4" w:space="0" w:color="000000"/>
              <w:bottom w:val="single" w:sz="8" w:space="0" w:color="000000"/>
              <w:right w:val="single" w:sz="4" w:space="0" w:color="000000"/>
            </w:tcBorders>
            <w:vAlign w:val="center"/>
          </w:tcPr>
          <w:p w14:paraId="32766A31"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Beneficio</w:t>
            </w:r>
          </w:p>
        </w:tc>
        <w:tc>
          <w:tcPr>
            <w:tcW w:w="3368" w:type="dxa"/>
            <w:tcBorders>
              <w:top w:val="single" w:sz="4" w:space="0" w:color="000000"/>
              <w:left w:val="nil"/>
              <w:bottom w:val="single" w:sz="8" w:space="0" w:color="000000"/>
              <w:right w:val="single" w:sz="4" w:space="0" w:color="000000"/>
            </w:tcBorders>
            <w:vAlign w:val="center"/>
          </w:tcPr>
          <w:p w14:paraId="03D4AE8C"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implementación de proyectos de buenas prácticas ambientales en las empresas pertenecientes a los sectores productivos priorizados por el POMCA (curtiembres, metalurgia (galvanoplastia) y minería), busca el mejoramiento ambiental de las mismas con el fin de contribuir a la descontaminación del río Bogotá.</w:t>
            </w:r>
          </w:p>
        </w:tc>
        <w:tc>
          <w:tcPr>
            <w:tcW w:w="2340" w:type="dxa"/>
            <w:tcBorders>
              <w:top w:val="single" w:sz="4" w:space="0" w:color="000000"/>
              <w:left w:val="nil"/>
              <w:bottom w:val="single" w:sz="8" w:space="0" w:color="000000"/>
              <w:right w:val="single" w:sz="4" w:space="0" w:color="000000"/>
            </w:tcBorders>
            <w:vAlign w:val="center"/>
          </w:tcPr>
          <w:p w14:paraId="1138F50C"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Número</w:t>
            </w:r>
          </w:p>
        </w:tc>
        <w:tc>
          <w:tcPr>
            <w:tcW w:w="1972" w:type="dxa"/>
            <w:tcBorders>
              <w:top w:val="single" w:sz="4" w:space="0" w:color="000000"/>
              <w:left w:val="nil"/>
              <w:bottom w:val="single" w:sz="8" w:space="0" w:color="000000"/>
              <w:right w:val="single" w:sz="4" w:space="0" w:color="000000"/>
            </w:tcBorders>
            <w:vAlign w:val="center"/>
          </w:tcPr>
          <w:p w14:paraId="511D8C13" w14:textId="77777777" w:rsidR="008C7FE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 sectores intervenidos</w:t>
            </w:r>
          </w:p>
        </w:tc>
      </w:tr>
      <w:tr w:rsidR="008C7FE7" w14:paraId="4EEDF2CB" w14:textId="77777777">
        <w:trPr>
          <w:trHeight w:val="240"/>
        </w:trPr>
        <w:tc>
          <w:tcPr>
            <w:tcW w:w="159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tcPr>
          <w:p w14:paraId="3908BE7F" w14:textId="77777777" w:rsidR="008C7FE7"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Beneficio</w:t>
            </w:r>
          </w:p>
        </w:tc>
        <w:tc>
          <w:tcPr>
            <w:tcW w:w="3368" w:type="dxa"/>
            <w:tcBorders>
              <w:top w:val="single" w:sz="8" w:space="0" w:color="000000"/>
              <w:left w:val="nil"/>
              <w:bottom w:val="single" w:sz="4" w:space="0" w:color="000000"/>
              <w:right w:val="single" w:sz="8" w:space="0" w:color="000000"/>
            </w:tcBorders>
            <w:tcMar>
              <w:top w:w="100" w:type="dxa"/>
              <w:left w:w="80" w:type="dxa"/>
              <w:bottom w:w="100" w:type="dxa"/>
              <w:right w:w="80" w:type="dxa"/>
            </w:tcMar>
          </w:tcPr>
          <w:p w14:paraId="1F80EE46" w14:textId="77777777" w:rsidR="008C7FE7"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Plan de Acción Climática se articula y consolida para el periodo 2020 - 2050 e incorpora acciones desde la perspectiva de la gestión ambiental, la gestión del riesgo de desastres y la gestión del cambio climático. Este documento agrupa diversas acciones que antes estaban aisladas y sin un eje programático; además, plantea medidas tanto de mitigación como de adaptación al cambio climático. Con este Plan de Acción se aporta al cumplimiento de uno de los objetivos de desarrollo sostenible, porque adopta medidas para combatir la crisis climática y sus efectos. </w:t>
            </w:r>
          </w:p>
          <w:p w14:paraId="3041A8A1" w14:textId="77777777" w:rsidR="008C7FE7"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 prevé iniciar su implementación en el cuatrienio 2020 - 2024, mediante la implementación de por lo menos 5 de las acciones. </w:t>
            </w:r>
          </w:p>
        </w:tc>
        <w:tc>
          <w:tcPr>
            <w:tcW w:w="2340" w:type="dxa"/>
            <w:tcBorders>
              <w:top w:val="single" w:sz="8" w:space="0" w:color="000000"/>
              <w:left w:val="nil"/>
              <w:bottom w:val="single" w:sz="4" w:space="0" w:color="000000"/>
              <w:right w:val="single" w:sz="8" w:space="0" w:color="000000"/>
            </w:tcBorders>
            <w:tcMar>
              <w:top w:w="100" w:type="dxa"/>
              <w:left w:w="80" w:type="dxa"/>
              <w:bottom w:w="100" w:type="dxa"/>
              <w:right w:w="80" w:type="dxa"/>
            </w:tcMar>
          </w:tcPr>
          <w:p w14:paraId="61EF00FA" w14:textId="77777777" w:rsidR="008C7FE7"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Número</w:t>
            </w:r>
          </w:p>
        </w:tc>
        <w:tc>
          <w:tcPr>
            <w:tcW w:w="1972" w:type="dxa"/>
            <w:tcBorders>
              <w:top w:val="single" w:sz="8" w:space="0" w:color="000000"/>
              <w:left w:val="nil"/>
              <w:bottom w:val="single" w:sz="4" w:space="0" w:color="000000"/>
              <w:right w:val="single" w:sz="8" w:space="0" w:color="000000"/>
            </w:tcBorders>
            <w:tcMar>
              <w:top w:w="100" w:type="dxa"/>
              <w:left w:w="80" w:type="dxa"/>
              <w:bottom w:w="100" w:type="dxa"/>
              <w:right w:w="80" w:type="dxa"/>
            </w:tcMar>
          </w:tcPr>
          <w:p w14:paraId="29056484" w14:textId="77777777" w:rsidR="008C7FE7" w:rsidRDefault="00000000">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gramStart"/>
            <w:r>
              <w:rPr>
                <w:rFonts w:ascii="Times New Roman" w:eastAsia="Times New Roman" w:hAnsi="Times New Roman" w:cs="Times New Roman"/>
                <w:sz w:val="20"/>
                <w:szCs w:val="20"/>
              </w:rPr>
              <w:t>Plan</w:t>
            </w:r>
            <w:proofErr w:type="gramEnd"/>
            <w:r>
              <w:rPr>
                <w:rFonts w:ascii="Times New Roman" w:eastAsia="Times New Roman" w:hAnsi="Times New Roman" w:cs="Times New Roman"/>
                <w:sz w:val="20"/>
                <w:szCs w:val="20"/>
              </w:rPr>
              <w:t xml:space="preserve"> de Acción Climática para Bogotá D.C. 2020 - 2050. </w:t>
            </w:r>
          </w:p>
        </w:tc>
      </w:tr>
    </w:tbl>
    <w:p w14:paraId="19884398" w14:textId="77777777" w:rsidR="008C7FE7" w:rsidRDefault="00000000">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Fuente: Subdirección de Ecourbanismo y Gestión Ambiental Empresarial - SDA</w:t>
      </w:r>
    </w:p>
    <w:p w14:paraId="1B95DCA3" w14:textId="77777777" w:rsidR="008C7FE7" w:rsidRDefault="008C7FE7">
      <w:pPr>
        <w:pBdr>
          <w:top w:val="nil"/>
          <w:left w:val="nil"/>
          <w:bottom w:val="nil"/>
          <w:right w:val="nil"/>
          <w:between w:val="nil"/>
        </w:pBdr>
        <w:rPr>
          <w:rFonts w:ascii="Times New Roman" w:eastAsia="Times New Roman" w:hAnsi="Times New Roman" w:cs="Times New Roman"/>
          <w:color w:val="000000"/>
          <w:sz w:val="22"/>
          <w:szCs w:val="22"/>
        </w:rPr>
      </w:pPr>
    </w:p>
    <w:p w14:paraId="5F3E1874" w14:textId="77777777" w:rsidR="008C7FE7" w:rsidRDefault="008C7FE7">
      <w:pPr>
        <w:pBdr>
          <w:top w:val="nil"/>
          <w:left w:val="nil"/>
          <w:bottom w:val="nil"/>
          <w:right w:val="nil"/>
          <w:between w:val="nil"/>
        </w:pBdr>
        <w:rPr>
          <w:rFonts w:ascii="Times New Roman" w:eastAsia="Times New Roman" w:hAnsi="Times New Roman" w:cs="Times New Roman"/>
          <w:color w:val="000000"/>
          <w:sz w:val="22"/>
          <w:szCs w:val="22"/>
        </w:rPr>
      </w:pPr>
    </w:p>
    <w:p w14:paraId="6C3CFFAB" w14:textId="77777777" w:rsidR="008C7FE7" w:rsidRDefault="008C7FE7">
      <w:pPr>
        <w:pBdr>
          <w:top w:val="nil"/>
          <w:left w:val="nil"/>
          <w:bottom w:val="nil"/>
          <w:right w:val="nil"/>
          <w:between w:val="nil"/>
        </w:pBdr>
        <w:rPr>
          <w:rFonts w:ascii="Times New Roman" w:eastAsia="Times New Roman" w:hAnsi="Times New Roman" w:cs="Times New Roman"/>
          <w:color w:val="000000"/>
          <w:sz w:val="22"/>
          <w:szCs w:val="22"/>
        </w:rPr>
      </w:pPr>
    </w:p>
    <w:p w14:paraId="7B2921AD" w14:textId="77777777" w:rsidR="008C7FE7" w:rsidRDefault="008C7FE7">
      <w:pPr>
        <w:pBdr>
          <w:top w:val="nil"/>
          <w:left w:val="nil"/>
          <w:bottom w:val="nil"/>
          <w:right w:val="nil"/>
          <w:between w:val="nil"/>
        </w:pBdr>
        <w:rPr>
          <w:rFonts w:ascii="Times New Roman" w:eastAsia="Times New Roman" w:hAnsi="Times New Roman" w:cs="Times New Roman"/>
          <w:color w:val="000000"/>
          <w:sz w:val="22"/>
          <w:szCs w:val="22"/>
        </w:rPr>
      </w:pPr>
    </w:p>
    <w:p w14:paraId="73FDF30A" w14:textId="77777777" w:rsidR="008C7FE7" w:rsidRDefault="00000000">
      <w:pPr>
        <w:pStyle w:val="Ttulo1"/>
        <w:numPr>
          <w:ilvl w:val="0"/>
          <w:numId w:val="12"/>
        </w:numPr>
      </w:pPr>
      <w:r>
        <w:t xml:space="preserve">MODULO III- EVALUACIÓN </w:t>
      </w:r>
    </w:p>
    <w:p w14:paraId="7061B6F3"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6FB46CE7" w14:textId="77777777" w:rsidR="008C7FE7" w:rsidRDefault="008C7FE7">
      <w:pPr>
        <w:pBdr>
          <w:top w:val="nil"/>
          <w:left w:val="nil"/>
          <w:bottom w:val="nil"/>
          <w:right w:val="nil"/>
          <w:between w:val="nil"/>
        </w:pBdr>
        <w:jc w:val="left"/>
        <w:rPr>
          <w:rFonts w:ascii="Times New Roman" w:eastAsia="Times New Roman" w:hAnsi="Times New Roman" w:cs="Times New Roman"/>
          <w:b/>
          <w:color w:val="000000"/>
          <w:sz w:val="22"/>
          <w:szCs w:val="22"/>
        </w:rPr>
      </w:pPr>
    </w:p>
    <w:p w14:paraId="77C2D805" w14:textId="77777777" w:rsidR="008C7FE7" w:rsidRDefault="00000000">
      <w:pPr>
        <w:pStyle w:val="Ttulo2"/>
        <w:numPr>
          <w:ilvl w:val="1"/>
          <w:numId w:val="12"/>
        </w:numPr>
      </w:pPr>
      <w:r>
        <w:t xml:space="preserve">Costos del proyecto por la línea de acción </w:t>
      </w:r>
    </w:p>
    <w:p w14:paraId="08E62CA2" w14:textId="77777777" w:rsidR="008C7FE7" w:rsidRDefault="008C7FE7">
      <w:pPr>
        <w:pBdr>
          <w:top w:val="nil"/>
          <w:left w:val="nil"/>
          <w:bottom w:val="nil"/>
          <w:right w:val="nil"/>
          <w:between w:val="nil"/>
        </w:pBdr>
        <w:ind w:left="567"/>
        <w:jc w:val="right"/>
        <w:rPr>
          <w:rFonts w:ascii="Times New Roman" w:eastAsia="Times New Roman" w:hAnsi="Times New Roman" w:cs="Times New Roman"/>
          <w:b/>
          <w:sz w:val="22"/>
          <w:szCs w:val="22"/>
        </w:rPr>
      </w:pPr>
    </w:p>
    <w:p w14:paraId="014AFD3A" w14:textId="77777777" w:rsidR="008C7FE7" w:rsidRDefault="008C7FE7">
      <w:pPr>
        <w:pBdr>
          <w:top w:val="nil"/>
          <w:left w:val="nil"/>
          <w:bottom w:val="nil"/>
          <w:right w:val="nil"/>
          <w:between w:val="nil"/>
        </w:pBdr>
        <w:ind w:left="567"/>
        <w:jc w:val="right"/>
        <w:rPr>
          <w:rFonts w:ascii="Times New Roman" w:eastAsia="Times New Roman" w:hAnsi="Times New Roman" w:cs="Times New Roman"/>
          <w:b/>
          <w:sz w:val="22"/>
          <w:szCs w:val="22"/>
        </w:rPr>
      </w:pPr>
    </w:p>
    <w:tbl>
      <w:tblPr>
        <w:tblStyle w:val="aff4"/>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7"/>
        <w:gridCol w:w="1225"/>
        <w:gridCol w:w="1276"/>
        <w:gridCol w:w="1276"/>
        <w:gridCol w:w="1275"/>
        <w:gridCol w:w="1276"/>
        <w:gridCol w:w="1276"/>
      </w:tblGrid>
      <w:tr w:rsidR="008C7FE7" w14:paraId="749DEE1B" w14:textId="77777777">
        <w:trPr>
          <w:trHeight w:val="317"/>
          <w:jc w:val="center"/>
        </w:trPr>
        <w:tc>
          <w:tcPr>
            <w:tcW w:w="1747" w:type="dxa"/>
            <w:tcBorders>
              <w:top w:val="single" w:sz="4" w:space="0" w:color="000000"/>
              <w:left w:val="single" w:sz="4" w:space="0" w:color="000000"/>
              <w:bottom w:val="single" w:sz="4" w:space="0" w:color="000000"/>
              <w:right w:val="single" w:sz="4" w:space="0" w:color="000000"/>
            </w:tcBorders>
            <w:shd w:val="clear" w:color="auto" w:fill="70AD47"/>
          </w:tcPr>
          <w:p w14:paraId="34E13A4A"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LÍNEAS DE ACCIÓN (COMPONENTES)</w:t>
            </w:r>
          </w:p>
        </w:tc>
        <w:tc>
          <w:tcPr>
            <w:tcW w:w="1225"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3F8606C5"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2020</w:t>
            </w:r>
          </w:p>
        </w:tc>
        <w:tc>
          <w:tcPr>
            <w:tcW w:w="1276"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13BE8966"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2021</w:t>
            </w:r>
          </w:p>
        </w:tc>
        <w:tc>
          <w:tcPr>
            <w:tcW w:w="1276"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0FA9D756"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2022</w:t>
            </w:r>
          </w:p>
        </w:tc>
        <w:tc>
          <w:tcPr>
            <w:tcW w:w="1275"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01B6CA73"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2023</w:t>
            </w:r>
          </w:p>
        </w:tc>
        <w:tc>
          <w:tcPr>
            <w:tcW w:w="1276"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5C8146D6" w14:textId="77777777" w:rsidR="008C7FE7" w:rsidRDefault="00000000">
            <w:pPr>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2024</w:t>
            </w:r>
          </w:p>
        </w:tc>
        <w:tc>
          <w:tcPr>
            <w:tcW w:w="1276" w:type="dxa"/>
            <w:tcBorders>
              <w:top w:val="single" w:sz="4" w:space="0" w:color="000000"/>
              <w:left w:val="single" w:sz="4" w:space="0" w:color="000000"/>
              <w:bottom w:val="single" w:sz="4" w:space="0" w:color="000000"/>
              <w:right w:val="single" w:sz="4" w:space="0" w:color="000000"/>
            </w:tcBorders>
            <w:shd w:val="clear" w:color="auto" w:fill="70AD47"/>
            <w:vAlign w:val="bottom"/>
          </w:tcPr>
          <w:p w14:paraId="66876E43" w14:textId="77777777" w:rsidR="008C7FE7" w:rsidRDefault="00000000">
            <w:pPr>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FFFFFF"/>
                <w:sz w:val="18"/>
                <w:szCs w:val="18"/>
              </w:rPr>
              <w:t>TOTAL</w:t>
            </w:r>
          </w:p>
        </w:tc>
      </w:tr>
      <w:tr w:rsidR="008C7FE7" w14:paraId="31EF7173" w14:textId="77777777">
        <w:trPr>
          <w:trHeight w:val="255"/>
          <w:jc w:val="center"/>
        </w:trPr>
        <w:tc>
          <w:tcPr>
            <w:tcW w:w="174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69C485FB" w14:textId="77777777" w:rsidR="008C7FE7" w:rsidRDefault="00000000">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Plan de Acción Climática para Bogotá D.C. 2020 - 2050. </w:t>
            </w:r>
          </w:p>
        </w:tc>
        <w:tc>
          <w:tcPr>
            <w:tcW w:w="122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54D7E9" w14:textId="77777777" w:rsidR="008C7FE7" w:rsidRDefault="00000000">
            <w:pPr>
              <w:spacing w:before="240" w:after="240"/>
              <w:ind w:left="40"/>
              <w:jc w:val="center"/>
              <w:rPr>
                <w:color w:val="000000"/>
                <w:sz w:val="14"/>
                <w:szCs w:val="14"/>
              </w:rPr>
            </w:pPr>
            <w:r>
              <w:rPr>
                <w:color w:val="000000"/>
                <w:sz w:val="14"/>
                <w:szCs w:val="14"/>
              </w:rPr>
              <w:t>644.218.147</w:t>
            </w:r>
          </w:p>
        </w:tc>
        <w:tc>
          <w:tcPr>
            <w:tcW w:w="127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EBC46F" w14:textId="77777777" w:rsidR="008C7FE7" w:rsidRDefault="00000000">
            <w:pPr>
              <w:spacing w:before="240" w:after="240"/>
              <w:ind w:left="40"/>
              <w:jc w:val="center"/>
              <w:rPr>
                <w:color w:val="000000"/>
                <w:sz w:val="14"/>
                <w:szCs w:val="14"/>
              </w:rPr>
            </w:pPr>
            <w:r>
              <w:rPr>
                <w:color w:val="000000"/>
                <w:sz w:val="14"/>
                <w:szCs w:val="14"/>
              </w:rPr>
              <w:t>779.007.364</w:t>
            </w:r>
          </w:p>
        </w:tc>
        <w:tc>
          <w:tcPr>
            <w:tcW w:w="127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7DBB867"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760.363.781</w:t>
            </w:r>
          </w:p>
        </w:tc>
        <w:tc>
          <w:tcPr>
            <w:tcW w:w="12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33E3EB3" w14:textId="77777777" w:rsidR="008C7FE7" w:rsidRPr="00013CE0" w:rsidRDefault="00000000">
            <w:pPr>
              <w:spacing w:before="240" w:after="240"/>
              <w:ind w:left="40"/>
              <w:jc w:val="center"/>
              <w:rPr>
                <w:rFonts w:ascii="Calibri" w:eastAsia="Calibri" w:hAnsi="Calibri" w:cs="Calibri"/>
                <w:sz w:val="18"/>
                <w:szCs w:val="18"/>
              </w:rPr>
            </w:pPr>
            <w:r w:rsidRPr="00013CE0">
              <w:rPr>
                <w:color w:val="000000"/>
                <w:sz w:val="14"/>
                <w:szCs w:val="14"/>
              </w:rPr>
              <w:t>783.421.000</w:t>
            </w:r>
          </w:p>
        </w:tc>
        <w:tc>
          <w:tcPr>
            <w:tcW w:w="127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5F85FD3" w14:textId="77777777" w:rsidR="008C7FE7" w:rsidRPr="00013CE0" w:rsidRDefault="00000000">
            <w:pPr>
              <w:spacing w:before="240" w:after="240"/>
              <w:ind w:left="40"/>
              <w:jc w:val="center"/>
              <w:rPr>
                <w:rFonts w:ascii="Calibri" w:eastAsia="Calibri" w:hAnsi="Calibri" w:cs="Calibri"/>
                <w:sz w:val="18"/>
                <w:szCs w:val="18"/>
              </w:rPr>
            </w:pPr>
            <w:r w:rsidRPr="00013CE0">
              <w:rPr>
                <w:color w:val="000000"/>
                <w:sz w:val="14"/>
                <w:szCs w:val="14"/>
              </w:rPr>
              <w:t>514.070.000</w:t>
            </w:r>
          </w:p>
        </w:tc>
        <w:tc>
          <w:tcPr>
            <w:tcW w:w="127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80F2CD" w14:textId="77777777" w:rsidR="008C7FE7" w:rsidRDefault="00000000">
            <w:pPr>
              <w:spacing w:before="240" w:after="240"/>
              <w:rPr>
                <w:rFonts w:ascii="Calibri" w:eastAsia="Calibri" w:hAnsi="Calibri" w:cs="Calibri"/>
                <w:sz w:val="18"/>
                <w:szCs w:val="18"/>
              </w:rPr>
            </w:pPr>
            <w:r>
              <w:rPr>
                <w:color w:val="000000"/>
                <w:sz w:val="14"/>
                <w:szCs w:val="14"/>
              </w:rPr>
              <w:t>3.481.080.292</w:t>
            </w:r>
          </w:p>
        </w:tc>
      </w:tr>
      <w:tr w:rsidR="008C7FE7" w14:paraId="01BD4A0E" w14:textId="77777777">
        <w:trPr>
          <w:trHeight w:val="366"/>
          <w:jc w:val="center"/>
        </w:trPr>
        <w:tc>
          <w:tcPr>
            <w:tcW w:w="1747" w:type="dxa"/>
            <w:tcBorders>
              <w:top w:val="single" w:sz="4" w:space="0" w:color="000000"/>
              <w:left w:val="single" w:sz="4" w:space="0" w:color="000000"/>
              <w:bottom w:val="single" w:sz="4" w:space="0" w:color="000000"/>
              <w:right w:val="single" w:sz="4" w:space="0" w:color="000000"/>
            </w:tcBorders>
            <w:vAlign w:val="center"/>
          </w:tcPr>
          <w:p w14:paraId="49E00D7C"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Ecourbanismo y construcción sostenible</w:t>
            </w:r>
          </w:p>
        </w:tc>
        <w:tc>
          <w:tcPr>
            <w:tcW w:w="12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723D8B"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536.539.000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0AFBBC3"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793.762.500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C2FF82"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1.211.248.166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D0E5A2" w14:textId="77777777" w:rsidR="008C7FE7" w:rsidRPr="00013CE0" w:rsidRDefault="00000000">
            <w:pPr>
              <w:spacing w:before="240" w:after="240"/>
              <w:ind w:left="40"/>
              <w:jc w:val="center"/>
              <w:rPr>
                <w:rFonts w:ascii="Calibri" w:eastAsia="Calibri" w:hAnsi="Calibri" w:cs="Calibri"/>
                <w:color w:val="000000"/>
                <w:sz w:val="18"/>
                <w:szCs w:val="18"/>
              </w:rPr>
            </w:pPr>
            <w:r w:rsidRPr="00013CE0">
              <w:rPr>
                <w:color w:val="000000"/>
                <w:sz w:val="14"/>
                <w:szCs w:val="14"/>
              </w:rPr>
              <w:t>1.039.164.000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00655A9" w14:textId="77777777" w:rsidR="008C7FE7" w:rsidRPr="00013CE0" w:rsidRDefault="00000000">
            <w:pPr>
              <w:spacing w:before="240" w:after="240"/>
              <w:ind w:left="40"/>
              <w:jc w:val="center"/>
              <w:rPr>
                <w:rFonts w:ascii="Calibri" w:eastAsia="Calibri" w:hAnsi="Calibri" w:cs="Calibri"/>
                <w:color w:val="000000"/>
                <w:sz w:val="18"/>
                <w:szCs w:val="18"/>
              </w:rPr>
            </w:pPr>
            <w:r w:rsidRPr="00013CE0">
              <w:rPr>
                <w:color w:val="000000"/>
                <w:sz w:val="14"/>
                <w:szCs w:val="14"/>
              </w:rPr>
              <w:t>829.414.000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E111E1E" w14:textId="77777777" w:rsidR="008C7FE7" w:rsidRDefault="00000000">
            <w:pPr>
              <w:spacing w:before="240" w:after="240"/>
              <w:jc w:val="center"/>
              <w:rPr>
                <w:rFonts w:ascii="Calibri" w:eastAsia="Calibri" w:hAnsi="Calibri" w:cs="Calibri"/>
                <w:color w:val="000000"/>
                <w:sz w:val="18"/>
                <w:szCs w:val="18"/>
              </w:rPr>
            </w:pPr>
            <w:r>
              <w:rPr>
                <w:color w:val="000000"/>
                <w:sz w:val="14"/>
                <w:szCs w:val="14"/>
              </w:rPr>
              <w:t>4.410.127.666</w:t>
            </w:r>
          </w:p>
        </w:tc>
      </w:tr>
      <w:tr w:rsidR="008C7FE7" w14:paraId="246327C7" w14:textId="77777777">
        <w:trPr>
          <w:trHeight w:val="389"/>
          <w:jc w:val="center"/>
        </w:trPr>
        <w:tc>
          <w:tcPr>
            <w:tcW w:w="1747" w:type="dxa"/>
            <w:tcBorders>
              <w:top w:val="single" w:sz="4" w:space="0" w:color="000000"/>
              <w:left w:val="single" w:sz="4" w:space="0" w:color="000000"/>
              <w:bottom w:val="single" w:sz="4" w:space="0" w:color="000000"/>
              <w:right w:val="single" w:sz="4" w:space="0" w:color="000000"/>
            </w:tcBorders>
            <w:vAlign w:val="center"/>
          </w:tcPr>
          <w:p w14:paraId="55CEB6CE" w14:textId="77777777" w:rsidR="008C7FE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Gestión Ambiental Empresarial</w:t>
            </w:r>
          </w:p>
        </w:tc>
        <w:tc>
          <w:tcPr>
            <w:tcW w:w="12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47CDC2"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1.263.710.293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AD82EA"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1.769.571.800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84132B"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2.001.486.966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7E00907" w14:textId="77777777" w:rsidR="008C7FE7" w:rsidRPr="00013CE0" w:rsidRDefault="00000000">
            <w:pPr>
              <w:spacing w:before="240" w:after="240"/>
              <w:ind w:left="40"/>
              <w:jc w:val="center"/>
              <w:rPr>
                <w:rFonts w:ascii="Calibri" w:eastAsia="Calibri" w:hAnsi="Calibri" w:cs="Calibri"/>
                <w:color w:val="000000"/>
                <w:sz w:val="18"/>
                <w:szCs w:val="18"/>
              </w:rPr>
            </w:pPr>
            <w:r w:rsidRPr="00013CE0">
              <w:rPr>
                <w:color w:val="000000"/>
                <w:sz w:val="14"/>
                <w:szCs w:val="14"/>
              </w:rPr>
              <w:t>3.022.708.000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8C7120F" w14:textId="77777777" w:rsidR="008C7FE7" w:rsidRPr="00013CE0" w:rsidRDefault="00000000">
            <w:pPr>
              <w:spacing w:before="240" w:after="240"/>
              <w:ind w:left="40"/>
              <w:jc w:val="center"/>
              <w:rPr>
                <w:rFonts w:ascii="Calibri" w:eastAsia="Calibri" w:hAnsi="Calibri" w:cs="Calibri"/>
                <w:color w:val="000000"/>
                <w:sz w:val="18"/>
                <w:szCs w:val="18"/>
              </w:rPr>
            </w:pPr>
            <w:r w:rsidRPr="00013CE0">
              <w:rPr>
                <w:color w:val="000000"/>
                <w:sz w:val="14"/>
                <w:szCs w:val="14"/>
              </w:rPr>
              <w:t>1.360.409.000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0C8BFC"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9.417.886.059</w:t>
            </w:r>
          </w:p>
        </w:tc>
      </w:tr>
      <w:tr w:rsidR="008C7FE7" w14:paraId="4632E83C" w14:textId="77777777">
        <w:trPr>
          <w:trHeight w:val="389"/>
          <w:jc w:val="center"/>
        </w:trPr>
        <w:tc>
          <w:tcPr>
            <w:tcW w:w="1747" w:type="dxa"/>
            <w:tcBorders>
              <w:top w:val="single" w:sz="4" w:space="0" w:color="000000"/>
              <w:left w:val="single" w:sz="4" w:space="0" w:color="000000"/>
              <w:bottom w:val="single" w:sz="4" w:space="0" w:color="000000"/>
              <w:right w:val="single" w:sz="4" w:space="0" w:color="000000"/>
            </w:tcBorders>
            <w:vAlign w:val="center"/>
          </w:tcPr>
          <w:p w14:paraId="0AF9BFFC" w14:textId="77777777" w:rsidR="008C7FE7" w:rsidRDefault="00000000">
            <w:pPr>
              <w:rPr>
                <w:rFonts w:ascii="Times New Roman" w:eastAsia="Times New Roman" w:hAnsi="Times New Roman" w:cs="Times New Roman"/>
                <w:b/>
                <w:sz w:val="18"/>
                <w:szCs w:val="18"/>
              </w:rPr>
            </w:pPr>
            <w:r>
              <w:rPr>
                <w:b/>
                <w:color w:val="000000"/>
                <w:sz w:val="18"/>
                <w:szCs w:val="18"/>
              </w:rPr>
              <w:t>TOTAL</w:t>
            </w:r>
          </w:p>
        </w:tc>
        <w:tc>
          <w:tcPr>
            <w:tcW w:w="12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46CCFD"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2.444.467.440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2C05A"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3.342.341.664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B0A309C"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3.973.098.913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0F7AA83" w14:textId="77777777" w:rsidR="008C7FE7" w:rsidRPr="00013CE0" w:rsidRDefault="00000000">
            <w:pPr>
              <w:spacing w:before="240" w:after="240"/>
              <w:ind w:left="40"/>
              <w:jc w:val="center"/>
              <w:rPr>
                <w:rFonts w:ascii="Calibri" w:eastAsia="Calibri" w:hAnsi="Calibri" w:cs="Calibri"/>
                <w:color w:val="000000"/>
                <w:sz w:val="18"/>
                <w:szCs w:val="18"/>
              </w:rPr>
            </w:pPr>
            <w:r w:rsidRPr="00013CE0">
              <w:rPr>
                <w:color w:val="000000"/>
                <w:sz w:val="14"/>
                <w:szCs w:val="14"/>
              </w:rPr>
              <w:t>4.845.293.000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8553542" w14:textId="77777777" w:rsidR="008C7FE7" w:rsidRPr="00013CE0" w:rsidRDefault="00000000">
            <w:pPr>
              <w:spacing w:before="240" w:after="240"/>
              <w:ind w:left="40"/>
              <w:jc w:val="center"/>
              <w:rPr>
                <w:rFonts w:ascii="Calibri" w:eastAsia="Calibri" w:hAnsi="Calibri" w:cs="Calibri"/>
                <w:color w:val="000000"/>
                <w:sz w:val="18"/>
                <w:szCs w:val="18"/>
              </w:rPr>
            </w:pPr>
            <w:r w:rsidRPr="00013CE0">
              <w:rPr>
                <w:color w:val="000000"/>
                <w:sz w:val="14"/>
                <w:szCs w:val="14"/>
              </w:rPr>
              <w:t>2.703.893.000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E924BA" w14:textId="77777777" w:rsidR="008C7FE7" w:rsidRDefault="00000000">
            <w:pPr>
              <w:spacing w:before="240" w:after="240"/>
              <w:ind w:left="40"/>
              <w:jc w:val="center"/>
              <w:rPr>
                <w:rFonts w:ascii="Calibri" w:eastAsia="Calibri" w:hAnsi="Calibri" w:cs="Calibri"/>
                <w:color w:val="000000"/>
                <w:sz w:val="18"/>
                <w:szCs w:val="18"/>
              </w:rPr>
            </w:pPr>
            <w:r>
              <w:rPr>
                <w:color w:val="000000"/>
                <w:sz w:val="14"/>
                <w:szCs w:val="14"/>
              </w:rPr>
              <w:t>17.309.094.017</w:t>
            </w:r>
          </w:p>
        </w:tc>
      </w:tr>
    </w:tbl>
    <w:p w14:paraId="2A041898" w14:textId="77777777" w:rsidR="008C7FE7" w:rsidRDefault="00000000">
      <w:pPr>
        <w:pBdr>
          <w:top w:val="nil"/>
          <w:left w:val="nil"/>
          <w:bottom w:val="nil"/>
          <w:right w:val="nil"/>
          <w:between w:val="nil"/>
        </w:pBdr>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Fuente: Subdirección de Ecourbanismo y Gestión Ambiental Empresarial y Dirección de Gestión Ambiental.</w:t>
      </w:r>
    </w:p>
    <w:p w14:paraId="7A304E0A" w14:textId="77777777" w:rsidR="008C7FE7" w:rsidRDefault="008C7FE7">
      <w:pPr>
        <w:pBdr>
          <w:top w:val="nil"/>
          <w:left w:val="nil"/>
          <w:bottom w:val="nil"/>
          <w:right w:val="nil"/>
          <w:between w:val="nil"/>
        </w:pBdr>
        <w:ind w:left="708"/>
        <w:rPr>
          <w:rFonts w:ascii="Times New Roman" w:eastAsia="Times New Roman" w:hAnsi="Times New Roman" w:cs="Times New Roman"/>
          <w:color w:val="000000"/>
          <w:sz w:val="22"/>
          <w:szCs w:val="22"/>
        </w:rPr>
      </w:pPr>
    </w:p>
    <w:p w14:paraId="2A2ED922" w14:textId="77777777" w:rsidR="008C7FE7" w:rsidRDefault="008C7FE7">
      <w:pPr>
        <w:jc w:val="left"/>
        <w:rPr>
          <w:rFonts w:ascii="Times New Roman" w:eastAsia="Times New Roman" w:hAnsi="Times New Roman" w:cs="Times New Roman"/>
          <w:sz w:val="22"/>
          <w:szCs w:val="22"/>
        </w:rPr>
      </w:pPr>
    </w:p>
    <w:p w14:paraId="624CBECC" w14:textId="77777777" w:rsidR="008C7FE7" w:rsidRDefault="00000000">
      <w:pPr>
        <w:pStyle w:val="Ttulo2"/>
        <w:numPr>
          <w:ilvl w:val="1"/>
          <w:numId w:val="12"/>
        </w:numPr>
      </w:pPr>
      <w:r>
        <w:t>Fuentes de Financiación (Proyectado para todas las totalidades de las vigencias atendiendo las necesidades)</w:t>
      </w:r>
    </w:p>
    <w:tbl>
      <w:tblPr>
        <w:tblStyle w:val="aff5"/>
        <w:tblW w:w="9315" w:type="dxa"/>
        <w:jc w:val="center"/>
        <w:tblInd w:w="0" w:type="dxa"/>
        <w:tblLayout w:type="fixed"/>
        <w:tblLook w:val="0400" w:firstRow="0" w:lastRow="0" w:firstColumn="0" w:lastColumn="0" w:noHBand="0" w:noVBand="1"/>
      </w:tblPr>
      <w:tblGrid>
        <w:gridCol w:w="2328"/>
        <w:gridCol w:w="2329"/>
        <w:gridCol w:w="2329"/>
        <w:gridCol w:w="2329"/>
      </w:tblGrid>
      <w:tr w:rsidR="008C7FE7" w14:paraId="684913D8" w14:textId="77777777">
        <w:trPr>
          <w:trHeight w:val="481"/>
          <w:jc w:val="center"/>
        </w:trPr>
        <w:tc>
          <w:tcPr>
            <w:tcW w:w="2328"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354082F5"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ETAPA</w:t>
            </w:r>
          </w:p>
        </w:tc>
        <w:tc>
          <w:tcPr>
            <w:tcW w:w="2329" w:type="dxa"/>
            <w:tcBorders>
              <w:top w:val="single" w:sz="4" w:space="0" w:color="000000"/>
              <w:left w:val="nil"/>
              <w:bottom w:val="single" w:sz="4" w:space="0" w:color="000000"/>
              <w:right w:val="single" w:sz="4" w:space="0" w:color="000000"/>
            </w:tcBorders>
            <w:shd w:val="clear" w:color="auto" w:fill="70AD47"/>
            <w:vAlign w:val="center"/>
          </w:tcPr>
          <w:p w14:paraId="06ECCB99"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TIPO DE ENTIDAD</w:t>
            </w:r>
          </w:p>
        </w:tc>
        <w:tc>
          <w:tcPr>
            <w:tcW w:w="2329" w:type="dxa"/>
            <w:tcBorders>
              <w:top w:val="single" w:sz="4" w:space="0" w:color="000000"/>
              <w:left w:val="nil"/>
              <w:bottom w:val="single" w:sz="4" w:space="0" w:color="000000"/>
              <w:right w:val="single" w:sz="4" w:space="0" w:color="000000"/>
            </w:tcBorders>
            <w:shd w:val="clear" w:color="auto" w:fill="70AD47"/>
            <w:vAlign w:val="center"/>
          </w:tcPr>
          <w:p w14:paraId="454B50D9"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NOMBRE DE ENTIDAD</w:t>
            </w:r>
          </w:p>
        </w:tc>
        <w:tc>
          <w:tcPr>
            <w:tcW w:w="2329" w:type="dxa"/>
            <w:tcBorders>
              <w:top w:val="single" w:sz="4" w:space="0" w:color="000000"/>
              <w:left w:val="nil"/>
              <w:bottom w:val="single" w:sz="4" w:space="0" w:color="000000"/>
              <w:right w:val="single" w:sz="4" w:space="0" w:color="000000"/>
            </w:tcBorders>
            <w:shd w:val="clear" w:color="auto" w:fill="70AD47"/>
            <w:vAlign w:val="center"/>
          </w:tcPr>
          <w:p w14:paraId="75696B5F"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TIPO DE RECURSO</w:t>
            </w:r>
          </w:p>
        </w:tc>
      </w:tr>
      <w:tr w:rsidR="008C7FE7" w14:paraId="42173EFC" w14:textId="77777777">
        <w:trPr>
          <w:trHeight w:val="962"/>
          <w:jc w:val="center"/>
        </w:trPr>
        <w:tc>
          <w:tcPr>
            <w:tcW w:w="2328" w:type="dxa"/>
            <w:tcBorders>
              <w:top w:val="single" w:sz="4" w:space="0" w:color="000000"/>
              <w:left w:val="single" w:sz="4" w:space="0" w:color="000000"/>
              <w:bottom w:val="single" w:sz="4" w:space="0" w:color="000000"/>
              <w:right w:val="single" w:sz="4" w:space="0" w:color="000000"/>
            </w:tcBorders>
            <w:vAlign w:val="center"/>
          </w:tcPr>
          <w:p w14:paraId="568B3AE1"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Inversión</w:t>
            </w:r>
          </w:p>
        </w:tc>
        <w:tc>
          <w:tcPr>
            <w:tcW w:w="2329" w:type="dxa"/>
            <w:tcBorders>
              <w:top w:val="single" w:sz="4" w:space="0" w:color="000000"/>
              <w:left w:val="nil"/>
              <w:bottom w:val="single" w:sz="4" w:space="0" w:color="000000"/>
              <w:right w:val="single" w:sz="4" w:space="0" w:color="000000"/>
            </w:tcBorders>
            <w:vAlign w:val="center"/>
          </w:tcPr>
          <w:p w14:paraId="365EBBC8"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Entidades Presupuesto Distrital</w:t>
            </w:r>
          </w:p>
        </w:tc>
        <w:tc>
          <w:tcPr>
            <w:tcW w:w="2329" w:type="dxa"/>
            <w:tcBorders>
              <w:top w:val="single" w:sz="4" w:space="0" w:color="000000"/>
              <w:left w:val="nil"/>
              <w:bottom w:val="single" w:sz="4" w:space="0" w:color="000000"/>
              <w:right w:val="single" w:sz="4" w:space="0" w:color="000000"/>
            </w:tcBorders>
            <w:vAlign w:val="center"/>
          </w:tcPr>
          <w:p w14:paraId="6B56ACAA"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SDA</w:t>
            </w:r>
          </w:p>
        </w:tc>
        <w:tc>
          <w:tcPr>
            <w:tcW w:w="2329" w:type="dxa"/>
            <w:tcBorders>
              <w:top w:val="single" w:sz="4" w:space="0" w:color="000000"/>
              <w:left w:val="nil"/>
              <w:bottom w:val="single" w:sz="4" w:space="0" w:color="000000"/>
              <w:right w:val="single" w:sz="4" w:space="0" w:color="000000"/>
            </w:tcBorders>
            <w:vAlign w:val="center"/>
          </w:tcPr>
          <w:p w14:paraId="772ADAC2"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Distrital</w:t>
            </w:r>
          </w:p>
        </w:tc>
      </w:tr>
    </w:tbl>
    <w:p w14:paraId="10D822CA" w14:textId="77777777" w:rsidR="008C7FE7" w:rsidRDefault="00000000">
      <w:pPr>
        <w:jc w:val="center"/>
        <w:rPr>
          <w:rFonts w:ascii="Times New Roman" w:eastAsia="Times New Roman" w:hAnsi="Times New Roman" w:cs="Times New Roman"/>
          <w:sz w:val="18"/>
          <w:szCs w:val="18"/>
        </w:rPr>
        <w:sectPr w:rsidR="008C7FE7">
          <w:pgSz w:w="12240" w:h="15840"/>
          <w:pgMar w:top="1418" w:right="1701" w:bottom="1418" w:left="1701" w:header="709" w:footer="709" w:gutter="0"/>
          <w:pgNumType w:start="1"/>
          <w:cols w:space="720"/>
        </w:sect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4EBB5FAC" w14:textId="77777777" w:rsidR="008C7FE7" w:rsidRDefault="00000000">
      <w:pPr>
        <w:pStyle w:val="Ttulo1"/>
        <w:numPr>
          <w:ilvl w:val="0"/>
          <w:numId w:val="12"/>
        </w:numPr>
      </w:pPr>
      <w:r>
        <w:lastRenderedPageBreak/>
        <w:t>MODULO IV- PROGRAMACIÓN</w:t>
      </w:r>
    </w:p>
    <w:p w14:paraId="05521D7C" w14:textId="77777777" w:rsidR="008C7FE7" w:rsidRDefault="00000000">
      <w:pPr>
        <w:pStyle w:val="Ttulo2"/>
        <w:numPr>
          <w:ilvl w:val="1"/>
          <w:numId w:val="12"/>
        </w:numPr>
      </w:pPr>
      <w:r>
        <w:t>Indicadores de producto</w:t>
      </w:r>
    </w:p>
    <w:tbl>
      <w:tblPr>
        <w:tblStyle w:val="aff6"/>
        <w:tblW w:w="12994" w:type="dxa"/>
        <w:jc w:val="center"/>
        <w:tblInd w:w="0" w:type="dxa"/>
        <w:tblLayout w:type="fixed"/>
        <w:tblLook w:val="0400" w:firstRow="0" w:lastRow="0" w:firstColumn="0" w:lastColumn="0" w:noHBand="0" w:noVBand="1"/>
      </w:tblPr>
      <w:tblGrid>
        <w:gridCol w:w="2094"/>
        <w:gridCol w:w="2181"/>
        <w:gridCol w:w="1099"/>
        <w:gridCol w:w="696"/>
        <w:gridCol w:w="1112"/>
        <w:gridCol w:w="1286"/>
        <w:gridCol w:w="1112"/>
        <w:gridCol w:w="1112"/>
        <w:gridCol w:w="1112"/>
        <w:gridCol w:w="1190"/>
      </w:tblGrid>
      <w:tr w:rsidR="008C7FE7" w14:paraId="179600C0" w14:textId="77777777">
        <w:trPr>
          <w:trHeight w:val="625"/>
          <w:tblHeader/>
          <w:jc w:val="center"/>
        </w:trPr>
        <w:tc>
          <w:tcPr>
            <w:tcW w:w="2094"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3A41C2EA"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PRODUCTO</w:t>
            </w:r>
          </w:p>
        </w:tc>
        <w:tc>
          <w:tcPr>
            <w:tcW w:w="2181" w:type="dxa"/>
            <w:tcBorders>
              <w:top w:val="single" w:sz="4" w:space="0" w:color="000000"/>
              <w:left w:val="nil"/>
              <w:bottom w:val="single" w:sz="4" w:space="0" w:color="000000"/>
              <w:right w:val="single" w:sz="4" w:space="0" w:color="000000"/>
            </w:tcBorders>
            <w:shd w:val="clear" w:color="auto" w:fill="70AD47"/>
            <w:vAlign w:val="center"/>
          </w:tcPr>
          <w:p w14:paraId="07DF4C93"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INDICADOR</w:t>
            </w:r>
          </w:p>
        </w:tc>
        <w:tc>
          <w:tcPr>
            <w:tcW w:w="1099" w:type="dxa"/>
            <w:tcBorders>
              <w:top w:val="single" w:sz="4" w:space="0" w:color="000000"/>
              <w:left w:val="nil"/>
              <w:bottom w:val="single" w:sz="4" w:space="0" w:color="000000"/>
              <w:right w:val="single" w:sz="4" w:space="0" w:color="000000"/>
            </w:tcBorders>
            <w:shd w:val="clear" w:color="auto" w:fill="70AD47"/>
            <w:vAlign w:val="center"/>
          </w:tcPr>
          <w:p w14:paraId="1C895468"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MEDIDO A TRAVÉS DE</w:t>
            </w:r>
          </w:p>
        </w:tc>
        <w:tc>
          <w:tcPr>
            <w:tcW w:w="696" w:type="dxa"/>
            <w:tcBorders>
              <w:top w:val="single" w:sz="4" w:space="0" w:color="000000"/>
              <w:left w:val="nil"/>
              <w:bottom w:val="single" w:sz="4" w:space="0" w:color="000000"/>
              <w:right w:val="single" w:sz="4" w:space="0" w:color="000000"/>
            </w:tcBorders>
            <w:shd w:val="clear" w:color="auto" w:fill="70AD47"/>
            <w:vAlign w:val="center"/>
          </w:tcPr>
          <w:p w14:paraId="5B77EBAD"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META</w:t>
            </w:r>
          </w:p>
        </w:tc>
        <w:tc>
          <w:tcPr>
            <w:tcW w:w="1112"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22993A25"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2020</w:t>
            </w:r>
          </w:p>
        </w:tc>
        <w:tc>
          <w:tcPr>
            <w:tcW w:w="1286"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6B585F4D"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2021</w:t>
            </w:r>
          </w:p>
        </w:tc>
        <w:tc>
          <w:tcPr>
            <w:tcW w:w="1112"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384D0037"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2022</w:t>
            </w:r>
          </w:p>
        </w:tc>
        <w:tc>
          <w:tcPr>
            <w:tcW w:w="1112"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7D0DFF8A"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2023</w:t>
            </w:r>
          </w:p>
        </w:tc>
        <w:tc>
          <w:tcPr>
            <w:tcW w:w="1112"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1D114EDD"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2024</w:t>
            </w:r>
          </w:p>
        </w:tc>
        <w:tc>
          <w:tcPr>
            <w:tcW w:w="1190"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3C0B4655" w14:textId="77777777" w:rsidR="008C7FE7" w:rsidRDefault="00000000">
            <w:pPr>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Total</w:t>
            </w:r>
          </w:p>
        </w:tc>
      </w:tr>
      <w:tr w:rsidR="008C7FE7" w14:paraId="0B94E456" w14:textId="77777777">
        <w:trPr>
          <w:trHeight w:val="657"/>
          <w:jc w:val="center"/>
        </w:trPr>
        <w:tc>
          <w:tcPr>
            <w:tcW w:w="2094"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A77F5E" w14:textId="77777777" w:rsidR="008C7FE7"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Servicio de asistencia técnica para la consolidación de negocios verdes</w:t>
            </w:r>
          </w:p>
        </w:tc>
        <w:tc>
          <w:tcPr>
            <w:tcW w:w="2181" w:type="dxa"/>
            <w:tcBorders>
              <w:top w:val="single" w:sz="4" w:space="0" w:color="000000"/>
              <w:left w:val="single" w:sz="4" w:space="0" w:color="000000"/>
              <w:bottom w:val="single" w:sz="4" w:space="0" w:color="000000"/>
              <w:right w:val="single" w:sz="4" w:space="0" w:color="000000"/>
            </w:tcBorders>
            <w:vAlign w:val="center"/>
          </w:tcPr>
          <w:p w14:paraId="64CE2D23" w14:textId="77777777" w:rsidR="008C7FE7"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Negocios verdes verificados</w:t>
            </w:r>
          </w:p>
        </w:tc>
        <w:tc>
          <w:tcPr>
            <w:tcW w:w="1099" w:type="dxa"/>
            <w:tcBorders>
              <w:top w:val="single" w:sz="4" w:space="0" w:color="000000"/>
              <w:left w:val="nil"/>
              <w:bottom w:val="single" w:sz="4" w:space="0" w:color="000000"/>
              <w:right w:val="single" w:sz="4" w:space="0" w:color="000000"/>
            </w:tcBorders>
            <w:vAlign w:val="center"/>
          </w:tcPr>
          <w:p w14:paraId="54A67872" w14:textId="77777777" w:rsidR="008C7FE7"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Número</w:t>
            </w:r>
          </w:p>
        </w:tc>
        <w:tc>
          <w:tcPr>
            <w:tcW w:w="696" w:type="dxa"/>
            <w:tcBorders>
              <w:top w:val="single" w:sz="4" w:space="0" w:color="000000"/>
              <w:left w:val="nil"/>
              <w:bottom w:val="single" w:sz="4" w:space="0" w:color="000000"/>
              <w:right w:val="single" w:sz="4" w:space="0" w:color="000000"/>
            </w:tcBorders>
            <w:vAlign w:val="center"/>
          </w:tcPr>
          <w:p w14:paraId="11679A5D" w14:textId="77777777" w:rsidR="008C7FE7"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1112" w:type="dxa"/>
            <w:tcBorders>
              <w:top w:val="nil"/>
              <w:left w:val="nil"/>
              <w:bottom w:val="single" w:sz="8" w:space="0" w:color="000000"/>
              <w:right w:val="single" w:sz="8" w:space="0" w:color="000000"/>
            </w:tcBorders>
            <w:shd w:val="clear" w:color="auto" w:fill="auto"/>
            <w:vAlign w:val="center"/>
          </w:tcPr>
          <w:p w14:paraId="4E99994E" w14:textId="77777777" w:rsidR="008C7FE7" w:rsidRDefault="00000000">
            <w:pPr>
              <w:jc w:val="center"/>
              <w:rPr>
                <w:color w:val="000000"/>
                <w:sz w:val="14"/>
                <w:szCs w:val="14"/>
              </w:rPr>
            </w:pPr>
            <w:r>
              <w:rPr>
                <w:color w:val="000000"/>
                <w:sz w:val="14"/>
                <w:szCs w:val="14"/>
              </w:rPr>
              <w:t>1.112.399.293</w:t>
            </w:r>
          </w:p>
        </w:tc>
        <w:tc>
          <w:tcPr>
            <w:tcW w:w="1286" w:type="dxa"/>
            <w:tcBorders>
              <w:top w:val="nil"/>
              <w:left w:val="nil"/>
              <w:bottom w:val="single" w:sz="8" w:space="0" w:color="000000"/>
              <w:right w:val="single" w:sz="8" w:space="0" w:color="000000"/>
            </w:tcBorders>
            <w:shd w:val="clear" w:color="auto" w:fill="auto"/>
            <w:vAlign w:val="center"/>
          </w:tcPr>
          <w:p w14:paraId="759B3606" w14:textId="77777777" w:rsidR="008C7FE7" w:rsidRDefault="00000000">
            <w:pPr>
              <w:jc w:val="center"/>
              <w:rPr>
                <w:color w:val="000000"/>
                <w:sz w:val="14"/>
                <w:szCs w:val="14"/>
              </w:rPr>
            </w:pPr>
            <w:r>
              <w:rPr>
                <w:color w:val="000000"/>
                <w:sz w:val="14"/>
                <w:szCs w:val="14"/>
              </w:rPr>
              <w:t>1.493.120.300</w:t>
            </w:r>
          </w:p>
        </w:tc>
        <w:tc>
          <w:tcPr>
            <w:tcW w:w="1112" w:type="dxa"/>
            <w:tcBorders>
              <w:top w:val="nil"/>
              <w:left w:val="nil"/>
              <w:bottom w:val="single" w:sz="8" w:space="0" w:color="000000"/>
              <w:right w:val="single" w:sz="8" w:space="0" w:color="000000"/>
            </w:tcBorders>
            <w:shd w:val="clear" w:color="auto" w:fill="auto"/>
            <w:vAlign w:val="center"/>
          </w:tcPr>
          <w:p w14:paraId="5E748B93" w14:textId="77777777" w:rsidR="008C7FE7" w:rsidRDefault="00000000">
            <w:pPr>
              <w:jc w:val="center"/>
              <w:rPr>
                <w:color w:val="000000"/>
                <w:sz w:val="14"/>
                <w:szCs w:val="14"/>
              </w:rPr>
            </w:pPr>
            <w:r>
              <w:rPr>
                <w:color w:val="000000"/>
                <w:sz w:val="14"/>
                <w:szCs w:val="14"/>
              </w:rPr>
              <w:t>1.679.271.266</w:t>
            </w:r>
          </w:p>
        </w:tc>
        <w:tc>
          <w:tcPr>
            <w:tcW w:w="1112" w:type="dxa"/>
            <w:tcBorders>
              <w:top w:val="nil"/>
              <w:left w:val="nil"/>
              <w:bottom w:val="single" w:sz="8" w:space="0" w:color="000000"/>
              <w:right w:val="single" w:sz="8" w:space="0" w:color="000000"/>
            </w:tcBorders>
            <w:shd w:val="clear" w:color="auto" w:fill="auto"/>
            <w:vAlign w:val="center"/>
          </w:tcPr>
          <w:p w14:paraId="381B68EF" w14:textId="77777777" w:rsidR="008C7FE7" w:rsidRDefault="00000000">
            <w:pPr>
              <w:jc w:val="center"/>
              <w:rPr>
                <w:color w:val="000000"/>
                <w:sz w:val="14"/>
                <w:szCs w:val="14"/>
              </w:rPr>
            </w:pPr>
            <w:r>
              <w:rPr>
                <w:color w:val="000000"/>
                <w:sz w:val="14"/>
                <w:szCs w:val="14"/>
              </w:rPr>
              <w:t>2.652.708.000</w:t>
            </w:r>
          </w:p>
        </w:tc>
        <w:tc>
          <w:tcPr>
            <w:tcW w:w="1112" w:type="dxa"/>
            <w:tcBorders>
              <w:top w:val="nil"/>
              <w:left w:val="nil"/>
              <w:bottom w:val="single" w:sz="8" w:space="0" w:color="000000"/>
              <w:right w:val="single" w:sz="8" w:space="0" w:color="000000"/>
            </w:tcBorders>
            <w:shd w:val="clear" w:color="auto" w:fill="auto"/>
            <w:vAlign w:val="center"/>
          </w:tcPr>
          <w:p w14:paraId="0E956D32" w14:textId="77777777" w:rsidR="008C7FE7" w:rsidRDefault="00000000">
            <w:pPr>
              <w:jc w:val="center"/>
              <w:rPr>
                <w:color w:val="000000"/>
                <w:sz w:val="14"/>
                <w:szCs w:val="14"/>
              </w:rPr>
            </w:pPr>
            <w:r>
              <w:rPr>
                <w:color w:val="000000"/>
                <w:sz w:val="14"/>
                <w:szCs w:val="14"/>
              </w:rPr>
              <w:t>1.200.809.000</w:t>
            </w:r>
          </w:p>
        </w:tc>
        <w:tc>
          <w:tcPr>
            <w:tcW w:w="1190" w:type="dxa"/>
            <w:tcBorders>
              <w:top w:val="nil"/>
              <w:left w:val="nil"/>
              <w:bottom w:val="single" w:sz="8" w:space="0" w:color="000000"/>
              <w:right w:val="single" w:sz="8" w:space="0" w:color="000000"/>
            </w:tcBorders>
            <w:shd w:val="clear" w:color="auto" w:fill="auto"/>
            <w:vAlign w:val="center"/>
          </w:tcPr>
          <w:p w14:paraId="158ADEE0" w14:textId="77777777" w:rsidR="008C7FE7" w:rsidRDefault="00000000">
            <w:pPr>
              <w:rPr>
                <w:color w:val="000000"/>
                <w:sz w:val="14"/>
                <w:szCs w:val="14"/>
              </w:rPr>
            </w:pPr>
            <w:r>
              <w:rPr>
                <w:color w:val="000000"/>
                <w:sz w:val="14"/>
                <w:szCs w:val="14"/>
              </w:rPr>
              <w:t>8.138.307.859</w:t>
            </w:r>
          </w:p>
        </w:tc>
      </w:tr>
      <w:tr w:rsidR="008C7FE7" w14:paraId="4B6F332A" w14:textId="77777777">
        <w:trPr>
          <w:trHeight w:val="21"/>
          <w:jc w:val="center"/>
        </w:trPr>
        <w:tc>
          <w:tcPr>
            <w:tcW w:w="2094"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086A1E" w14:textId="77777777" w:rsidR="008C7FE7"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Servicio de divulgación de la incorporación de consideraciones ambientales en la planificación sectorial</w:t>
            </w:r>
          </w:p>
        </w:tc>
        <w:tc>
          <w:tcPr>
            <w:tcW w:w="2181" w:type="dxa"/>
            <w:tcBorders>
              <w:top w:val="single" w:sz="4" w:space="0" w:color="000000"/>
              <w:left w:val="single" w:sz="4" w:space="0" w:color="000000"/>
              <w:bottom w:val="single" w:sz="4" w:space="0" w:color="000000"/>
              <w:right w:val="single" w:sz="4" w:space="0" w:color="000000"/>
            </w:tcBorders>
            <w:vAlign w:val="center"/>
          </w:tcPr>
          <w:p w14:paraId="5FDBE78C" w14:textId="77777777" w:rsidR="008C7FE7"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Campañas divulgadas</w:t>
            </w:r>
          </w:p>
        </w:tc>
        <w:tc>
          <w:tcPr>
            <w:tcW w:w="1099" w:type="dxa"/>
            <w:tcBorders>
              <w:top w:val="single" w:sz="4" w:space="0" w:color="000000"/>
              <w:left w:val="nil"/>
              <w:bottom w:val="single" w:sz="4" w:space="0" w:color="000000"/>
              <w:right w:val="single" w:sz="4" w:space="0" w:color="000000"/>
            </w:tcBorders>
            <w:vAlign w:val="center"/>
          </w:tcPr>
          <w:p w14:paraId="124EE038" w14:textId="77777777" w:rsidR="008C7FE7"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Número</w:t>
            </w:r>
          </w:p>
        </w:tc>
        <w:tc>
          <w:tcPr>
            <w:tcW w:w="696" w:type="dxa"/>
            <w:tcBorders>
              <w:top w:val="single" w:sz="4" w:space="0" w:color="000000"/>
              <w:left w:val="nil"/>
              <w:bottom w:val="single" w:sz="4" w:space="0" w:color="000000"/>
              <w:right w:val="single" w:sz="4" w:space="0" w:color="000000"/>
            </w:tcBorders>
            <w:vAlign w:val="center"/>
          </w:tcPr>
          <w:p w14:paraId="76FC8F92" w14:textId="77777777" w:rsidR="008C7FE7"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112" w:type="dxa"/>
            <w:tcBorders>
              <w:top w:val="nil"/>
              <w:left w:val="nil"/>
              <w:bottom w:val="single" w:sz="8" w:space="0" w:color="000000"/>
              <w:right w:val="single" w:sz="8" w:space="0" w:color="000000"/>
            </w:tcBorders>
            <w:shd w:val="clear" w:color="auto" w:fill="FFFFFF"/>
            <w:vAlign w:val="center"/>
          </w:tcPr>
          <w:p w14:paraId="521CBBF7" w14:textId="77777777" w:rsidR="008C7FE7" w:rsidRDefault="00000000">
            <w:pPr>
              <w:jc w:val="center"/>
              <w:rPr>
                <w:color w:val="000000"/>
                <w:sz w:val="14"/>
                <w:szCs w:val="14"/>
              </w:rPr>
            </w:pPr>
            <w:r>
              <w:rPr>
                <w:color w:val="000000"/>
                <w:sz w:val="14"/>
                <w:szCs w:val="14"/>
              </w:rPr>
              <w:t>151.311.000</w:t>
            </w:r>
          </w:p>
        </w:tc>
        <w:tc>
          <w:tcPr>
            <w:tcW w:w="1286" w:type="dxa"/>
            <w:tcBorders>
              <w:top w:val="nil"/>
              <w:left w:val="nil"/>
              <w:bottom w:val="single" w:sz="8" w:space="0" w:color="000000"/>
              <w:right w:val="single" w:sz="8" w:space="0" w:color="000000"/>
            </w:tcBorders>
            <w:shd w:val="clear" w:color="auto" w:fill="FFFFFF"/>
            <w:vAlign w:val="center"/>
          </w:tcPr>
          <w:p w14:paraId="3363CA2C" w14:textId="77777777" w:rsidR="008C7FE7" w:rsidRDefault="00000000">
            <w:pPr>
              <w:jc w:val="center"/>
              <w:rPr>
                <w:color w:val="000000"/>
                <w:sz w:val="14"/>
                <w:szCs w:val="14"/>
              </w:rPr>
            </w:pPr>
            <w:r>
              <w:rPr>
                <w:color w:val="000000"/>
                <w:sz w:val="14"/>
                <w:szCs w:val="14"/>
              </w:rPr>
              <w:t>276.451.500</w:t>
            </w:r>
          </w:p>
        </w:tc>
        <w:tc>
          <w:tcPr>
            <w:tcW w:w="1112" w:type="dxa"/>
            <w:tcBorders>
              <w:top w:val="nil"/>
              <w:left w:val="nil"/>
              <w:bottom w:val="single" w:sz="8" w:space="0" w:color="000000"/>
              <w:right w:val="single" w:sz="8" w:space="0" w:color="000000"/>
            </w:tcBorders>
            <w:shd w:val="clear" w:color="auto" w:fill="FFFFFF"/>
            <w:vAlign w:val="center"/>
          </w:tcPr>
          <w:p w14:paraId="164FD2DA" w14:textId="77777777" w:rsidR="008C7FE7" w:rsidRDefault="00000000">
            <w:pPr>
              <w:jc w:val="center"/>
              <w:rPr>
                <w:color w:val="000000"/>
                <w:sz w:val="14"/>
                <w:szCs w:val="14"/>
              </w:rPr>
            </w:pPr>
            <w:r>
              <w:rPr>
                <w:color w:val="000000"/>
                <w:sz w:val="14"/>
                <w:szCs w:val="14"/>
              </w:rPr>
              <w:t>322.215.700</w:t>
            </w:r>
          </w:p>
        </w:tc>
        <w:tc>
          <w:tcPr>
            <w:tcW w:w="1112" w:type="dxa"/>
            <w:tcBorders>
              <w:top w:val="nil"/>
              <w:left w:val="nil"/>
              <w:bottom w:val="single" w:sz="8" w:space="0" w:color="000000"/>
              <w:right w:val="single" w:sz="8" w:space="0" w:color="000000"/>
            </w:tcBorders>
            <w:shd w:val="clear" w:color="auto" w:fill="auto"/>
            <w:vAlign w:val="center"/>
          </w:tcPr>
          <w:p w14:paraId="0F58B902" w14:textId="77777777" w:rsidR="008C7FE7" w:rsidRDefault="00000000">
            <w:pPr>
              <w:jc w:val="center"/>
              <w:rPr>
                <w:color w:val="000000"/>
                <w:sz w:val="14"/>
                <w:szCs w:val="14"/>
              </w:rPr>
            </w:pPr>
            <w:r>
              <w:rPr>
                <w:color w:val="000000"/>
                <w:sz w:val="14"/>
                <w:szCs w:val="14"/>
              </w:rPr>
              <w:t>370.000.000</w:t>
            </w:r>
          </w:p>
        </w:tc>
        <w:tc>
          <w:tcPr>
            <w:tcW w:w="1112" w:type="dxa"/>
            <w:tcBorders>
              <w:top w:val="nil"/>
              <w:left w:val="nil"/>
              <w:bottom w:val="single" w:sz="8" w:space="0" w:color="000000"/>
              <w:right w:val="single" w:sz="8" w:space="0" w:color="000000"/>
            </w:tcBorders>
            <w:shd w:val="clear" w:color="auto" w:fill="FFFFFF"/>
            <w:vAlign w:val="center"/>
          </w:tcPr>
          <w:p w14:paraId="59BE43F6" w14:textId="77777777" w:rsidR="008C7FE7" w:rsidRDefault="00000000">
            <w:pPr>
              <w:jc w:val="center"/>
              <w:rPr>
                <w:color w:val="000000"/>
                <w:sz w:val="14"/>
                <w:szCs w:val="14"/>
              </w:rPr>
            </w:pPr>
            <w:r>
              <w:rPr>
                <w:color w:val="000000"/>
                <w:sz w:val="14"/>
                <w:szCs w:val="14"/>
              </w:rPr>
              <w:t>159.600.000</w:t>
            </w:r>
          </w:p>
        </w:tc>
        <w:tc>
          <w:tcPr>
            <w:tcW w:w="1190" w:type="dxa"/>
            <w:tcBorders>
              <w:top w:val="nil"/>
              <w:left w:val="nil"/>
              <w:bottom w:val="single" w:sz="8" w:space="0" w:color="000000"/>
              <w:right w:val="single" w:sz="8" w:space="0" w:color="000000"/>
            </w:tcBorders>
            <w:shd w:val="clear" w:color="auto" w:fill="auto"/>
            <w:vAlign w:val="center"/>
          </w:tcPr>
          <w:p w14:paraId="73422415" w14:textId="77777777" w:rsidR="008C7FE7" w:rsidRDefault="00000000">
            <w:pPr>
              <w:jc w:val="center"/>
              <w:rPr>
                <w:color w:val="000000"/>
                <w:sz w:val="14"/>
                <w:szCs w:val="14"/>
              </w:rPr>
            </w:pPr>
            <w:r>
              <w:rPr>
                <w:color w:val="000000"/>
                <w:sz w:val="14"/>
                <w:szCs w:val="14"/>
              </w:rPr>
              <w:t>1.279.578.200</w:t>
            </w:r>
          </w:p>
        </w:tc>
      </w:tr>
      <w:tr w:rsidR="008C7FE7" w14:paraId="51012B1D" w14:textId="77777777">
        <w:trPr>
          <w:trHeight w:val="1122"/>
          <w:jc w:val="center"/>
        </w:trPr>
        <w:tc>
          <w:tcPr>
            <w:tcW w:w="209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40A9DB7" w14:textId="77777777" w:rsidR="008C7FE7" w:rsidRDefault="00000000">
            <w:pPr>
              <w:spacing w:before="240" w:after="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Documentos de lineamientos técnicos para mejorar la calidad ambiental de las áreas urbanas.</w:t>
            </w:r>
          </w:p>
        </w:tc>
        <w:tc>
          <w:tcPr>
            <w:tcW w:w="218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6512596" w14:textId="77777777" w:rsidR="008C7FE7" w:rsidRDefault="00000000">
            <w:pPr>
              <w:spacing w:before="240" w:after="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Documentos de lineamientos técnicos para mejorar la calidad ambiental de las áreas urbanas elaboradas.</w:t>
            </w:r>
          </w:p>
        </w:tc>
        <w:tc>
          <w:tcPr>
            <w:tcW w:w="1099"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121BB680" w14:textId="77777777" w:rsidR="008C7FE7" w:rsidRDefault="00000000">
            <w:pPr>
              <w:spacing w:before="240" w:after="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Número de documentos</w:t>
            </w:r>
          </w:p>
        </w:tc>
        <w:tc>
          <w:tcPr>
            <w:tcW w:w="696" w:type="dxa"/>
            <w:tcBorders>
              <w:top w:val="nil"/>
              <w:left w:val="nil"/>
              <w:bottom w:val="single" w:sz="8" w:space="0" w:color="000000"/>
              <w:right w:val="single" w:sz="4" w:space="0" w:color="000000"/>
            </w:tcBorders>
            <w:tcMar>
              <w:top w:w="100" w:type="dxa"/>
              <w:left w:w="80" w:type="dxa"/>
              <w:bottom w:w="100" w:type="dxa"/>
              <w:right w:w="80" w:type="dxa"/>
            </w:tcMar>
            <w:vAlign w:val="center"/>
          </w:tcPr>
          <w:p w14:paraId="4C34F928" w14:textId="77777777" w:rsidR="008C7FE7" w:rsidRDefault="00000000">
            <w:pPr>
              <w:spacing w:before="240" w:after="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12" w:type="dxa"/>
            <w:tcBorders>
              <w:top w:val="nil"/>
              <w:left w:val="nil"/>
              <w:bottom w:val="single" w:sz="8" w:space="0" w:color="000000"/>
              <w:right w:val="single" w:sz="8" w:space="0" w:color="000000"/>
            </w:tcBorders>
            <w:shd w:val="clear" w:color="auto" w:fill="FFFFFF"/>
            <w:vAlign w:val="center"/>
          </w:tcPr>
          <w:p w14:paraId="27475743" w14:textId="77777777" w:rsidR="008C7FE7" w:rsidRDefault="00000000">
            <w:pPr>
              <w:jc w:val="center"/>
              <w:rPr>
                <w:color w:val="000000"/>
                <w:sz w:val="14"/>
                <w:szCs w:val="14"/>
              </w:rPr>
            </w:pPr>
            <w:r>
              <w:rPr>
                <w:color w:val="000000"/>
                <w:sz w:val="14"/>
                <w:szCs w:val="14"/>
              </w:rPr>
              <w:t>644.218.147</w:t>
            </w:r>
          </w:p>
        </w:tc>
        <w:tc>
          <w:tcPr>
            <w:tcW w:w="1286" w:type="dxa"/>
            <w:tcBorders>
              <w:top w:val="nil"/>
              <w:left w:val="nil"/>
              <w:bottom w:val="single" w:sz="8" w:space="0" w:color="000000"/>
              <w:right w:val="single" w:sz="8" w:space="0" w:color="000000"/>
            </w:tcBorders>
            <w:shd w:val="clear" w:color="auto" w:fill="FFFFFF"/>
            <w:vAlign w:val="center"/>
          </w:tcPr>
          <w:p w14:paraId="76EB761C" w14:textId="77777777" w:rsidR="008C7FE7" w:rsidRDefault="00000000">
            <w:pPr>
              <w:jc w:val="center"/>
              <w:rPr>
                <w:color w:val="000000"/>
                <w:sz w:val="14"/>
                <w:szCs w:val="14"/>
              </w:rPr>
            </w:pPr>
            <w:r>
              <w:rPr>
                <w:color w:val="000000"/>
                <w:sz w:val="14"/>
                <w:szCs w:val="14"/>
              </w:rPr>
              <w:t>779.007.364</w:t>
            </w:r>
          </w:p>
        </w:tc>
        <w:tc>
          <w:tcPr>
            <w:tcW w:w="1112" w:type="dxa"/>
            <w:tcBorders>
              <w:top w:val="nil"/>
              <w:left w:val="nil"/>
              <w:bottom w:val="single" w:sz="8" w:space="0" w:color="000000"/>
              <w:right w:val="single" w:sz="8" w:space="0" w:color="000000"/>
            </w:tcBorders>
            <w:shd w:val="clear" w:color="auto" w:fill="FFFFFF"/>
            <w:vAlign w:val="center"/>
          </w:tcPr>
          <w:p w14:paraId="421F0908" w14:textId="77777777" w:rsidR="008C7FE7" w:rsidRDefault="00000000">
            <w:pPr>
              <w:jc w:val="center"/>
              <w:rPr>
                <w:color w:val="000000"/>
                <w:sz w:val="14"/>
                <w:szCs w:val="14"/>
              </w:rPr>
            </w:pPr>
            <w:r>
              <w:rPr>
                <w:color w:val="000000"/>
                <w:sz w:val="14"/>
                <w:szCs w:val="14"/>
              </w:rPr>
              <w:t>760.363.781</w:t>
            </w:r>
          </w:p>
        </w:tc>
        <w:tc>
          <w:tcPr>
            <w:tcW w:w="1112" w:type="dxa"/>
            <w:tcBorders>
              <w:top w:val="nil"/>
              <w:left w:val="nil"/>
              <w:bottom w:val="single" w:sz="8" w:space="0" w:color="000000"/>
              <w:right w:val="single" w:sz="8" w:space="0" w:color="000000"/>
            </w:tcBorders>
            <w:shd w:val="clear" w:color="auto" w:fill="auto"/>
            <w:vAlign w:val="center"/>
          </w:tcPr>
          <w:p w14:paraId="3BAA514C" w14:textId="77777777" w:rsidR="008C7FE7" w:rsidRDefault="00000000">
            <w:pPr>
              <w:rPr>
                <w:color w:val="000000"/>
                <w:sz w:val="14"/>
                <w:szCs w:val="14"/>
              </w:rPr>
            </w:pPr>
            <w:r>
              <w:rPr>
                <w:color w:val="000000"/>
                <w:sz w:val="14"/>
                <w:szCs w:val="14"/>
              </w:rPr>
              <w:t>783.421.000</w:t>
            </w:r>
          </w:p>
        </w:tc>
        <w:tc>
          <w:tcPr>
            <w:tcW w:w="1112" w:type="dxa"/>
            <w:tcBorders>
              <w:top w:val="nil"/>
              <w:left w:val="nil"/>
              <w:bottom w:val="single" w:sz="8" w:space="0" w:color="000000"/>
              <w:right w:val="single" w:sz="8" w:space="0" w:color="000000"/>
            </w:tcBorders>
            <w:shd w:val="clear" w:color="auto" w:fill="FFFFFF"/>
            <w:vAlign w:val="center"/>
          </w:tcPr>
          <w:p w14:paraId="0FFD9ED6" w14:textId="77777777" w:rsidR="008C7FE7" w:rsidRDefault="00000000">
            <w:pPr>
              <w:jc w:val="center"/>
              <w:rPr>
                <w:color w:val="000000"/>
                <w:sz w:val="14"/>
                <w:szCs w:val="14"/>
              </w:rPr>
            </w:pPr>
            <w:r>
              <w:rPr>
                <w:color w:val="000000"/>
                <w:sz w:val="14"/>
                <w:szCs w:val="14"/>
              </w:rPr>
              <w:t>514.070.000</w:t>
            </w:r>
          </w:p>
        </w:tc>
        <w:tc>
          <w:tcPr>
            <w:tcW w:w="1190" w:type="dxa"/>
            <w:tcBorders>
              <w:top w:val="nil"/>
              <w:left w:val="nil"/>
              <w:bottom w:val="single" w:sz="8" w:space="0" w:color="000000"/>
              <w:right w:val="single" w:sz="8" w:space="0" w:color="000000"/>
            </w:tcBorders>
            <w:shd w:val="clear" w:color="auto" w:fill="auto"/>
            <w:vAlign w:val="center"/>
          </w:tcPr>
          <w:p w14:paraId="0FC3437F" w14:textId="77777777" w:rsidR="008C7FE7" w:rsidRDefault="00000000">
            <w:pPr>
              <w:jc w:val="center"/>
              <w:rPr>
                <w:color w:val="000000"/>
                <w:sz w:val="14"/>
                <w:szCs w:val="14"/>
              </w:rPr>
            </w:pPr>
            <w:r>
              <w:rPr>
                <w:color w:val="000000"/>
                <w:sz w:val="14"/>
                <w:szCs w:val="14"/>
              </w:rPr>
              <w:t>3.481.080.292</w:t>
            </w:r>
          </w:p>
        </w:tc>
      </w:tr>
      <w:tr w:rsidR="008C7FE7" w14:paraId="4F83E07A" w14:textId="77777777">
        <w:trPr>
          <w:trHeight w:val="911"/>
          <w:jc w:val="center"/>
        </w:trPr>
        <w:tc>
          <w:tcPr>
            <w:tcW w:w="2094" w:type="dxa"/>
            <w:tcBorders>
              <w:top w:val="nil"/>
              <w:left w:val="single" w:sz="8" w:space="0" w:color="000000"/>
              <w:bottom w:val="single" w:sz="4" w:space="0" w:color="000000"/>
              <w:right w:val="single" w:sz="8" w:space="0" w:color="000000"/>
            </w:tcBorders>
            <w:tcMar>
              <w:top w:w="100" w:type="dxa"/>
              <w:left w:w="80" w:type="dxa"/>
              <w:bottom w:w="100" w:type="dxa"/>
              <w:right w:w="80" w:type="dxa"/>
            </w:tcMar>
            <w:vAlign w:val="center"/>
          </w:tcPr>
          <w:p w14:paraId="34DFD86B" w14:textId="77777777" w:rsidR="008C7FE7" w:rsidRDefault="00000000">
            <w:pPr>
              <w:spacing w:before="240" w:after="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Servicio de asistencia técnica para la incorporación de variables ambientales en la planificación sectorial</w:t>
            </w:r>
          </w:p>
        </w:tc>
        <w:tc>
          <w:tcPr>
            <w:tcW w:w="2181" w:type="dxa"/>
            <w:tcBorders>
              <w:top w:val="nil"/>
              <w:left w:val="nil"/>
              <w:bottom w:val="single" w:sz="4" w:space="0" w:color="000000"/>
              <w:right w:val="single" w:sz="8" w:space="0" w:color="000000"/>
            </w:tcBorders>
            <w:tcMar>
              <w:top w:w="100" w:type="dxa"/>
              <w:left w:w="80" w:type="dxa"/>
              <w:bottom w:w="100" w:type="dxa"/>
              <w:right w:w="80" w:type="dxa"/>
            </w:tcMar>
            <w:vAlign w:val="center"/>
          </w:tcPr>
          <w:p w14:paraId="0A7E5565" w14:textId="77777777" w:rsidR="008C7FE7" w:rsidRDefault="00000000">
            <w:pPr>
              <w:spacing w:before="240" w:after="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Entidades y sectores asistidos técnicamente para la incorporación de variables ambientales en la planificación sectorial</w:t>
            </w:r>
          </w:p>
        </w:tc>
        <w:tc>
          <w:tcPr>
            <w:tcW w:w="1099" w:type="dxa"/>
            <w:tcBorders>
              <w:top w:val="nil"/>
              <w:left w:val="nil"/>
              <w:bottom w:val="single" w:sz="4" w:space="0" w:color="000000"/>
              <w:right w:val="single" w:sz="8" w:space="0" w:color="000000"/>
            </w:tcBorders>
            <w:tcMar>
              <w:top w:w="100" w:type="dxa"/>
              <w:left w:w="80" w:type="dxa"/>
              <w:bottom w:w="100" w:type="dxa"/>
              <w:right w:w="80" w:type="dxa"/>
            </w:tcMar>
            <w:vAlign w:val="center"/>
          </w:tcPr>
          <w:p w14:paraId="2B9EB2F9" w14:textId="77777777" w:rsidR="008C7FE7" w:rsidRDefault="00000000">
            <w:pPr>
              <w:spacing w:before="240" w:after="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Número</w:t>
            </w:r>
          </w:p>
        </w:tc>
        <w:tc>
          <w:tcPr>
            <w:tcW w:w="696" w:type="dxa"/>
            <w:tcBorders>
              <w:top w:val="nil"/>
              <w:left w:val="nil"/>
              <w:bottom w:val="single" w:sz="4" w:space="0" w:color="000000"/>
              <w:right w:val="single" w:sz="4" w:space="0" w:color="000000"/>
            </w:tcBorders>
            <w:tcMar>
              <w:top w:w="100" w:type="dxa"/>
              <w:left w:w="80" w:type="dxa"/>
              <w:bottom w:w="100" w:type="dxa"/>
              <w:right w:w="80" w:type="dxa"/>
            </w:tcMar>
            <w:vAlign w:val="center"/>
          </w:tcPr>
          <w:p w14:paraId="0244C58A" w14:textId="77777777" w:rsidR="008C7FE7" w:rsidRDefault="00000000">
            <w:pPr>
              <w:spacing w:before="240" w:after="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1000*</w:t>
            </w:r>
          </w:p>
        </w:tc>
        <w:tc>
          <w:tcPr>
            <w:tcW w:w="1112" w:type="dxa"/>
            <w:tcBorders>
              <w:top w:val="nil"/>
              <w:left w:val="nil"/>
              <w:bottom w:val="single" w:sz="8" w:space="0" w:color="000000"/>
              <w:right w:val="single" w:sz="8" w:space="0" w:color="000000"/>
            </w:tcBorders>
            <w:shd w:val="clear" w:color="auto" w:fill="auto"/>
            <w:vAlign w:val="center"/>
          </w:tcPr>
          <w:p w14:paraId="235AF2C3" w14:textId="77777777" w:rsidR="008C7FE7" w:rsidRDefault="00000000">
            <w:pPr>
              <w:jc w:val="center"/>
              <w:rPr>
                <w:color w:val="000000"/>
                <w:sz w:val="14"/>
                <w:szCs w:val="14"/>
              </w:rPr>
            </w:pPr>
            <w:r>
              <w:rPr>
                <w:color w:val="000000"/>
                <w:sz w:val="14"/>
                <w:szCs w:val="14"/>
              </w:rPr>
              <w:t>536.539.000</w:t>
            </w:r>
          </w:p>
        </w:tc>
        <w:tc>
          <w:tcPr>
            <w:tcW w:w="1286" w:type="dxa"/>
            <w:tcBorders>
              <w:top w:val="nil"/>
              <w:left w:val="nil"/>
              <w:bottom w:val="single" w:sz="8" w:space="0" w:color="000000"/>
              <w:right w:val="single" w:sz="8" w:space="0" w:color="000000"/>
            </w:tcBorders>
            <w:shd w:val="clear" w:color="auto" w:fill="auto"/>
            <w:vAlign w:val="center"/>
          </w:tcPr>
          <w:p w14:paraId="731FDC16" w14:textId="77777777" w:rsidR="008C7FE7" w:rsidRDefault="00000000">
            <w:pPr>
              <w:jc w:val="center"/>
              <w:rPr>
                <w:color w:val="000000"/>
                <w:sz w:val="14"/>
                <w:szCs w:val="14"/>
              </w:rPr>
            </w:pPr>
            <w:r>
              <w:rPr>
                <w:color w:val="000000"/>
                <w:sz w:val="14"/>
                <w:szCs w:val="14"/>
              </w:rPr>
              <w:t>793.762.500</w:t>
            </w:r>
          </w:p>
        </w:tc>
        <w:tc>
          <w:tcPr>
            <w:tcW w:w="1112" w:type="dxa"/>
            <w:tcBorders>
              <w:top w:val="nil"/>
              <w:left w:val="nil"/>
              <w:bottom w:val="single" w:sz="8" w:space="0" w:color="000000"/>
              <w:right w:val="single" w:sz="8" w:space="0" w:color="000000"/>
            </w:tcBorders>
            <w:shd w:val="clear" w:color="auto" w:fill="auto"/>
            <w:vAlign w:val="center"/>
          </w:tcPr>
          <w:p w14:paraId="284B2025" w14:textId="77777777" w:rsidR="008C7FE7" w:rsidRDefault="00000000">
            <w:pPr>
              <w:jc w:val="center"/>
              <w:rPr>
                <w:color w:val="000000"/>
                <w:sz w:val="14"/>
                <w:szCs w:val="14"/>
              </w:rPr>
            </w:pPr>
            <w:r>
              <w:rPr>
                <w:color w:val="000000"/>
                <w:sz w:val="14"/>
                <w:szCs w:val="14"/>
              </w:rPr>
              <w:t>1.211.248.166</w:t>
            </w:r>
          </w:p>
        </w:tc>
        <w:tc>
          <w:tcPr>
            <w:tcW w:w="1112" w:type="dxa"/>
            <w:tcBorders>
              <w:top w:val="nil"/>
              <w:left w:val="nil"/>
              <w:bottom w:val="single" w:sz="8" w:space="0" w:color="000000"/>
              <w:right w:val="single" w:sz="8" w:space="0" w:color="000000"/>
            </w:tcBorders>
            <w:shd w:val="clear" w:color="auto" w:fill="auto"/>
            <w:vAlign w:val="center"/>
          </w:tcPr>
          <w:p w14:paraId="651CF17F" w14:textId="77777777" w:rsidR="008C7FE7" w:rsidRDefault="00000000">
            <w:pPr>
              <w:jc w:val="center"/>
              <w:rPr>
                <w:color w:val="000000"/>
                <w:sz w:val="14"/>
                <w:szCs w:val="14"/>
              </w:rPr>
            </w:pPr>
            <w:r>
              <w:rPr>
                <w:color w:val="000000"/>
                <w:sz w:val="14"/>
                <w:szCs w:val="14"/>
              </w:rPr>
              <w:t>1.039.164.000</w:t>
            </w:r>
          </w:p>
        </w:tc>
        <w:tc>
          <w:tcPr>
            <w:tcW w:w="1112" w:type="dxa"/>
            <w:tcBorders>
              <w:top w:val="nil"/>
              <w:left w:val="nil"/>
              <w:bottom w:val="single" w:sz="8" w:space="0" w:color="000000"/>
              <w:right w:val="single" w:sz="8" w:space="0" w:color="000000"/>
            </w:tcBorders>
            <w:shd w:val="clear" w:color="auto" w:fill="auto"/>
            <w:vAlign w:val="center"/>
          </w:tcPr>
          <w:p w14:paraId="22698EF9" w14:textId="77777777" w:rsidR="008C7FE7" w:rsidRDefault="00000000">
            <w:pPr>
              <w:jc w:val="center"/>
              <w:rPr>
                <w:color w:val="000000"/>
                <w:sz w:val="14"/>
                <w:szCs w:val="14"/>
              </w:rPr>
            </w:pPr>
            <w:r>
              <w:rPr>
                <w:color w:val="000000"/>
                <w:sz w:val="14"/>
                <w:szCs w:val="14"/>
              </w:rPr>
              <w:t>829.414.000</w:t>
            </w:r>
          </w:p>
        </w:tc>
        <w:tc>
          <w:tcPr>
            <w:tcW w:w="1190" w:type="dxa"/>
            <w:tcBorders>
              <w:top w:val="nil"/>
              <w:left w:val="nil"/>
              <w:bottom w:val="single" w:sz="8" w:space="0" w:color="000000"/>
              <w:right w:val="single" w:sz="8" w:space="0" w:color="000000"/>
            </w:tcBorders>
            <w:shd w:val="clear" w:color="auto" w:fill="auto"/>
            <w:vAlign w:val="center"/>
          </w:tcPr>
          <w:p w14:paraId="469EA745" w14:textId="77777777" w:rsidR="008C7FE7" w:rsidRDefault="00000000">
            <w:pPr>
              <w:rPr>
                <w:color w:val="000000"/>
                <w:sz w:val="14"/>
                <w:szCs w:val="14"/>
              </w:rPr>
            </w:pPr>
            <w:r>
              <w:rPr>
                <w:color w:val="000000"/>
                <w:sz w:val="14"/>
                <w:szCs w:val="14"/>
              </w:rPr>
              <w:t>4.410.127.666</w:t>
            </w:r>
          </w:p>
        </w:tc>
      </w:tr>
      <w:tr w:rsidR="008C7FE7" w14:paraId="11F24A51" w14:textId="77777777">
        <w:trPr>
          <w:trHeight w:val="485"/>
          <w:jc w:val="center"/>
        </w:trPr>
        <w:tc>
          <w:tcPr>
            <w:tcW w:w="6070" w:type="dxa"/>
            <w:gridSpan w:val="4"/>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11477D11" w14:textId="77777777" w:rsidR="008C7FE7" w:rsidRDefault="00000000">
            <w:pPr>
              <w:jc w:val="center"/>
              <w:rPr>
                <w:rFonts w:ascii="Times New Roman" w:eastAsia="Times New Roman" w:hAnsi="Times New Roman" w:cs="Times New Roman"/>
                <w:b/>
                <w:sz w:val="16"/>
                <w:szCs w:val="16"/>
              </w:rPr>
            </w:pPr>
            <w:proofErr w:type="gramStart"/>
            <w:r>
              <w:rPr>
                <w:rFonts w:ascii="Times New Roman" w:eastAsia="Times New Roman" w:hAnsi="Times New Roman" w:cs="Times New Roman"/>
                <w:b/>
                <w:sz w:val="16"/>
                <w:szCs w:val="16"/>
              </w:rPr>
              <w:t>TOTAL</w:t>
            </w:r>
            <w:proofErr w:type="gramEnd"/>
            <w:r>
              <w:rPr>
                <w:rFonts w:ascii="Times New Roman" w:eastAsia="Times New Roman" w:hAnsi="Times New Roman" w:cs="Times New Roman"/>
                <w:b/>
                <w:sz w:val="16"/>
                <w:szCs w:val="16"/>
              </w:rPr>
              <w:t xml:space="preserve"> PROYECTO</w:t>
            </w:r>
          </w:p>
        </w:tc>
        <w:tc>
          <w:tcPr>
            <w:tcW w:w="1112" w:type="dxa"/>
            <w:tcBorders>
              <w:top w:val="nil"/>
              <w:left w:val="nil"/>
              <w:bottom w:val="single" w:sz="8" w:space="0" w:color="000000"/>
              <w:right w:val="single" w:sz="8" w:space="0" w:color="000000"/>
            </w:tcBorders>
            <w:shd w:val="clear" w:color="auto" w:fill="auto"/>
            <w:vAlign w:val="center"/>
          </w:tcPr>
          <w:p w14:paraId="7E95B95B" w14:textId="77777777" w:rsidR="008C7FE7" w:rsidRDefault="00000000">
            <w:pPr>
              <w:spacing w:before="240" w:after="240"/>
              <w:rPr>
                <w:color w:val="000000"/>
                <w:sz w:val="14"/>
                <w:szCs w:val="14"/>
              </w:rPr>
            </w:pPr>
            <w:r>
              <w:rPr>
                <w:color w:val="000000"/>
                <w:sz w:val="14"/>
                <w:szCs w:val="14"/>
              </w:rPr>
              <w:t>2.444.467.440</w:t>
            </w:r>
          </w:p>
        </w:tc>
        <w:tc>
          <w:tcPr>
            <w:tcW w:w="1286" w:type="dxa"/>
            <w:tcBorders>
              <w:top w:val="nil"/>
              <w:left w:val="nil"/>
              <w:bottom w:val="single" w:sz="8" w:space="0" w:color="000000"/>
              <w:right w:val="single" w:sz="8" w:space="0" w:color="000000"/>
            </w:tcBorders>
            <w:shd w:val="clear" w:color="auto" w:fill="auto"/>
            <w:vAlign w:val="center"/>
          </w:tcPr>
          <w:p w14:paraId="50F4E380" w14:textId="77777777" w:rsidR="008C7FE7" w:rsidRDefault="00000000">
            <w:pPr>
              <w:spacing w:before="240" w:after="240"/>
              <w:jc w:val="center"/>
              <w:rPr>
                <w:color w:val="000000"/>
                <w:sz w:val="14"/>
                <w:szCs w:val="14"/>
              </w:rPr>
            </w:pPr>
            <w:r>
              <w:rPr>
                <w:color w:val="000000"/>
                <w:sz w:val="14"/>
                <w:szCs w:val="14"/>
              </w:rPr>
              <w:t>3.342.341.664</w:t>
            </w:r>
          </w:p>
        </w:tc>
        <w:tc>
          <w:tcPr>
            <w:tcW w:w="1112" w:type="dxa"/>
            <w:tcBorders>
              <w:top w:val="nil"/>
              <w:left w:val="nil"/>
              <w:bottom w:val="single" w:sz="8" w:space="0" w:color="000000"/>
              <w:right w:val="single" w:sz="8" w:space="0" w:color="000000"/>
            </w:tcBorders>
            <w:shd w:val="clear" w:color="auto" w:fill="auto"/>
            <w:vAlign w:val="center"/>
          </w:tcPr>
          <w:p w14:paraId="5DC880B0" w14:textId="77777777" w:rsidR="008C7FE7" w:rsidRDefault="00000000">
            <w:pPr>
              <w:spacing w:before="240" w:after="240"/>
              <w:rPr>
                <w:color w:val="000000"/>
                <w:sz w:val="14"/>
                <w:szCs w:val="14"/>
              </w:rPr>
            </w:pPr>
            <w:r>
              <w:rPr>
                <w:color w:val="000000"/>
                <w:sz w:val="14"/>
                <w:szCs w:val="14"/>
              </w:rPr>
              <w:t>3.973.098.913</w:t>
            </w:r>
          </w:p>
        </w:tc>
        <w:tc>
          <w:tcPr>
            <w:tcW w:w="1112" w:type="dxa"/>
            <w:tcBorders>
              <w:top w:val="nil"/>
              <w:left w:val="nil"/>
              <w:bottom w:val="single" w:sz="8" w:space="0" w:color="000000"/>
              <w:right w:val="single" w:sz="8" w:space="0" w:color="000000"/>
            </w:tcBorders>
            <w:shd w:val="clear" w:color="auto" w:fill="auto"/>
            <w:vAlign w:val="center"/>
          </w:tcPr>
          <w:p w14:paraId="6FFDBBF2" w14:textId="77777777" w:rsidR="008C7FE7" w:rsidRDefault="00000000">
            <w:pPr>
              <w:spacing w:before="240" w:after="240"/>
              <w:rPr>
                <w:color w:val="000000"/>
                <w:sz w:val="14"/>
                <w:szCs w:val="14"/>
              </w:rPr>
            </w:pPr>
            <w:r>
              <w:rPr>
                <w:color w:val="000000"/>
                <w:sz w:val="14"/>
                <w:szCs w:val="14"/>
              </w:rPr>
              <w:t>4.845.293.000</w:t>
            </w:r>
          </w:p>
        </w:tc>
        <w:tc>
          <w:tcPr>
            <w:tcW w:w="1112" w:type="dxa"/>
            <w:tcBorders>
              <w:top w:val="nil"/>
              <w:left w:val="nil"/>
              <w:bottom w:val="single" w:sz="8" w:space="0" w:color="000000"/>
              <w:right w:val="single" w:sz="8" w:space="0" w:color="000000"/>
            </w:tcBorders>
            <w:shd w:val="clear" w:color="auto" w:fill="auto"/>
            <w:vAlign w:val="center"/>
          </w:tcPr>
          <w:p w14:paraId="74203536" w14:textId="77777777" w:rsidR="008C7FE7" w:rsidRDefault="00000000">
            <w:pPr>
              <w:spacing w:before="240" w:after="240"/>
              <w:jc w:val="center"/>
              <w:rPr>
                <w:color w:val="000000"/>
                <w:sz w:val="14"/>
                <w:szCs w:val="14"/>
              </w:rPr>
            </w:pPr>
            <w:r>
              <w:rPr>
                <w:color w:val="000000"/>
                <w:sz w:val="14"/>
                <w:szCs w:val="14"/>
              </w:rPr>
              <w:t>2.703.893.000</w:t>
            </w:r>
          </w:p>
        </w:tc>
        <w:tc>
          <w:tcPr>
            <w:tcW w:w="1190" w:type="dxa"/>
            <w:tcBorders>
              <w:top w:val="nil"/>
              <w:left w:val="nil"/>
              <w:bottom w:val="single" w:sz="8" w:space="0" w:color="000000"/>
              <w:right w:val="single" w:sz="8" w:space="0" w:color="000000"/>
            </w:tcBorders>
            <w:shd w:val="clear" w:color="auto" w:fill="auto"/>
            <w:vAlign w:val="center"/>
          </w:tcPr>
          <w:p w14:paraId="12A65407" w14:textId="77777777" w:rsidR="008C7FE7" w:rsidRDefault="00000000">
            <w:pPr>
              <w:spacing w:before="240" w:after="240"/>
              <w:rPr>
                <w:color w:val="000000"/>
                <w:sz w:val="14"/>
                <w:szCs w:val="14"/>
              </w:rPr>
            </w:pPr>
            <w:r>
              <w:rPr>
                <w:color w:val="000000"/>
                <w:sz w:val="14"/>
                <w:szCs w:val="14"/>
              </w:rPr>
              <w:t>17.309.094.017</w:t>
            </w:r>
          </w:p>
        </w:tc>
      </w:tr>
    </w:tbl>
    <w:p w14:paraId="1719BAA1" w14:textId="77777777" w:rsidR="008C7FE7" w:rsidRDefault="00000000">
      <w:pPr>
        <w:jc w:val="center"/>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5119649D" w14:textId="77777777" w:rsidR="008C7FE7" w:rsidRDefault="008C7FE7">
      <w:pPr>
        <w:rPr>
          <w:rFonts w:ascii="Times New Roman" w:eastAsia="Times New Roman" w:hAnsi="Times New Roman" w:cs="Times New Roman"/>
          <w:highlight w:val="green"/>
        </w:rPr>
      </w:pPr>
    </w:p>
    <w:p w14:paraId="5635C8BB"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La meta del producto “</w:t>
      </w:r>
      <w:r>
        <w:rPr>
          <w:rFonts w:ascii="Times New Roman" w:eastAsia="Times New Roman" w:hAnsi="Times New Roman" w:cs="Times New Roman"/>
          <w:i/>
          <w:sz w:val="20"/>
          <w:szCs w:val="20"/>
        </w:rPr>
        <w:t>Servicio de asistencia técnica para la incorporación de variables ambientales en la planificación sectoria</w:t>
      </w:r>
      <w:r>
        <w:rPr>
          <w:rFonts w:ascii="Times New Roman" w:eastAsia="Times New Roman" w:hAnsi="Times New Roman" w:cs="Times New Roman"/>
          <w:sz w:val="20"/>
          <w:szCs w:val="20"/>
        </w:rPr>
        <w:t>l</w:t>
      </w:r>
      <w:r>
        <w:rPr>
          <w:rFonts w:ascii="Times New Roman" w:eastAsia="Times New Roman" w:hAnsi="Times New Roman" w:cs="Times New Roman"/>
        </w:rPr>
        <w:t>”, corresponde a 1000 proyectos de infraestructura urbanos o arquitectónicos en la ciudad, que cuenten con acompañamiento técnico de la Secretaría Distrital de Ambiente en la gestión y seguimiento en la incorporación de determinantes ambientales de ecourbanismo y construcción sostenible, estos proyectos pueden ser presentados por entidades o promotores públicos o privados.</w:t>
      </w:r>
    </w:p>
    <w:p w14:paraId="686284C6" w14:textId="77777777" w:rsidR="008C7FE7" w:rsidRDefault="008C7FE7">
      <w:pPr>
        <w:rPr>
          <w:rFonts w:ascii="Times New Roman" w:eastAsia="Times New Roman" w:hAnsi="Times New Roman" w:cs="Times New Roman"/>
        </w:rPr>
      </w:pPr>
    </w:p>
    <w:p w14:paraId="268C8DC7" w14:textId="77777777" w:rsidR="008C7FE7" w:rsidRDefault="00000000">
      <w:pPr>
        <w:rPr>
          <w:rFonts w:ascii="Times New Roman" w:eastAsia="Times New Roman" w:hAnsi="Times New Roman" w:cs="Times New Roman"/>
        </w:rPr>
      </w:pPr>
      <w:r>
        <w:rPr>
          <w:rFonts w:ascii="Times New Roman" w:eastAsia="Times New Roman" w:hAnsi="Times New Roman" w:cs="Times New Roman"/>
        </w:rPr>
        <w:t>* La meta del producto “</w:t>
      </w:r>
      <w:r>
        <w:rPr>
          <w:rFonts w:ascii="Times New Roman" w:eastAsia="Times New Roman" w:hAnsi="Times New Roman" w:cs="Times New Roman"/>
          <w:i/>
          <w:sz w:val="20"/>
          <w:szCs w:val="20"/>
        </w:rPr>
        <w:t>Servicio de asistencia técnica para la consolidación de negocios verdes”,</w:t>
      </w:r>
      <w:r>
        <w:rPr>
          <w:rFonts w:ascii="Times New Roman" w:eastAsia="Times New Roman" w:hAnsi="Times New Roman" w:cs="Times New Roman"/>
        </w:rPr>
        <w:t xml:space="preserve"> corresponde a 100 negocios verdes verificados más 6 proyectos asociativos de economía circular que serán aplicados en sectores priorizados bajo temáticas de gestión energética con énfasis en energías renovables, el intercambio de residuo, valorización de subproductos, entre otros,  más 800 proyectos de promoción de uso eficiente de recursos más un diseño y seguimiento a la estrategia de crecimiento verde.</w:t>
      </w:r>
    </w:p>
    <w:p w14:paraId="7927C9B4" w14:textId="77777777" w:rsidR="008C7FE7" w:rsidRDefault="008C7FE7">
      <w:pPr>
        <w:rPr>
          <w:rFonts w:ascii="Times New Roman" w:eastAsia="Times New Roman" w:hAnsi="Times New Roman" w:cs="Times New Roman"/>
          <w:highlight w:val="green"/>
        </w:rPr>
      </w:pPr>
    </w:p>
    <w:p w14:paraId="06720A5C" w14:textId="77777777" w:rsidR="008C7FE7" w:rsidRDefault="00000000">
      <w:pPr>
        <w:pStyle w:val="Ttulo2"/>
        <w:numPr>
          <w:ilvl w:val="1"/>
          <w:numId w:val="12"/>
        </w:numPr>
      </w:pPr>
      <w:r>
        <w:t>Indicadores de gestión (actividades - metas proyecto de inversión)</w:t>
      </w:r>
    </w:p>
    <w:tbl>
      <w:tblPr>
        <w:tblStyle w:val="aff7"/>
        <w:tblW w:w="12993" w:type="dxa"/>
        <w:tblInd w:w="0" w:type="dxa"/>
        <w:tblLayout w:type="fixed"/>
        <w:tblLook w:val="0400" w:firstRow="0" w:lastRow="0" w:firstColumn="0" w:lastColumn="0" w:noHBand="0" w:noVBand="1"/>
      </w:tblPr>
      <w:tblGrid>
        <w:gridCol w:w="1406"/>
        <w:gridCol w:w="1082"/>
        <w:gridCol w:w="1069"/>
        <w:gridCol w:w="860"/>
        <w:gridCol w:w="1419"/>
        <w:gridCol w:w="1419"/>
        <w:gridCol w:w="1528"/>
        <w:gridCol w:w="1310"/>
        <w:gridCol w:w="1419"/>
        <w:gridCol w:w="1481"/>
      </w:tblGrid>
      <w:tr w:rsidR="008C7FE7" w14:paraId="2024C269" w14:textId="77777777">
        <w:trPr>
          <w:trHeight w:val="810"/>
          <w:tblHeader/>
        </w:trPr>
        <w:tc>
          <w:tcPr>
            <w:tcW w:w="1407" w:type="dxa"/>
            <w:tcBorders>
              <w:top w:val="single" w:sz="4" w:space="0" w:color="000000"/>
              <w:left w:val="single" w:sz="4" w:space="0" w:color="000000"/>
              <w:bottom w:val="single" w:sz="4" w:space="0" w:color="000000"/>
              <w:right w:val="single" w:sz="4" w:space="0" w:color="000000"/>
            </w:tcBorders>
            <w:shd w:val="clear" w:color="auto" w:fill="70AD47"/>
            <w:vAlign w:val="center"/>
          </w:tcPr>
          <w:p w14:paraId="60042A96"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INDICADOR</w:t>
            </w:r>
          </w:p>
        </w:tc>
        <w:tc>
          <w:tcPr>
            <w:tcW w:w="1082" w:type="dxa"/>
            <w:tcBorders>
              <w:top w:val="single" w:sz="4" w:space="0" w:color="000000"/>
              <w:left w:val="nil"/>
              <w:bottom w:val="single" w:sz="4" w:space="0" w:color="000000"/>
              <w:right w:val="single" w:sz="4" w:space="0" w:color="000000"/>
            </w:tcBorders>
            <w:shd w:val="clear" w:color="auto" w:fill="70AD47"/>
            <w:vAlign w:val="center"/>
          </w:tcPr>
          <w:p w14:paraId="1AE29B0E"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MEDIDO A TRAVÉS DE </w:t>
            </w:r>
          </w:p>
        </w:tc>
        <w:tc>
          <w:tcPr>
            <w:tcW w:w="1069" w:type="dxa"/>
            <w:tcBorders>
              <w:top w:val="single" w:sz="4" w:space="0" w:color="000000"/>
              <w:left w:val="nil"/>
              <w:bottom w:val="single" w:sz="4" w:space="0" w:color="000000"/>
              <w:right w:val="single" w:sz="4" w:space="0" w:color="000000"/>
            </w:tcBorders>
            <w:shd w:val="clear" w:color="auto" w:fill="70AD47"/>
            <w:vAlign w:val="center"/>
          </w:tcPr>
          <w:p w14:paraId="02632468"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CÓDIGO</w:t>
            </w:r>
          </w:p>
        </w:tc>
        <w:tc>
          <w:tcPr>
            <w:tcW w:w="860" w:type="dxa"/>
            <w:tcBorders>
              <w:top w:val="single" w:sz="4" w:space="0" w:color="000000"/>
              <w:left w:val="nil"/>
              <w:bottom w:val="single" w:sz="4" w:space="0" w:color="000000"/>
              <w:right w:val="single" w:sz="4" w:space="0" w:color="000000"/>
            </w:tcBorders>
            <w:shd w:val="clear" w:color="auto" w:fill="70AD47"/>
            <w:vAlign w:val="center"/>
          </w:tcPr>
          <w:p w14:paraId="307865BA"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META </w:t>
            </w:r>
          </w:p>
        </w:tc>
        <w:tc>
          <w:tcPr>
            <w:tcW w:w="1419" w:type="dxa"/>
            <w:tcBorders>
              <w:top w:val="single" w:sz="4" w:space="0" w:color="000000"/>
              <w:left w:val="nil"/>
              <w:bottom w:val="single" w:sz="4" w:space="0" w:color="000000"/>
              <w:right w:val="single" w:sz="4" w:space="0" w:color="000000"/>
            </w:tcBorders>
            <w:shd w:val="clear" w:color="auto" w:fill="70AD47"/>
            <w:vAlign w:val="center"/>
          </w:tcPr>
          <w:p w14:paraId="15E3500A"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2020</w:t>
            </w:r>
          </w:p>
        </w:tc>
        <w:tc>
          <w:tcPr>
            <w:tcW w:w="1419" w:type="dxa"/>
            <w:tcBorders>
              <w:top w:val="single" w:sz="4" w:space="0" w:color="000000"/>
              <w:left w:val="nil"/>
              <w:bottom w:val="single" w:sz="4" w:space="0" w:color="000000"/>
              <w:right w:val="single" w:sz="4" w:space="0" w:color="000000"/>
            </w:tcBorders>
            <w:shd w:val="clear" w:color="auto" w:fill="70AD47"/>
            <w:vAlign w:val="center"/>
          </w:tcPr>
          <w:p w14:paraId="4C825457"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2021</w:t>
            </w:r>
          </w:p>
        </w:tc>
        <w:tc>
          <w:tcPr>
            <w:tcW w:w="1528" w:type="dxa"/>
            <w:tcBorders>
              <w:top w:val="single" w:sz="4" w:space="0" w:color="000000"/>
              <w:left w:val="nil"/>
              <w:bottom w:val="single" w:sz="4" w:space="0" w:color="000000"/>
              <w:right w:val="single" w:sz="4" w:space="0" w:color="000000"/>
            </w:tcBorders>
            <w:shd w:val="clear" w:color="auto" w:fill="70AD47"/>
            <w:vAlign w:val="center"/>
          </w:tcPr>
          <w:p w14:paraId="3EEA7D19"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2022</w:t>
            </w:r>
          </w:p>
        </w:tc>
        <w:tc>
          <w:tcPr>
            <w:tcW w:w="1310" w:type="dxa"/>
            <w:tcBorders>
              <w:top w:val="single" w:sz="4" w:space="0" w:color="000000"/>
              <w:left w:val="nil"/>
              <w:bottom w:val="single" w:sz="4" w:space="0" w:color="000000"/>
              <w:right w:val="single" w:sz="4" w:space="0" w:color="000000"/>
            </w:tcBorders>
            <w:shd w:val="clear" w:color="auto" w:fill="70AD47"/>
            <w:vAlign w:val="center"/>
          </w:tcPr>
          <w:p w14:paraId="44CE0CB6"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2023</w:t>
            </w:r>
          </w:p>
        </w:tc>
        <w:tc>
          <w:tcPr>
            <w:tcW w:w="1419" w:type="dxa"/>
            <w:tcBorders>
              <w:top w:val="single" w:sz="4" w:space="0" w:color="000000"/>
              <w:left w:val="nil"/>
              <w:bottom w:val="single" w:sz="4" w:space="0" w:color="000000"/>
              <w:right w:val="single" w:sz="4" w:space="0" w:color="000000"/>
            </w:tcBorders>
            <w:shd w:val="clear" w:color="auto" w:fill="70AD47"/>
            <w:vAlign w:val="center"/>
          </w:tcPr>
          <w:p w14:paraId="2FCA79C9"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2024</w:t>
            </w:r>
          </w:p>
        </w:tc>
        <w:tc>
          <w:tcPr>
            <w:tcW w:w="1481" w:type="dxa"/>
            <w:tcBorders>
              <w:top w:val="single" w:sz="4" w:space="0" w:color="000000"/>
              <w:left w:val="nil"/>
              <w:bottom w:val="single" w:sz="4" w:space="0" w:color="000000"/>
              <w:right w:val="single" w:sz="4" w:space="0" w:color="000000"/>
            </w:tcBorders>
            <w:shd w:val="clear" w:color="auto" w:fill="70AD47"/>
            <w:vAlign w:val="center"/>
          </w:tcPr>
          <w:p w14:paraId="05AEDB6E" w14:textId="77777777" w:rsidR="008C7FE7" w:rsidRDefault="00000000">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Total</w:t>
            </w:r>
          </w:p>
        </w:tc>
      </w:tr>
      <w:tr w:rsidR="008C7FE7" w14:paraId="64094E09" w14:textId="77777777">
        <w:trPr>
          <w:trHeight w:val="1020"/>
        </w:trPr>
        <w:tc>
          <w:tcPr>
            <w:tcW w:w="1407" w:type="dxa"/>
            <w:tcBorders>
              <w:top w:val="nil"/>
              <w:left w:val="single" w:sz="4" w:space="0" w:color="000000"/>
              <w:bottom w:val="single" w:sz="4" w:space="0" w:color="000000"/>
              <w:right w:val="single" w:sz="4" w:space="0" w:color="000000"/>
            </w:tcBorders>
            <w:shd w:val="clear" w:color="auto" w:fill="auto"/>
            <w:vAlign w:val="center"/>
          </w:tcPr>
          <w:p w14:paraId="3D42F981"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Planes de Acción o gestión con seguimiento.</w:t>
            </w:r>
          </w:p>
        </w:tc>
        <w:tc>
          <w:tcPr>
            <w:tcW w:w="1082" w:type="dxa"/>
            <w:tcBorders>
              <w:top w:val="nil"/>
              <w:left w:val="nil"/>
              <w:bottom w:val="single" w:sz="4" w:space="0" w:color="000000"/>
              <w:right w:val="single" w:sz="4" w:space="0" w:color="000000"/>
            </w:tcBorders>
            <w:shd w:val="clear" w:color="auto" w:fill="auto"/>
            <w:vAlign w:val="center"/>
          </w:tcPr>
          <w:p w14:paraId="4D6AAF04"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Número</w:t>
            </w:r>
          </w:p>
        </w:tc>
        <w:tc>
          <w:tcPr>
            <w:tcW w:w="1069" w:type="dxa"/>
            <w:tcBorders>
              <w:top w:val="nil"/>
              <w:left w:val="nil"/>
              <w:bottom w:val="single" w:sz="4" w:space="0" w:color="000000"/>
              <w:right w:val="single" w:sz="4" w:space="0" w:color="000000"/>
            </w:tcBorders>
            <w:shd w:val="clear" w:color="auto" w:fill="auto"/>
            <w:vAlign w:val="center"/>
          </w:tcPr>
          <w:p w14:paraId="10C90E8A"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0900G113</w:t>
            </w:r>
          </w:p>
        </w:tc>
        <w:tc>
          <w:tcPr>
            <w:tcW w:w="860" w:type="dxa"/>
            <w:tcBorders>
              <w:top w:val="nil"/>
              <w:left w:val="nil"/>
              <w:bottom w:val="single" w:sz="4" w:space="0" w:color="000000"/>
              <w:right w:val="single" w:sz="4" w:space="0" w:color="000000"/>
            </w:tcBorders>
            <w:shd w:val="clear" w:color="auto" w:fill="auto"/>
            <w:vAlign w:val="center"/>
          </w:tcPr>
          <w:p w14:paraId="0C3F6EB2"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419" w:type="dxa"/>
            <w:tcBorders>
              <w:top w:val="nil"/>
              <w:left w:val="nil"/>
              <w:bottom w:val="single" w:sz="8" w:space="0" w:color="000000"/>
              <w:right w:val="single" w:sz="8" w:space="0" w:color="000000"/>
            </w:tcBorders>
            <w:shd w:val="clear" w:color="auto" w:fill="auto"/>
            <w:vAlign w:val="center"/>
          </w:tcPr>
          <w:p w14:paraId="78865CBB" w14:textId="77777777" w:rsidR="008C7FE7" w:rsidRDefault="00000000">
            <w:pPr>
              <w:jc w:val="center"/>
              <w:rPr>
                <w:color w:val="000000"/>
                <w:sz w:val="14"/>
                <w:szCs w:val="14"/>
              </w:rPr>
            </w:pPr>
            <w:r>
              <w:rPr>
                <w:color w:val="000000"/>
                <w:sz w:val="14"/>
                <w:szCs w:val="14"/>
              </w:rPr>
              <w:t>1.112.399.293</w:t>
            </w:r>
          </w:p>
        </w:tc>
        <w:tc>
          <w:tcPr>
            <w:tcW w:w="1419" w:type="dxa"/>
            <w:tcBorders>
              <w:top w:val="nil"/>
              <w:left w:val="nil"/>
              <w:bottom w:val="single" w:sz="8" w:space="0" w:color="000000"/>
              <w:right w:val="single" w:sz="8" w:space="0" w:color="000000"/>
            </w:tcBorders>
            <w:shd w:val="clear" w:color="auto" w:fill="auto"/>
            <w:vAlign w:val="center"/>
          </w:tcPr>
          <w:p w14:paraId="55A0695E" w14:textId="77777777" w:rsidR="008C7FE7" w:rsidRDefault="00000000">
            <w:pPr>
              <w:jc w:val="center"/>
              <w:rPr>
                <w:color w:val="000000"/>
                <w:sz w:val="14"/>
                <w:szCs w:val="14"/>
              </w:rPr>
            </w:pPr>
            <w:r>
              <w:rPr>
                <w:color w:val="000000"/>
                <w:sz w:val="14"/>
                <w:szCs w:val="14"/>
              </w:rPr>
              <w:t>1.493.120.300</w:t>
            </w:r>
          </w:p>
        </w:tc>
        <w:tc>
          <w:tcPr>
            <w:tcW w:w="1528" w:type="dxa"/>
            <w:tcBorders>
              <w:top w:val="nil"/>
              <w:left w:val="nil"/>
              <w:bottom w:val="single" w:sz="8" w:space="0" w:color="000000"/>
              <w:right w:val="single" w:sz="8" w:space="0" w:color="000000"/>
            </w:tcBorders>
            <w:shd w:val="clear" w:color="auto" w:fill="auto"/>
            <w:vAlign w:val="center"/>
          </w:tcPr>
          <w:p w14:paraId="05F729AC" w14:textId="77777777" w:rsidR="008C7FE7" w:rsidRDefault="00000000">
            <w:pPr>
              <w:jc w:val="center"/>
              <w:rPr>
                <w:color w:val="000000"/>
                <w:sz w:val="14"/>
                <w:szCs w:val="14"/>
              </w:rPr>
            </w:pPr>
            <w:r>
              <w:rPr>
                <w:color w:val="000000"/>
                <w:sz w:val="14"/>
                <w:szCs w:val="14"/>
              </w:rPr>
              <w:t>1.679.271.266</w:t>
            </w:r>
          </w:p>
        </w:tc>
        <w:tc>
          <w:tcPr>
            <w:tcW w:w="1310" w:type="dxa"/>
            <w:tcBorders>
              <w:top w:val="nil"/>
              <w:left w:val="nil"/>
              <w:bottom w:val="single" w:sz="8" w:space="0" w:color="000000"/>
              <w:right w:val="single" w:sz="8" w:space="0" w:color="000000"/>
            </w:tcBorders>
            <w:shd w:val="clear" w:color="auto" w:fill="auto"/>
            <w:vAlign w:val="center"/>
          </w:tcPr>
          <w:p w14:paraId="76065BE3" w14:textId="77777777" w:rsidR="008C7FE7" w:rsidRDefault="00000000">
            <w:pPr>
              <w:jc w:val="center"/>
              <w:rPr>
                <w:color w:val="000000"/>
                <w:sz w:val="14"/>
                <w:szCs w:val="14"/>
              </w:rPr>
            </w:pPr>
            <w:r>
              <w:rPr>
                <w:color w:val="000000"/>
                <w:sz w:val="14"/>
                <w:szCs w:val="14"/>
              </w:rPr>
              <w:t>2.652.708.000</w:t>
            </w:r>
          </w:p>
        </w:tc>
        <w:tc>
          <w:tcPr>
            <w:tcW w:w="1419" w:type="dxa"/>
            <w:tcBorders>
              <w:top w:val="nil"/>
              <w:left w:val="nil"/>
              <w:bottom w:val="single" w:sz="8" w:space="0" w:color="000000"/>
              <w:right w:val="single" w:sz="8" w:space="0" w:color="000000"/>
            </w:tcBorders>
            <w:shd w:val="clear" w:color="auto" w:fill="auto"/>
            <w:vAlign w:val="center"/>
          </w:tcPr>
          <w:p w14:paraId="6CFFFA57" w14:textId="77777777" w:rsidR="008C7FE7" w:rsidRDefault="00000000">
            <w:pPr>
              <w:jc w:val="center"/>
              <w:rPr>
                <w:color w:val="000000"/>
                <w:sz w:val="14"/>
                <w:szCs w:val="14"/>
              </w:rPr>
            </w:pPr>
            <w:r>
              <w:rPr>
                <w:color w:val="000000"/>
                <w:sz w:val="14"/>
                <w:szCs w:val="14"/>
              </w:rPr>
              <w:t>1.200.809.000</w:t>
            </w:r>
          </w:p>
        </w:tc>
        <w:tc>
          <w:tcPr>
            <w:tcW w:w="1481" w:type="dxa"/>
            <w:tcBorders>
              <w:top w:val="nil"/>
              <w:left w:val="nil"/>
              <w:bottom w:val="single" w:sz="8" w:space="0" w:color="000000"/>
              <w:right w:val="single" w:sz="8" w:space="0" w:color="000000"/>
            </w:tcBorders>
            <w:shd w:val="clear" w:color="auto" w:fill="auto"/>
            <w:vAlign w:val="center"/>
          </w:tcPr>
          <w:p w14:paraId="3333C495" w14:textId="77777777" w:rsidR="008C7FE7" w:rsidRDefault="00000000">
            <w:pPr>
              <w:jc w:val="center"/>
              <w:rPr>
                <w:color w:val="000000"/>
                <w:sz w:val="14"/>
                <w:szCs w:val="14"/>
              </w:rPr>
            </w:pPr>
            <w:r>
              <w:rPr>
                <w:color w:val="000000"/>
                <w:sz w:val="14"/>
                <w:szCs w:val="14"/>
              </w:rPr>
              <w:t>8.138.307.859</w:t>
            </w:r>
          </w:p>
        </w:tc>
      </w:tr>
      <w:tr w:rsidR="008C7FE7" w14:paraId="0132E5CE" w14:textId="77777777">
        <w:trPr>
          <w:trHeight w:val="858"/>
        </w:trPr>
        <w:tc>
          <w:tcPr>
            <w:tcW w:w="1407" w:type="dxa"/>
            <w:tcBorders>
              <w:top w:val="nil"/>
              <w:left w:val="single" w:sz="4" w:space="0" w:color="000000"/>
              <w:bottom w:val="single" w:sz="4" w:space="0" w:color="000000"/>
              <w:right w:val="single" w:sz="4" w:space="0" w:color="000000"/>
            </w:tcBorders>
            <w:shd w:val="clear" w:color="auto" w:fill="auto"/>
            <w:vAlign w:val="center"/>
          </w:tcPr>
          <w:p w14:paraId="54039B2A"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Planes de Acción o Gestión formulados.</w:t>
            </w:r>
          </w:p>
        </w:tc>
        <w:tc>
          <w:tcPr>
            <w:tcW w:w="1082" w:type="dxa"/>
            <w:tcBorders>
              <w:top w:val="nil"/>
              <w:left w:val="nil"/>
              <w:bottom w:val="single" w:sz="4" w:space="0" w:color="000000"/>
              <w:right w:val="single" w:sz="4" w:space="0" w:color="000000"/>
            </w:tcBorders>
            <w:shd w:val="clear" w:color="auto" w:fill="auto"/>
            <w:vAlign w:val="center"/>
          </w:tcPr>
          <w:p w14:paraId="296489AE"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Número</w:t>
            </w:r>
          </w:p>
        </w:tc>
        <w:tc>
          <w:tcPr>
            <w:tcW w:w="1069" w:type="dxa"/>
            <w:tcBorders>
              <w:top w:val="nil"/>
              <w:left w:val="nil"/>
              <w:bottom w:val="single" w:sz="4" w:space="0" w:color="000000"/>
              <w:right w:val="single" w:sz="4" w:space="0" w:color="000000"/>
            </w:tcBorders>
            <w:shd w:val="clear" w:color="auto" w:fill="auto"/>
            <w:vAlign w:val="center"/>
          </w:tcPr>
          <w:p w14:paraId="11028F83"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0900G112 </w:t>
            </w:r>
          </w:p>
        </w:tc>
        <w:tc>
          <w:tcPr>
            <w:tcW w:w="860" w:type="dxa"/>
            <w:tcBorders>
              <w:top w:val="nil"/>
              <w:left w:val="nil"/>
              <w:bottom w:val="single" w:sz="4" w:space="0" w:color="000000"/>
              <w:right w:val="single" w:sz="4" w:space="0" w:color="000000"/>
            </w:tcBorders>
            <w:shd w:val="clear" w:color="auto" w:fill="auto"/>
            <w:vAlign w:val="center"/>
          </w:tcPr>
          <w:p w14:paraId="2A484A04"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419" w:type="dxa"/>
            <w:tcBorders>
              <w:top w:val="nil"/>
              <w:left w:val="nil"/>
              <w:bottom w:val="single" w:sz="8" w:space="0" w:color="000000"/>
              <w:right w:val="single" w:sz="8" w:space="0" w:color="000000"/>
            </w:tcBorders>
            <w:shd w:val="clear" w:color="auto" w:fill="FFFFFF"/>
            <w:vAlign w:val="center"/>
          </w:tcPr>
          <w:p w14:paraId="324C427C" w14:textId="77777777" w:rsidR="008C7FE7" w:rsidRDefault="00000000">
            <w:pPr>
              <w:jc w:val="center"/>
              <w:rPr>
                <w:color w:val="000000"/>
                <w:sz w:val="14"/>
                <w:szCs w:val="14"/>
              </w:rPr>
            </w:pPr>
            <w:r>
              <w:rPr>
                <w:color w:val="000000"/>
                <w:sz w:val="14"/>
                <w:szCs w:val="14"/>
              </w:rPr>
              <w:t>644.218.147</w:t>
            </w:r>
          </w:p>
        </w:tc>
        <w:tc>
          <w:tcPr>
            <w:tcW w:w="1419" w:type="dxa"/>
            <w:tcBorders>
              <w:top w:val="nil"/>
              <w:left w:val="nil"/>
              <w:bottom w:val="single" w:sz="8" w:space="0" w:color="000000"/>
              <w:right w:val="single" w:sz="8" w:space="0" w:color="000000"/>
            </w:tcBorders>
            <w:shd w:val="clear" w:color="auto" w:fill="FFFFFF"/>
            <w:vAlign w:val="center"/>
          </w:tcPr>
          <w:p w14:paraId="329F7061" w14:textId="77777777" w:rsidR="008C7FE7" w:rsidRDefault="00000000">
            <w:pPr>
              <w:jc w:val="center"/>
              <w:rPr>
                <w:color w:val="000000"/>
                <w:sz w:val="14"/>
                <w:szCs w:val="14"/>
              </w:rPr>
            </w:pPr>
            <w:r>
              <w:rPr>
                <w:color w:val="000000"/>
                <w:sz w:val="14"/>
                <w:szCs w:val="14"/>
              </w:rPr>
              <w:t>779.007.364</w:t>
            </w:r>
          </w:p>
        </w:tc>
        <w:tc>
          <w:tcPr>
            <w:tcW w:w="1528" w:type="dxa"/>
            <w:tcBorders>
              <w:top w:val="nil"/>
              <w:left w:val="nil"/>
              <w:bottom w:val="single" w:sz="8" w:space="0" w:color="000000"/>
              <w:right w:val="single" w:sz="8" w:space="0" w:color="000000"/>
            </w:tcBorders>
            <w:shd w:val="clear" w:color="auto" w:fill="FFFFFF"/>
            <w:vAlign w:val="center"/>
          </w:tcPr>
          <w:p w14:paraId="29A71135" w14:textId="77777777" w:rsidR="008C7FE7" w:rsidRDefault="00000000">
            <w:pPr>
              <w:jc w:val="center"/>
              <w:rPr>
                <w:color w:val="000000"/>
                <w:sz w:val="14"/>
                <w:szCs w:val="14"/>
              </w:rPr>
            </w:pPr>
            <w:r>
              <w:rPr>
                <w:color w:val="000000"/>
                <w:sz w:val="14"/>
                <w:szCs w:val="14"/>
              </w:rPr>
              <w:t>760.363.781</w:t>
            </w:r>
          </w:p>
        </w:tc>
        <w:tc>
          <w:tcPr>
            <w:tcW w:w="1310" w:type="dxa"/>
            <w:tcBorders>
              <w:top w:val="nil"/>
              <w:left w:val="nil"/>
              <w:bottom w:val="single" w:sz="8" w:space="0" w:color="000000"/>
              <w:right w:val="single" w:sz="8" w:space="0" w:color="000000"/>
            </w:tcBorders>
            <w:shd w:val="clear" w:color="auto" w:fill="FFFFFF"/>
            <w:vAlign w:val="center"/>
          </w:tcPr>
          <w:p w14:paraId="094BDB2D" w14:textId="77777777" w:rsidR="008C7FE7" w:rsidRDefault="00000000">
            <w:pPr>
              <w:jc w:val="center"/>
              <w:rPr>
                <w:color w:val="000000"/>
                <w:sz w:val="14"/>
                <w:szCs w:val="14"/>
              </w:rPr>
            </w:pPr>
            <w:r>
              <w:rPr>
                <w:color w:val="000000"/>
                <w:sz w:val="14"/>
                <w:szCs w:val="14"/>
              </w:rPr>
              <w:t>783.421.000</w:t>
            </w:r>
          </w:p>
        </w:tc>
        <w:tc>
          <w:tcPr>
            <w:tcW w:w="1419" w:type="dxa"/>
            <w:tcBorders>
              <w:top w:val="nil"/>
              <w:left w:val="nil"/>
              <w:bottom w:val="single" w:sz="8" w:space="0" w:color="000000"/>
              <w:right w:val="single" w:sz="8" w:space="0" w:color="000000"/>
            </w:tcBorders>
            <w:shd w:val="clear" w:color="auto" w:fill="FFFFFF"/>
            <w:vAlign w:val="center"/>
          </w:tcPr>
          <w:p w14:paraId="3E23F450" w14:textId="77777777" w:rsidR="008C7FE7" w:rsidRDefault="00000000">
            <w:pPr>
              <w:jc w:val="center"/>
              <w:rPr>
                <w:color w:val="000000"/>
                <w:sz w:val="14"/>
                <w:szCs w:val="14"/>
              </w:rPr>
            </w:pPr>
            <w:r>
              <w:rPr>
                <w:color w:val="000000"/>
                <w:sz w:val="14"/>
                <w:szCs w:val="14"/>
              </w:rPr>
              <w:t>514.070.000</w:t>
            </w:r>
          </w:p>
        </w:tc>
        <w:tc>
          <w:tcPr>
            <w:tcW w:w="1481" w:type="dxa"/>
            <w:tcBorders>
              <w:top w:val="nil"/>
              <w:left w:val="nil"/>
              <w:bottom w:val="single" w:sz="8" w:space="0" w:color="000000"/>
              <w:right w:val="single" w:sz="8" w:space="0" w:color="000000"/>
            </w:tcBorders>
            <w:shd w:val="clear" w:color="auto" w:fill="auto"/>
            <w:vAlign w:val="center"/>
          </w:tcPr>
          <w:p w14:paraId="046065ED" w14:textId="77777777" w:rsidR="008C7FE7" w:rsidRDefault="00000000">
            <w:pPr>
              <w:jc w:val="center"/>
              <w:rPr>
                <w:color w:val="000000"/>
                <w:sz w:val="14"/>
                <w:szCs w:val="14"/>
              </w:rPr>
            </w:pPr>
            <w:r>
              <w:rPr>
                <w:color w:val="000000"/>
                <w:sz w:val="14"/>
                <w:szCs w:val="14"/>
              </w:rPr>
              <w:t>3.481.080.292</w:t>
            </w:r>
          </w:p>
        </w:tc>
      </w:tr>
      <w:tr w:rsidR="008C7FE7" w14:paraId="21FBC94A" w14:textId="77777777">
        <w:trPr>
          <w:trHeight w:val="1397"/>
        </w:trPr>
        <w:tc>
          <w:tcPr>
            <w:tcW w:w="1407" w:type="dxa"/>
            <w:tcBorders>
              <w:top w:val="nil"/>
              <w:left w:val="single" w:sz="4" w:space="0" w:color="000000"/>
              <w:bottom w:val="single" w:sz="4" w:space="0" w:color="000000"/>
              <w:right w:val="single" w:sz="4" w:space="0" w:color="000000"/>
            </w:tcBorders>
            <w:shd w:val="clear" w:color="auto" w:fill="auto"/>
            <w:vAlign w:val="center"/>
          </w:tcPr>
          <w:p w14:paraId="18A6C5DD"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Conceptos técnicos emitidos frente a requerimiento de otras instituciones</w:t>
            </w:r>
          </w:p>
        </w:tc>
        <w:tc>
          <w:tcPr>
            <w:tcW w:w="1082" w:type="dxa"/>
            <w:tcBorders>
              <w:top w:val="nil"/>
              <w:left w:val="nil"/>
              <w:bottom w:val="single" w:sz="4" w:space="0" w:color="000000"/>
              <w:right w:val="single" w:sz="4" w:space="0" w:color="000000"/>
            </w:tcBorders>
            <w:shd w:val="clear" w:color="auto" w:fill="auto"/>
            <w:vAlign w:val="center"/>
          </w:tcPr>
          <w:p w14:paraId="51016156"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Número</w:t>
            </w:r>
          </w:p>
        </w:tc>
        <w:tc>
          <w:tcPr>
            <w:tcW w:w="1069" w:type="dxa"/>
            <w:tcBorders>
              <w:top w:val="nil"/>
              <w:left w:val="nil"/>
              <w:bottom w:val="single" w:sz="4" w:space="0" w:color="000000"/>
              <w:right w:val="single" w:sz="4" w:space="0" w:color="000000"/>
            </w:tcBorders>
            <w:shd w:val="clear" w:color="auto" w:fill="auto"/>
            <w:vAlign w:val="center"/>
          </w:tcPr>
          <w:p w14:paraId="3D001279"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0900G149</w:t>
            </w:r>
          </w:p>
        </w:tc>
        <w:tc>
          <w:tcPr>
            <w:tcW w:w="860" w:type="dxa"/>
            <w:tcBorders>
              <w:top w:val="nil"/>
              <w:left w:val="nil"/>
              <w:bottom w:val="single" w:sz="4" w:space="0" w:color="000000"/>
              <w:right w:val="single" w:sz="4" w:space="0" w:color="000000"/>
            </w:tcBorders>
            <w:shd w:val="clear" w:color="auto" w:fill="auto"/>
            <w:vAlign w:val="center"/>
          </w:tcPr>
          <w:p w14:paraId="46D16F3E"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419" w:type="dxa"/>
            <w:tcBorders>
              <w:top w:val="nil"/>
              <w:left w:val="nil"/>
              <w:bottom w:val="single" w:sz="8" w:space="0" w:color="000000"/>
              <w:right w:val="single" w:sz="8" w:space="0" w:color="000000"/>
            </w:tcBorders>
            <w:shd w:val="clear" w:color="auto" w:fill="auto"/>
            <w:vAlign w:val="center"/>
          </w:tcPr>
          <w:p w14:paraId="6BA57BB5" w14:textId="77777777" w:rsidR="008C7FE7" w:rsidRDefault="00000000">
            <w:pPr>
              <w:jc w:val="center"/>
              <w:rPr>
                <w:color w:val="000000"/>
                <w:sz w:val="14"/>
                <w:szCs w:val="14"/>
              </w:rPr>
            </w:pPr>
            <w:r>
              <w:rPr>
                <w:color w:val="000000"/>
                <w:sz w:val="14"/>
                <w:szCs w:val="14"/>
              </w:rPr>
              <w:t>523.259.000</w:t>
            </w:r>
          </w:p>
        </w:tc>
        <w:tc>
          <w:tcPr>
            <w:tcW w:w="1419" w:type="dxa"/>
            <w:tcBorders>
              <w:top w:val="nil"/>
              <w:left w:val="nil"/>
              <w:bottom w:val="single" w:sz="8" w:space="0" w:color="000000"/>
              <w:right w:val="single" w:sz="8" w:space="0" w:color="000000"/>
            </w:tcBorders>
            <w:shd w:val="clear" w:color="auto" w:fill="auto"/>
            <w:vAlign w:val="center"/>
          </w:tcPr>
          <w:p w14:paraId="4687B4F5" w14:textId="77777777" w:rsidR="008C7FE7" w:rsidRDefault="00000000">
            <w:pPr>
              <w:jc w:val="center"/>
              <w:rPr>
                <w:color w:val="000000"/>
                <w:sz w:val="14"/>
                <w:szCs w:val="14"/>
              </w:rPr>
            </w:pPr>
            <w:r>
              <w:rPr>
                <w:color w:val="000000"/>
                <w:sz w:val="14"/>
                <w:szCs w:val="14"/>
              </w:rPr>
              <w:t>763.842.500</w:t>
            </w:r>
          </w:p>
        </w:tc>
        <w:tc>
          <w:tcPr>
            <w:tcW w:w="1528" w:type="dxa"/>
            <w:tcBorders>
              <w:top w:val="nil"/>
              <w:left w:val="nil"/>
              <w:bottom w:val="single" w:sz="8" w:space="0" w:color="000000"/>
              <w:right w:val="single" w:sz="8" w:space="0" w:color="000000"/>
            </w:tcBorders>
            <w:shd w:val="clear" w:color="auto" w:fill="auto"/>
            <w:vAlign w:val="center"/>
          </w:tcPr>
          <w:p w14:paraId="5F35EB8D" w14:textId="77777777" w:rsidR="008C7FE7" w:rsidRDefault="00000000">
            <w:pPr>
              <w:jc w:val="center"/>
              <w:rPr>
                <w:color w:val="000000"/>
                <w:sz w:val="14"/>
                <w:szCs w:val="14"/>
              </w:rPr>
            </w:pPr>
            <w:r>
              <w:rPr>
                <w:color w:val="000000"/>
                <w:sz w:val="14"/>
                <w:szCs w:val="14"/>
              </w:rPr>
              <w:t>1.177.720.566</w:t>
            </w:r>
          </w:p>
        </w:tc>
        <w:tc>
          <w:tcPr>
            <w:tcW w:w="1310" w:type="dxa"/>
            <w:tcBorders>
              <w:top w:val="nil"/>
              <w:left w:val="nil"/>
              <w:bottom w:val="single" w:sz="8" w:space="0" w:color="000000"/>
              <w:right w:val="single" w:sz="8" w:space="0" w:color="000000"/>
            </w:tcBorders>
            <w:shd w:val="clear" w:color="auto" w:fill="auto"/>
            <w:vAlign w:val="center"/>
          </w:tcPr>
          <w:p w14:paraId="329A642E" w14:textId="77777777" w:rsidR="008C7FE7" w:rsidRDefault="00000000">
            <w:pPr>
              <w:jc w:val="center"/>
              <w:rPr>
                <w:color w:val="000000"/>
                <w:sz w:val="14"/>
                <w:szCs w:val="14"/>
              </w:rPr>
            </w:pPr>
            <w:r>
              <w:rPr>
                <w:color w:val="000000"/>
                <w:sz w:val="14"/>
                <w:szCs w:val="14"/>
              </w:rPr>
              <w:t>1.006.054.000</w:t>
            </w:r>
          </w:p>
        </w:tc>
        <w:tc>
          <w:tcPr>
            <w:tcW w:w="1419" w:type="dxa"/>
            <w:tcBorders>
              <w:top w:val="nil"/>
              <w:left w:val="nil"/>
              <w:bottom w:val="single" w:sz="8" w:space="0" w:color="000000"/>
              <w:right w:val="single" w:sz="8" w:space="0" w:color="000000"/>
            </w:tcBorders>
            <w:shd w:val="clear" w:color="auto" w:fill="auto"/>
            <w:vAlign w:val="center"/>
          </w:tcPr>
          <w:p w14:paraId="6801F806" w14:textId="77777777" w:rsidR="008C7FE7" w:rsidRDefault="00000000">
            <w:pPr>
              <w:jc w:val="center"/>
              <w:rPr>
                <w:color w:val="000000"/>
                <w:sz w:val="14"/>
                <w:szCs w:val="14"/>
              </w:rPr>
            </w:pPr>
            <w:r>
              <w:rPr>
                <w:color w:val="000000"/>
                <w:sz w:val="14"/>
                <w:szCs w:val="14"/>
              </w:rPr>
              <w:t>746.478.000</w:t>
            </w:r>
          </w:p>
        </w:tc>
        <w:tc>
          <w:tcPr>
            <w:tcW w:w="1481" w:type="dxa"/>
            <w:tcBorders>
              <w:top w:val="nil"/>
              <w:left w:val="nil"/>
              <w:bottom w:val="single" w:sz="8" w:space="0" w:color="000000"/>
              <w:right w:val="single" w:sz="8" w:space="0" w:color="000000"/>
            </w:tcBorders>
            <w:shd w:val="clear" w:color="auto" w:fill="auto"/>
            <w:vAlign w:val="center"/>
          </w:tcPr>
          <w:p w14:paraId="2E94EAAD" w14:textId="77777777" w:rsidR="008C7FE7" w:rsidRDefault="00000000">
            <w:pPr>
              <w:jc w:val="center"/>
              <w:rPr>
                <w:color w:val="000000"/>
                <w:sz w:val="14"/>
                <w:szCs w:val="14"/>
              </w:rPr>
            </w:pPr>
            <w:r>
              <w:rPr>
                <w:color w:val="000000"/>
                <w:sz w:val="14"/>
                <w:szCs w:val="14"/>
              </w:rPr>
              <w:t>4.217.354.066</w:t>
            </w:r>
          </w:p>
        </w:tc>
      </w:tr>
      <w:tr w:rsidR="008C7FE7" w14:paraId="6BE67FAE" w14:textId="77777777">
        <w:trPr>
          <w:trHeight w:val="1771"/>
        </w:trPr>
        <w:tc>
          <w:tcPr>
            <w:tcW w:w="1407" w:type="dxa"/>
            <w:tcBorders>
              <w:top w:val="nil"/>
              <w:left w:val="single" w:sz="4" w:space="0" w:color="000000"/>
              <w:bottom w:val="single" w:sz="4" w:space="0" w:color="000000"/>
              <w:right w:val="single" w:sz="4" w:space="0" w:color="000000"/>
            </w:tcBorders>
            <w:shd w:val="clear" w:color="auto" w:fill="auto"/>
            <w:vAlign w:val="center"/>
          </w:tcPr>
          <w:p w14:paraId="5365D893"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Seguimiento A La Formulación Del Proyecto De Procesos De Tecnologías Limpias</w:t>
            </w:r>
          </w:p>
        </w:tc>
        <w:tc>
          <w:tcPr>
            <w:tcW w:w="1082" w:type="dxa"/>
            <w:tcBorders>
              <w:top w:val="nil"/>
              <w:left w:val="nil"/>
              <w:bottom w:val="single" w:sz="4" w:space="0" w:color="000000"/>
              <w:right w:val="single" w:sz="4" w:space="0" w:color="000000"/>
            </w:tcBorders>
            <w:shd w:val="clear" w:color="auto" w:fill="auto"/>
            <w:vAlign w:val="center"/>
          </w:tcPr>
          <w:p w14:paraId="05325E31"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Porcentaje</w:t>
            </w:r>
          </w:p>
        </w:tc>
        <w:tc>
          <w:tcPr>
            <w:tcW w:w="1069" w:type="dxa"/>
            <w:tcBorders>
              <w:top w:val="nil"/>
              <w:left w:val="nil"/>
              <w:bottom w:val="single" w:sz="4" w:space="0" w:color="000000"/>
              <w:right w:val="single" w:sz="4" w:space="0" w:color="000000"/>
            </w:tcBorders>
            <w:shd w:val="clear" w:color="auto" w:fill="auto"/>
            <w:vAlign w:val="center"/>
          </w:tcPr>
          <w:p w14:paraId="785428A8"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0900G024</w:t>
            </w:r>
          </w:p>
        </w:tc>
        <w:tc>
          <w:tcPr>
            <w:tcW w:w="860" w:type="dxa"/>
            <w:tcBorders>
              <w:top w:val="nil"/>
              <w:left w:val="nil"/>
              <w:bottom w:val="single" w:sz="4" w:space="0" w:color="000000"/>
              <w:right w:val="single" w:sz="4" w:space="0" w:color="000000"/>
            </w:tcBorders>
            <w:shd w:val="clear" w:color="auto" w:fill="auto"/>
            <w:vAlign w:val="center"/>
          </w:tcPr>
          <w:p w14:paraId="4FA8B156"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419" w:type="dxa"/>
            <w:tcBorders>
              <w:top w:val="nil"/>
              <w:left w:val="nil"/>
              <w:bottom w:val="single" w:sz="8" w:space="0" w:color="000000"/>
              <w:right w:val="single" w:sz="8" w:space="0" w:color="000000"/>
            </w:tcBorders>
            <w:shd w:val="clear" w:color="auto" w:fill="FFFFFF"/>
            <w:vAlign w:val="center"/>
          </w:tcPr>
          <w:p w14:paraId="15A81746" w14:textId="77777777" w:rsidR="008C7FE7" w:rsidRDefault="00000000">
            <w:pPr>
              <w:jc w:val="center"/>
              <w:rPr>
                <w:color w:val="000000"/>
                <w:sz w:val="14"/>
                <w:szCs w:val="14"/>
              </w:rPr>
            </w:pPr>
            <w:r>
              <w:rPr>
                <w:color w:val="000000"/>
                <w:sz w:val="14"/>
                <w:szCs w:val="14"/>
              </w:rPr>
              <w:t>151.311.000</w:t>
            </w:r>
          </w:p>
        </w:tc>
        <w:tc>
          <w:tcPr>
            <w:tcW w:w="1419" w:type="dxa"/>
            <w:tcBorders>
              <w:top w:val="nil"/>
              <w:left w:val="nil"/>
              <w:bottom w:val="single" w:sz="8" w:space="0" w:color="000000"/>
              <w:right w:val="single" w:sz="8" w:space="0" w:color="000000"/>
            </w:tcBorders>
            <w:shd w:val="clear" w:color="auto" w:fill="FFFFFF"/>
            <w:vAlign w:val="center"/>
          </w:tcPr>
          <w:p w14:paraId="6C918289" w14:textId="77777777" w:rsidR="008C7FE7" w:rsidRDefault="00000000">
            <w:pPr>
              <w:jc w:val="center"/>
              <w:rPr>
                <w:color w:val="000000"/>
                <w:sz w:val="14"/>
                <w:szCs w:val="14"/>
              </w:rPr>
            </w:pPr>
            <w:r>
              <w:rPr>
                <w:color w:val="000000"/>
                <w:sz w:val="14"/>
                <w:szCs w:val="14"/>
              </w:rPr>
              <w:t>276.451.500</w:t>
            </w:r>
          </w:p>
        </w:tc>
        <w:tc>
          <w:tcPr>
            <w:tcW w:w="1528" w:type="dxa"/>
            <w:tcBorders>
              <w:top w:val="nil"/>
              <w:left w:val="nil"/>
              <w:bottom w:val="single" w:sz="8" w:space="0" w:color="000000"/>
              <w:right w:val="single" w:sz="8" w:space="0" w:color="000000"/>
            </w:tcBorders>
            <w:shd w:val="clear" w:color="auto" w:fill="FFFFFF"/>
            <w:vAlign w:val="center"/>
          </w:tcPr>
          <w:p w14:paraId="2549C51F" w14:textId="77777777" w:rsidR="008C7FE7" w:rsidRDefault="00000000">
            <w:pPr>
              <w:jc w:val="center"/>
              <w:rPr>
                <w:color w:val="000000"/>
                <w:sz w:val="14"/>
                <w:szCs w:val="14"/>
              </w:rPr>
            </w:pPr>
            <w:r>
              <w:rPr>
                <w:color w:val="000000"/>
                <w:sz w:val="14"/>
                <w:szCs w:val="14"/>
              </w:rPr>
              <w:t>322.215.700</w:t>
            </w:r>
          </w:p>
        </w:tc>
        <w:tc>
          <w:tcPr>
            <w:tcW w:w="1310" w:type="dxa"/>
            <w:tcBorders>
              <w:top w:val="nil"/>
              <w:left w:val="nil"/>
              <w:bottom w:val="single" w:sz="8" w:space="0" w:color="000000"/>
              <w:right w:val="single" w:sz="8" w:space="0" w:color="000000"/>
            </w:tcBorders>
            <w:shd w:val="clear" w:color="auto" w:fill="auto"/>
            <w:vAlign w:val="center"/>
          </w:tcPr>
          <w:p w14:paraId="1A1BF9C6" w14:textId="77777777" w:rsidR="008C7FE7" w:rsidRDefault="00000000">
            <w:pPr>
              <w:jc w:val="center"/>
              <w:rPr>
                <w:color w:val="000000"/>
                <w:sz w:val="14"/>
                <w:szCs w:val="14"/>
              </w:rPr>
            </w:pPr>
            <w:r>
              <w:rPr>
                <w:color w:val="000000"/>
                <w:sz w:val="14"/>
                <w:szCs w:val="14"/>
              </w:rPr>
              <w:t>370000000</w:t>
            </w:r>
          </w:p>
        </w:tc>
        <w:tc>
          <w:tcPr>
            <w:tcW w:w="1419" w:type="dxa"/>
            <w:tcBorders>
              <w:top w:val="nil"/>
              <w:left w:val="nil"/>
              <w:bottom w:val="single" w:sz="8" w:space="0" w:color="000000"/>
              <w:right w:val="single" w:sz="8" w:space="0" w:color="000000"/>
            </w:tcBorders>
            <w:shd w:val="clear" w:color="auto" w:fill="FFFFFF"/>
            <w:vAlign w:val="center"/>
          </w:tcPr>
          <w:p w14:paraId="3E49EDA8" w14:textId="77777777" w:rsidR="008C7FE7" w:rsidRDefault="00000000">
            <w:pPr>
              <w:jc w:val="center"/>
              <w:rPr>
                <w:color w:val="000000"/>
                <w:sz w:val="14"/>
                <w:szCs w:val="14"/>
              </w:rPr>
            </w:pPr>
            <w:r>
              <w:rPr>
                <w:color w:val="000000"/>
                <w:sz w:val="14"/>
                <w:szCs w:val="14"/>
              </w:rPr>
              <w:t>159.600.000</w:t>
            </w:r>
          </w:p>
        </w:tc>
        <w:tc>
          <w:tcPr>
            <w:tcW w:w="1481" w:type="dxa"/>
            <w:tcBorders>
              <w:top w:val="nil"/>
              <w:left w:val="nil"/>
              <w:bottom w:val="single" w:sz="8" w:space="0" w:color="000000"/>
              <w:right w:val="single" w:sz="8" w:space="0" w:color="000000"/>
            </w:tcBorders>
            <w:shd w:val="clear" w:color="auto" w:fill="auto"/>
            <w:vAlign w:val="center"/>
          </w:tcPr>
          <w:p w14:paraId="352F1FDF" w14:textId="77777777" w:rsidR="008C7FE7" w:rsidRDefault="00000000">
            <w:pPr>
              <w:jc w:val="center"/>
              <w:rPr>
                <w:color w:val="000000"/>
                <w:sz w:val="14"/>
                <w:szCs w:val="14"/>
              </w:rPr>
            </w:pPr>
            <w:r>
              <w:rPr>
                <w:color w:val="000000"/>
                <w:sz w:val="14"/>
                <w:szCs w:val="14"/>
              </w:rPr>
              <w:t>1.279.578.200</w:t>
            </w:r>
          </w:p>
        </w:tc>
      </w:tr>
      <w:tr w:rsidR="008C7FE7" w14:paraId="52EE6A80" w14:textId="77777777">
        <w:trPr>
          <w:trHeight w:val="70"/>
        </w:trPr>
        <w:tc>
          <w:tcPr>
            <w:tcW w:w="1407" w:type="dxa"/>
            <w:tcBorders>
              <w:top w:val="nil"/>
              <w:left w:val="single" w:sz="4" w:space="0" w:color="000000"/>
              <w:bottom w:val="single" w:sz="4" w:space="0" w:color="000000"/>
              <w:right w:val="single" w:sz="4" w:space="0" w:color="000000"/>
            </w:tcBorders>
            <w:shd w:val="clear" w:color="auto" w:fill="auto"/>
            <w:vAlign w:val="center"/>
          </w:tcPr>
          <w:p w14:paraId="04BD35F8"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Hectáreas monitoreadas</w:t>
            </w:r>
          </w:p>
        </w:tc>
        <w:tc>
          <w:tcPr>
            <w:tcW w:w="1082" w:type="dxa"/>
            <w:tcBorders>
              <w:top w:val="nil"/>
              <w:left w:val="nil"/>
              <w:bottom w:val="single" w:sz="4" w:space="0" w:color="000000"/>
              <w:right w:val="single" w:sz="4" w:space="0" w:color="000000"/>
            </w:tcBorders>
            <w:shd w:val="clear" w:color="auto" w:fill="auto"/>
            <w:vAlign w:val="center"/>
          </w:tcPr>
          <w:p w14:paraId="69CC1307"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Hectáreas</w:t>
            </w:r>
          </w:p>
        </w:tc>
        <w:tc>
          <w:tcPr>
            <w:tcW w:w="1069" w:type="dxa"/>
            <w:tcBorders>
              <w:top w:val="nil"/>
              <w:left w:val="nil"/>
              <w:bottom w:val="single" w:sz="4" w:space="0" w:color="000000"/>
              <w:right w:val="single" w:sz="4" w:space="0" w:color="000000"/>
            </w:tcBorders>
            <w:shd w:val="clear" w:color="auto" w:fill="auto"/>
            <w:vAlign w:val="center"/>
          </w:tcPr>
          <w:p w14:paraId="5502ECA0"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0900G107</w:t>
            </w:r>
          </w:p>
        </w:tc>
        <w:tc>
          <w:tcPr>
            <w:tcW w:w="860" w:type="dxa"/>
            <w:tcBorders>
              <w:top w:val="nil"/>
              <w:left w:val="nil"/>
              <w:bottom w:val="single" w:sz="4" w:space="0" w:color="000000"/>
              <w:right w:val="single" w:sz="4" w:space="0" w:color="000000"/>
            </w:tcBorders>
            <w:shd w:val="clear" w:color="auto" w:fill="auto"/>
            <w:vAlign w:val="center"/>
          </w:tcPr>
          <w:p w14:paraId="6C3CA458" w14:textId="77777777" w:rsidR="008C7FE7"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19" w:type="dxa"/>
            <w:tcBorders>
              <w:top w:val="nil"/>
              <w:left w:val="nil"/>
              <w:bottom w:val="single" w:sz="8" w:space="0" w:color="000000"/>
              <w:right w:val="single" w:sz="8" w:space="0" w:color="000000"/>
            </w:tcBorders>
            <w:shd w:val="clear" w:color="auto" w:fill="FFFFFF"/>
            <w:vAlign w:val="center"/>
          </w:tcPr>
          <w:p w14:paraId="6D79A539" w14:textId="77777777" w:rsidR="008C7FE7" w:rsidRDefault="00000000">
            <w:pPr>
              <w:jc w:val="center"/>
              <w:rPr>
                <w:rFonts w:ascii="Times New Roman" w:eastAsia="Times New Roman" w:hAnsi="Times New Roman" w:cs="Times New Roman"/>
                <w:color w:val="000000"/>
                <w:sz w:val="20"/>
                <w:szCs w:val="20"/>
              </w:rPr>
            </w:pPr>
            <w:r>
              <w:rPr>
                <w:color w:val="000000"/>
                <w:sz w:val="14"/>
                <w:szCs w:val="14"/>
              </w:rPr>
              <w:t>13.280.000</w:t>
            </w:r>
          </w:p>
        </w:tc>
        <w:tc>
          <w:tcPr>
            <w:tcW w:w="1419" w:type="dxa"/>
            <w:tcBorders>
              <w:top w:val="nil"/>
              <w:left w:val="nil"/>
              <w:bottom w:val="single" w:sz="8" w:space="0" w:color="000000"/>
              <w:right w:val="single" w:sz="8" w:space="0" w:color="000000"/>
            </w:tcBorders>
            <w:shd w:val="clear" w:color="auto" w:fill="FFFFFF"/>
            <w:vAlign w:val="center"/>
          </w:tcPr>
          <w:p w14:paraId="6EC47337" w14:textId="77777777" w:rsidR="008C7FE7" w:rsidRDefault="00000000">
            <w:pPr>
              <w:jc w:val="center"/>
              <w:rPr>
                <w:rFonts w:ascii="Times New Roman" w:eastAsia="Times New Roman" w:hAnsi="Times New Roman" w:cs="Times New Roman"/>
                <w:color w:val="000000"/>
                <w:sz w:val="20"/>
                <w:szCs w:val="20"/>
              </w:rPr>
            </w:pPr>
            <w:r>
              <w:rPr>
                <w:color w:val="000000"/>
                <w:sz w:val="14"/>
                <w:szCs w:val="14"/>
              </w:rPr>
              <w:t>29.920.000</w:t>
            </w:r>
          </w:p>
        </w:tc>
        <w:tc>
          <w:tcPr>
            <w:tcW w:w="1528" w:type="dxa"/>
            <w:tcBorders>
              <w:top w:val="nil"/>
              <w:left w:val="nil"/>
              <w:bottom w:val="single" w:sz="8" w:space="0" w:color="000000"/>
              <w:right w:val="single" w:sz="8" w:space="0" w:color="000000"/>
            </w:tcBorders>
            <w:shd w:val="clear" w:color="auto" w:fill="FFFFFF"/>
            <w:vAlign w:val="center"/>
          </w:tcPr>
          <w:p w14:paraId="0184FA66" w14:textId="77777777" w:rsidR="008C7FE7" w:rsidRDefault="00000000">
            <w:pPr>
              <w:jc w:val="center"/>
              <w:rPr>
                <w:rFonts w:ascii="Times New Roman" w:eastAsia="Times New Roman" w:hAnsi="Times New Roman" w:cs="Times New Roman"/>
                <w:color w:val="000000"/>
                <w:sz w:val="20"/>
                <w:szCs w:val="20"/>
              </w:rPr>
            </w:pPr>
            <w:r>
              <w:rPr>
                <w:color w:val="000000"/>
                <w:sz w:val="14"/>
                <w:szCs w:val="14"/>
              </w:rPr>
              <w:t>33.527.600</w:t>
            </w:r>
          </w:p>
        </w:tc>
        <w:tc>
          <w:tcPr>
            <w:tcW w:w="1310" w:type="dxa"/>
            <w:tcBorders>
              <w:top w:val="nil"/>
              <w:left w:val="nil"/>
              <w:bottom w:val="single" w:sz="8" w:space="0" w:color="000000"/>
              <w:right w:val="single" w:sz="8" w:space="0" w:color="000000"/>
            </w:tcBorders>
            <w:shd w:val="clear" w:color="auto" w:fill="auto"/>
            <w:vAlign w:val="center"/>
          </w:tcPr>
          <w:p w14:paraId="6586C071" w14:textId="77777777" w:rsidR="008C7FE7" w:rsidRDefault="00000000">
            <w:pPr>
              <w:jc w:val="center"/>
              <w:rPr>
                <w:rFonts w:ascii="Times New Roman" w:eastAsia="Times New Roman" w:hAnsi="Times New Roman" w:cs="Times New Roman"/>
                <w:color w:val="000000"/>
                <w:sz w:val="20"/>
                <w:szCs w:val="20"/>
              </w:rPr>
            </w:pPr>
            <w:r>
              <w:rPr>
                <w:color w:val="000000"/>
                <w:sz w:val="14"/>
                <w:szCs w:val="14"/>
              </w:rPr>
              <w:t>33110000</w:t>
            </w:r>
          </w:p>
        </w:tc>
        <w:tc>
          <w:tcPr>
            <w:tcW w:w="1419" w:type="dxa"/>
            <w:tcBorders>
              <w:top w:val="nil"/>
              <w:left w:val="nil"/>
              <w:bottom w:val="single" w:sz="8" w:space="0" w:color="000000"/>
              <w:right w:val="single" w:sz="8" w:space="0" w:color="000000"/>
            </w:tcBorders>
            <w:shd w:val="clear" w:color="auto" w:fill="FFFFFF"/>
            <w:vAlign w:val="center"/>
          </w:tcPr>
          <w:p w14:paraId="7D91A164" w14:textId="77777777" w:rsidR="008C7FE7" w:rsidRDefault="00000000">
            <w:pPr>
              <w:jc w:val="center"/>
              <w:rPr>
                <w:rFonts w:ascii="Times New Roman" w:eastAsia="Times New Roman" w:hAnsi="Times New Roman" w:cs="Times New Roman"/>
                <w:color w:val="000000"/>
                <w:sz w:val="20"/>
                <w:szCs w:val="20"/>
              </w:rPr>
            </w:pPr>
            <w:r>
              <w:rPr>
                <w:color w:val="000000"/>
                <w:sz w:val="14"/>
                <w:szCs w:val="14"/>
              </w:rPr>
              <w:t>82.936.000</w:t>
            </w:r>
          </w:p>
        </w:tc>
        <w:tc>
          <w:tcPr>
            <w:tcW w:w="1481" w:type="dxa"/>
            <w:tcBorders>
              <w:top w:val="nil"/>
              <w:left w:val="nil"/>
              <w:bottom w:val="single" w:sz="8" w:space="0" w:color="000000"/>
              <w:right w:val="single" w:sz="8" w:space="0" w:color="000000"/>
            </w:tcBorders>
            <w:shd w:val="clear" w:color="auto" w:fill="auto"/>
            <w:vAlign w:val="center"/>
          </w:tcPr>
          <w:p w14:paraId="56E965AC" w14:textId="77777777" w:rsidR="008C7FE7" w:rsidRDefault="00000000">
            <w:pPr>
              <w:jc w:val="center"/>
              <w:rPr>
                <w:rFonts w:ascii="Times New Roman" w:eastAsia="Times New Roman" w:hAnsi="Times New Roman" w:cs="Times New Roman"/>
                <w:color w:val="000000"/>
                <w:sz w:val="20"/>
                <w:szCs w:val="20"/>
              </w:rPr>
            </w:pPr>
            <w:r>
              <w:rPr>
                <w:color w:val="000000"/>
                <w:sz w:val="14"/>
                <w:szCs w:val="14"/>
              </w:rPr>
              <w:t>192.773.600</w:t>
            </w:r>
          </w:p>
        </w:tc>
      </w:tr>
    </w:tbl>
    <w:p w14:paraId="1F78835F" w14:textId="77777777" w:rsidR="008C7FE7" w:rsidRDefault="00000000">
      <w:pPr>
        <w:jc w:val="center"/>
        <w:rPr>
          <w:rFonts w:ascii="Times New Roman" w:eastAsia="Times New Roman" w:hAnsi="Times New Roman" w:cs="Times New Roman"/>
          <w:i/>
        </w:rPr>
      </w:pPr>
      <w:r>
        <w:rPr>
          <w:rFonts w:ascii="Times New Roman" w:eastAsia="Times New Roman" w:hAnsi="Times New Roman" w:cs="Times New Roman"/>
          <w:b/>
          <w:sz w:val="18"/>
          <w:szCs w:val="18"/>
        </w:rPr>
        <w:t xml:space="preserve">Fuente: </w:t>
      </w:r>
      <w:r>
        <w:rPr>
          <w:rFonts w:ascii="Times New Roman" w:eastAsia="Times New Roman" w:hAnsi="Times New Roman" w:cs="Times New Roman"/>
          <w:sz w:val="18"/>
          <w:szCs w:val="18"/>
        </w:rPr>
        <w:t>Subdirección de Ecourbanismo y Gestión Ambiental Empresarial y Dirección de Gestión Ambiental.</w:t>
      </w:r>
    </w:p>
    <w:p w14:paraId="6D54A94D" w14:textId="77777777" w:rsidR="008C7FE7" w:rsidRDefault="008C7FE7">
      <w:pPr>
        <w:rPr>
          <w:rFonts w:ascii="Times New Roman" w:eastAsia="Times New Roman" w:hAnsi="Times New Roman" w:cs="Times New Roman"/>
          <w:i/>
        </w:rPr>
      </w:pPr>
    </w:p>
    <w:p w14:paraId="63EFEE59" w14:textId="77777777" w:rsidR="008C7FE7" w:rsidRDefault="00000000">
      <w:pPr>
        <w:rPr>
          <w:rFonts w:ascii="Times New Roman" w:eastAsia="Times New Roman" w:hAnsi="Times New Roman" w:cs="Times New Roman"/>
        </w:rPr>
        <w:sectPr w:rsidR="008C7FE7">
          <w:pgSz w:w="15840" w:h="12240" w:orient="landscape"/>
          <w:pgMar w:top="1701" w:right="1418" w:bottom="1701" w:left="1418" w:header="709" w:footer="709" w:gutter="0"/>
          <w:pgNumType w:start="1"/>
          <w:cols w:space="720"/>
        </w:sectPr>
      </w:pPr>
      <w:r>
        <w:rPr>
          <w:rFonts w:ascii="Times New Roman" w:eastAsia="Times New Roman" w:hAnsi="Times New Roman" w:cs="Times New Roman"/>
          <w:i/>
        </w:rPr>
        <w:t xml:space="preserve">* </w:t>
      </w:r>
      <w:r>
        <w:rPr>
          <w:rFonts w:ascii="Times New Roman" w:eastAsia="Times New Roman" w:hAnsi="Times New Roman" w:cs="Times New Roman"/>
        </w:rPr>
        <w:t>El indicador de hectáreas monitoreadas, corresponde al acompañamiento técnico que brindará la Secretaría Distrital de Ambiente para fortalecer la infraestructura vegetada de la Ciudad.</w:t>
      </w:r>
    </w:p>
    <w:p w14:paraId="0697C472" w14:textId="77777777" w:rsidR="008C7FE7" w:rsidRDefault="008C7FE7">
      <w:pPr>
        <w:rPr>
          <w:rFonts w:ascii="Times New Roman" w:eastAsia="Times New Roman" w:hAnsi="Times New Roman" w:cs="Times New Roman"/>
        </w:rPr>
      </w:pPr>
    </w:p>
    <w:p w14:paraId="0758036A" w14:textId="77777777" w:rsidR="008C7FE7" w:rsidRDefault="008C7FE7">
      <w:pPr>
        <w:jc w:val="left"/>
        <w:rPr>
          <w:rFonts w:ascii="Times New Roman" w:eastAsia="Times New Roman" w:hAnsi="Times New Roman" w:cs="Times New Roman"/>
          <w:b/>
          <w:sz w:val="22"/>
          <w:szCs w:val="22"/>
        </w:rPr>
      </w:pPr>
    </w:p>
    <w:p w14:paraId="56879D3F" w14:textId="77777777" w:rsidR="008C7FE7" w:rsidRDefault="00000000">
      <w:pPr>
        <w:pStyle w:val="Ttulo2"/>
        <w:numPr>
          <w:ilvl w:val="1"/>
          <w:numId w:val="12"/>
        </w:numPr>
      </w:pPr>
      <w:r>
        <w:t>Información del gerente del proyecto.</w:t>
      </w:r>
    </w:p>
    <w:p w14:paraId="2BA86C61" w14:textId="77777777" w:rsidR="008C7FE7" w:rsidRDefault="008C7FE7">
      <w:pPr>
        <w:pBdr>
          <w:top w:val="nil"/>
          <w:left w:val="nil"/>
          <w:bottom w:val="nil"/>
          <w:right w:val="nil"/>
          <w:between w:val="nil"/>
        </w:pBdr>
        <w:ind w:left="1140" w:hanging="708"/>
        <w:jc w:val="left"/>
        <w:rPr>
          <w:rFonts w:ascii="Times New Roman" w:eastAsia="Times New Roman" w:hAnsi="Times New Roman" w:cs="Times New Roman"/>
          <w:color w:val="000000"/>
          <w:sz w:val="22"/>
          <w:szCs w:val="22"/>
          <w:highlight w:val="green"/>
        </w:rPr>
      </w:pPr>
    </w:p>
    <w:p w14:paraId="77528DB1"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Nombre:</w:t>
      </w:r>
      <w:r>
        <w:rPr>
          <w:rFonts w:ascii="Times New Roman" w:eastAsia="Times New Roman" w:hAnsi="Times New Roman" w:cs="Times New Roman"/>
          <w:sz w:val="22"/>
          <w:szCs w:val="22"/>
        </w:rPr>
        <w:tab/>
      </w:r>
      <w:r>
        <w:rPr>
          <w:rFonts w:ascii="Times New Roman" w:eastAsia="Times New Roman" w:hAnsi="Times New Roman" w:cs="Times New Roman"/>
          <w:b/>
          <w:sz w:val="22"/>
          <w:szCs w:val="22"/>
        </w:rPr>
        <w:t>ALEJANDRO GOMEZ CUBILLOS</w:t>
      </w:r>
    </w:p>
    <w:p w14:paraId="3512B1F1"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Cargo: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roofErr w:type="gramStart"/>
      <w:r>
        <w:rPr>
          <w:rFonts w:ascii="Times New Roman" w:eastAsia="Times New Roman" w:hAnsi="Times New Roman" w:cs="Times New Roman"/>
          <w:sz w:val="22"/>
          <w:szCs w:val="22"/>
        </w:rPr>
        <w:t>Subdirector</w:t>
      </w:r>
      <w:proofErr w:type="gramEnd"/>
      <w:r>
        <w:rPr>
          <w:rFonts w:ascii="Times New Roman" w:eastAsia="Times New Roman" w:hAnsi="Times New Roman" w:cs="Times New Roman"/>
          <w:sz w:val="22"/>
          <w:szCs w:val="22"/>
        </w:rPr>
        <w:t xml:space="preserve"> de Ecourbanismo y Gestión Ambiental Empresarial</w:t>
      </w:r>
    </w:p>
    <w:p w14:paraId="29414118"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Correo: </w:t>
      </w:r>
      <w:r>
        <w:rPr>
          <w:rFonts w:ascii="Times New Roman" w:eastAsia="Times New Roman" w:hAnsi="Times New Roman" w:cs="Times New Roman"/>
          <w:sz w:val="22"/>
          <w:szCs w:val="22"/>
        </w:rPr>
        <w:tab/>
        <w:t>Alejandro.gomez@ambientebogota.gov.co</w:t>
      </w:r>
    </w:p>
    <w:p w14:paraId="476B07B1" w14:textId="77777777" w:rsidR="008C7FE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Teléfono: </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3778900</w:t>
      </w:r>
    </w:p>
    <w:p w14:paraId="7012E033" w14:textId="77777777" w:rsidR="008C7FE7" w:rsidRDefault="008C7FE7">
      <w:pPr>
        <w:pBdr>
          <w:top w:val="nil"/>
          <w:left w:val="nil"/>
          <w:bottom w:val="nil"/>
          <w:right w:val="nil"/>
          <w:between w:val="nil"/>
        </w:pBdr>
        <w:ind w:left="1140" w:hanging="708"/>
        <w:jc w:val="left"/>
        <w:rPr>
          <w:rFonts w:ascii="Times New Roman" w:eastAsia="Times New Roman" w:hAnsi="Times New Roman" w:cs="Times New Roman"/>
          <w:b/>
          <w:color w:val="000000"/>
          <w:sz w:val="22"/>
          <w:szCs w:val="22"/>
        </w:rPr>
      </w:pPr>
    </w:p>
    <w:p w14:paraId="1F2FE8A2" w14:textId="77777777" w:rsidR="008C7FE7" w:rsidRDefault="008C7FE7">
      <w:pPr>
        <w:pBdr>
          <w:top w:val="nil"/>
          <w:left w:val="nil"/>
          <w:bottom w:val="nil"/>
          <w:right w:val="nil"/>
          <w:between w:val="nil"/>
        </w:pBdr>
        <w:ind w:left="1140" w:hanging="708"/>
        <w:jc w:val="left"/>
        <w:rPr>
          <w:rFonts w:ascii="Times New Roman" w:eastAsia="Times New Roman" w:hAnsi="Times New Roman" w:cs="Times New Roman"/>
          <w:b/>
          <w:color w:val="000000"/>
          <w:sz w:val="22"/>
          <w:szCs w:val="22"/>
        </w:rPr>
      </w:pPr>
    </w:p>
    <w:p w14:paraId="0BFC5C1B" w14:textId="77777777" w:rsidR="008C7FE7" w:rsidRDefault="008C7FE7">
      <w:pPr>
        <w:pBdr>
          <w:top w:val="nil"/>
          <w:left w:val="nil"/>
          <w:bottom w:val="nil"/>
          <w:right w:val="nil"/>
          <w:between w:val="nil"/>
        </w:pBdr>
        <w:tabs>
          <w:tab w:val="center" w:pos="4252"/>
          <w:tab w:val="right" w:pos="8504"/>
        </w:tabs>
        <w:rPr>
          <w:rFonts w:ascii="Times New Roman" w:eastAsia="Times New Roman" w:hAnsi="Times New Roman" w:cs="Times New Roman"/>
          <w:b/>
          <w:color w:val="000000"/>
          <w:sz w:val="22"/>
          <w:szCs w:val="22"/>
        </w:rPr>
      </w:pPr>
    </w:p>
    <w:p w14:paraId="6B6635B2" w14:textId="77777777" w:rsidR="008C7FE7"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CONTROL DE CAMBIOS</w:t>
      </w:r>
    </w:p>
    <w:p w14:paraId="4B26EF37" w14:textId="77777777" w:rsidR="008C7FE7" w:rsidRDefault="008C7FE7">
      <w:pPr>
        <w:jc w:val="left"/>
        <w:rPr>
          <w:rFonts w:ascii="Times New Roman" w:eastAsia="Times New Roman" w:hAnsi="Times New Roman" w:cs="Times New Roman"/>
          <w:sz w:val="22"/>
          <w:szCs w:val="22"/>
          <w:highlight w:val="yellow"/>
        </w:rPr>
      </w:pPr>
    </w:p>
    <w:tbl>
      <w:tblPr>
        <w:tblStyle w:val="aff8"/>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8C7FE7" w14:paraId="1A2C47CA"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vAlign w:val="center"/>
          </w:tcPr>
          <w:p w14:paraId="2FB3ED12" w14:textId="77777777" w:rsidR="008C7FE7" w:rsidRDefault="00000000">
            <w:pPr>
              <w:jc w:val="center"/>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vAlign w:val="center"/>
          </w:tcPr>
          <w:p w14:paraId="249A8815" w14:textId="77777777" w:rsidR="008C7FE7" w:rsidRDefault="00000000">
            <w:pPr>
              <w:jc w:val="center"/>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vAlign w:val="center"/>
          </w:tcPr>
          <w:p w14:paraId="57635E7A" w14:textId="77777777" w:rsidR="008C7FE7" w:rsidRDefault="00000000">
            <w:pPr>
              <w:jc w:val="center"/>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NO. ACTO ADMINISTRATIVO Y FECHA</w:t>
            </w:r>
          </w:p>
        </w:tc>
      </w:tr>
      <w:tr w:rsidR="008C7FE7" w14:paraId="1FFF8254"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2FCABF37" w14:textId="77777777" w:rsidR="008C7FE7" w:rsidRDefault="00000000">
            <w:pPr>
              <w:jc w:val="center"/>
              <w:rPr>
                <w:rFonts w:ascii="Times New Roman" w:eastAsia="Times New Roman" w:hAnsi="Times New Roman" w:cs="Times New Roman"/>
                <w:sz w:val="22"/>
                <w:szCs w:val="22"/>
              </w:rPr>
            </w:pPr>
            <w:r>
              <w:rPr>
                <w:sz w:val="18"/>
                <w:szCs w:val="18"/>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1016689D" w14:textId="77777777" w:rsidR="008C7FE7" w:rsidRDefault="00000000">
            <w:pPr>
              <w:rPr>
                <w:rFonts w:ascii="Times New Roman" w:eastAsia="Times New Roman" w:hAnsi="Times New Roman" w:cs="Times New Roman"/>
                <w:sz w:val="22"/>
                <w:szCs w:val="22"/>
              </w:rPr>
            </w:pPr>
            <w:r>
              <w:rPr>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46B81B63" w14:textId="77777777" w:rsidR="008C7FE7" w:rsidRDefault="00000000">
            <w:pPr>
              <w:rPr>
                <w:rFonts w:ascii="Times New Roman" w:eastAsia="Times New Roman" w:hAnsi="Times New Roman" w:cs="Times New Roman"/>
                <w:sz w:val="22"/>
                <w:szCs w:val="22"/>
                <w:u w:val="single"/>
              </w:rPr>
            </w:pPr>
            <w:r>
              <w:rPr>
                <w:color w:val="000000"/>
                <w:sz w:val="17"/>
                <w:szCs w:val="17"/>
              </w:rPr>
              <w:t>Radicado 2019IE63564 de marzo 19 de 2019</w:t>
            </w:r>
          </w:p>
        </w:tc>
      </w:tr>
      <w:tr w:rsidR="008C7FE7" w14:paraId="5437414B"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2837906E" w14:textId="77777777" w:rsidR="008C7FE7" w:rsidRDefault="00000000">
            <w:pPr>
              <w:jc w:val="center"/>
              <w:rPr>
                <w:sz w:val="18"/>
                <w:szCs w:val="18"/>
              </w:rPr>
            </w:pPr>
            <w:r>
              <w:rPr>
                <w:sz w:val="18"/>
                <w:szCs w:val="18"/>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6ACA379" w14:textId="77777777" w:rsidR="008C7FE7" w:rsidRDefault="00000000">
            <w:pPr>
              <w:rPr>
                <w:color w:val="000000"/>
                <w:sz w:val="17"/>
                <w:szCs w:val="17"/>
              </w:rPr>
            </w:pPr>
            <w:r>
              <w:rPr>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58085F27" w14:textId="77777777" w:rsidR="008C7FE7" w:rsidRDefault="00000000">
            <w:pPr>
              <w:rPr>
                <w:color w:val="000000"/>
                <w:sz w:val="17"/>
                <w:szCs w:val="17"/>
              </w:rPr>
            </w:pPr>
            <w:r>
              <w:rPr>
                <w:color w:val="000000"/>
                <w:sz w:val="17"/>
                <w:szCs w:val="17"/>
              </w:rPr>
              <w:t>Radicado 2020IE175920 del 09 de octubre de 2020</w:t>
            </w:r>
          </w:p>
        </w:tc>
      </w:tr>
    </w:tbl>
    <w:p w14:paraId="66D0CA30" w14:textId="77777777" w:rsidR="008C7FE7" w:rsidRDefault="008C7FE7">
      <w:pPr>
        <w:pBdr>
          <w:top w:val="nil"/>
          <w:left w:val="nil"/>
          <w:bottom w:val="nil"/>
          <w:right w:val="nil"/>
          <w:between w:val="nil"/>
        </w:pBdr>
        <w:ind w:hanging="708"/>
        <w:jc w:val="left"/>
        <w:rPr>
          <w:rFonts w:ascii="Times New Roman" w:eastAsia="Times New Roman" w:hAnsi="Times New Roman" w:cs="Times New Roman"/>
          <w:color w:val="000000"/>
          <w:sz w:val="22"/>
          <w:szCs w:val="22"/>
          <w:highlight w:val="yellow"/>
        </w:rPr>
      </w:pPr>
    </w:p>
    <w:sectPr w:rsidR="008C7FE7">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8CD8D" w14:textId="77777777" w:rsidR="00080828" w:rsidRDefault="00080828">
      <w:r>
        <w:separator/>
      </w:r>
    </w:p>
  </w:endnote>
  <w:endnote w:type="continuationSeparator" w:id="0">
    <w:p w14:paraId="57BE9CC7" w14:textId="77777777" w:rsidR="00080828" w:rsidRDefault="00080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5E3FB" w14:textId="77777777" w:rsidR="00080828" w:rsidRDefault="00080828">
      <w:r>
        <w:separator/>
      </w:r>
    </w:p>
  </w:footnote>
  <w:footnote w:type="continuationSeparator" w:id="0">
    <w:p w14:paraId="35372DBD" w14:textId="77777777" w:rsidR="00080828" w:rsidRDefault="00080828">
      <w:r>
        <w:continuationSeparator/>
      </w:r>
    </w:p>
  </w:footnote>
  <w:footnote w:id="1">
    <w:p w14:paraId="54BDD8F5"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Como la bicicleta, tricimóviles y transporte peatonal.</w:t>
      </w:r>
    </w:p>
  </w:footnote>
  <w:footnote w:id="2">
    <w:p w14:paraId="12391A61"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http://www.cundinamarca.gov.co/wcm/connect/8bd524c2-0dd6-4a88-8696-25c0382f5556/PDD+Cundinamarca+Region+que+Progresa.pdf?MOD=AJPERES&amp;CVID=n7crhYy&amp;CVID=n7crhYy&amp;CVID=n7crhYy&amp;CVID=n7crhYy&amp;CVID=n7crhYy&amp;CVID=n7crhYy&amp;CVID=n7crhYy&amp;CVID=n7crhYy&amp;CVID=n7crhYy&amp;CVID=n7crhYy</w:t>
      </w:r>
    </w:p>
  </w:footnote>
  <w:footnote w:id="3">
    <w:p w14:paraId="33B5B9E1" w14:textId="77777777" w:rsidR="008C7FE7" w:rsidRDefault="00000000">
      <w:pPr>
        <w:rPr>
          <w:sz w:val="18"/>
          <w:szCs w:val="18"/>
        </w:rPr>
      </w:pPr>
      <w:r>
        <w:rPr>
          <w:vertAlign w:val="superscript"/>
        </w:rPr>
        <w:footnoteRef/>
      </w:r>
      <w:r>
        <w:rPr>
          <w:sz w:val="18"/>
          <w:szCs w:val="18"/>
        </w:rPr>
        <w:t xml:space="preserve"> Se ha podido establecer que el 80% de la carga ambiental producida por los edificios en su ciclo de vida es decidida en el proceso de diseño. Tai-Lin Huang, Takafumi Noguchi, Manabu Kanematsul, An Assessment System for Eco-Building Material in Japan, The 9th East Asia-Pacific Conference on Structural Engineering &amp; Construction, 2003.  </w:t>
      </w:r>
    </w:p>
  </w:footnote>
  <w:footnote w:id="4">
    <w:p w14:paraId="5DA8C0E2"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https://www.undp.org/content/undp/es/home/sustainable-development-goals/goal-11-sustainable-cities-and-communities.html</w:t>
        </w:r>
      </w:hyperlink>
    </w:p>
  </w:footnote>
  <w:footnote w:id="5">
    <w:p w14:paraId="2DFC7745" w14:textId="77777777" w:rsidR="008C7FE7" w:rsidRDefault="00000000">
      <w:pPr>
        <w:pBdr>
          <w:top w:val="nil"/>
          <w:left w:val="nil"/>
          <w:bottom w:val="nil"/>
          <w:right w:val="nil"/>
          <w:between w:val="nil"/>
        </w:pBdr>
        <w:rPr>
          <w:color w:val="000000"/>
          <w:sz w:val="20"/>
          <w:szCs w:val="20"/>
        </w:rPr>
      </w:pPr>
      <w:r>
        <w:rPr>
          <w:vertAlign w:val="superscript"/>
        </w:rPr>
        <w:footnoteRef/>
      </w:r>
      <w:hyperlink r:id="rId2">
        <w:r>
          <w:rPr>
            <w:color w:val="0000FF"/>
            <w:sz w:val="20"/>
            <w:szCs w:val="20"/>
            <w:u w:val="single"/>
          </w:rPr>
          <w:t>https://www.undp.org/content/undp/es/home/sustainable-development-goals/goal-11-sustainable-cities-and-communities.html</w:t>
        </w:r>
      </w:hyperlink>
    </w:p>
  </w:footnote>
  <w:footnote w:id="6">
    <w:p w14:paraId="49784B63"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3" w:anchor="!/">
        <w:r>
          <w:rPr>
            <w:color w:val="0000FF"/>
            <w:sz w:val="20"/>
            <w:szCs w:val="20"/>
            <w:u w:val="single"/>
          </w:rPr>
          <w:t>https://sitios.dane.gov.co/cnpv/#!/</w:t>
        </w:r>
      </w:hyperlink>
    </w:p>
  </w:footnote>
  <w:footnote w:id="7">
    <w:p w14:paraId="26F0ED15"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4">
        <w:r>
          <w:rPr>
            <w:color w:val="0000FF"/>
            <w:sz w:val="20"/>
            <w:szCs w:val="20"/>
            <w:u w:val="single"/>
          </w:rPr>
          <w:t>https://www.eltiempo.com/bogota/poblacion-de-bogota-segun-el-censo-el-dane-372940</w:t>
        </w:r>
      </w:hyperlink>
    </w:p>
  </w:footnote>
  <w:footnote w:id="8">
    <w:p w14:paraId="03C4097C"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5">
        <w:r>
          <w:rPr>
            <w:color w:val="0000FF"/>
            <w:sz w:val="20"/>
            <w:szCs w:val="20"/>
            <w:u w:val="single"/>
          </w:rPr>
          <w:t>https://bogota.gov.co/mi-ciudad/turismo/informacion-de-bogota-en-2019</w:t>
        </w:r>
      </w:hyperlink>
    </w:p>
  </w:footnote>
  <w:footnote w:id="9">
    <w:p w14:paraId="12AC9F22" w14:textId="77777777" w:rsidR="008C7FE7" w:rsidRDefault="00000000">
      <w:pPr>
        <w:pBdr>
          <w:top w:val="nil"/>
          <w:left w:val="nil"/>
          <w:bottom w:val="nil"/>
          <w:right w:val="nil"/>
          <w:between w:val="nil"/>
        </w:pBdr>
        <w:rPr>
          <w:color w:val="000000"/>
          <w:sz w:val="20"/>
          <w:szCs w:val="20"/>
        </w:rPr>
      </w:pPr>
      <w:r>
        <w:rPr>
          <w:vertAlign w:val="superscript"/>
        </w:rPr>
        <w:footnoteRef/>
      </w:r>
      <w:hyperlink r:id="rId6">
        <w:r>
          <w:rPr>
            <w:color w:val="0000FF"/>
            <w:sz w:val="20"/>
            <w:szCs w:val="20"/>
            <w:u w:val="single"/>
          </w:rPr>
          <w:t>https://www.ccb.org.co/observatorio/Economia/Economia-dinamica-incluyente-e-innovadora/Crecimiento-economico</w:t>
        </w:r>
      </w:hyperlink>
    </w:p>
  </w:footnote>
  <w:footnote w:id="10">
    <w:p w14:paraId="0361A0F7"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7">
        <w:r>
          <w:rPr>
            <w:color w:val="0000FF"/>
            <w:sz w:val="20"/>
            <w:szCs w:val="20"/>
            <w:u w:val="single"/>
          </w:rPr>
          <w:t>http://bi.superservicios.gov.co/o3web/jdesktop.jsp</w:t>
        </w:r>
      </w:hyperlink>
    </w:p>
  </w:footnote>
  <w:footnote w:id="11">
    <w:p w14:paraId="5368CD64"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8">
        <w:r>
          <w:rPr>
            <w:color w:val="0000FF"/>
            <w:sz w:val="20"/>
            <w:szCs w:val="20"/>
            <w:u w:val="single"/>
          </w:rPr>
          <w:t>http://bi.superservicios.gov.co/o3web/jdesktop.jsp</w:t>
        </w:r>
      </w:hyperlink>
    </w:p>
  </w:footnote>
  <w:footnote w:id="12">
    <w:p w14:paraId="769C4EDD"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9">
        <w:r>
          <w:rPr>
            <w:color w:val="0000FF"/>
            <w:sz w:val="20"/>
            <w:szCs w:val="20"/>
            <w:u w:val="single"/>
          </w:rPr>
          <w:t>http://oab.ambientebogota.gov.co/indicadores/?id=985&amp;v=l</w:t>
        </w:r>
      </w:hyperlink>
    </w:p>
  </w:footnote>
  <w:footnote w:id="13">
    <w:p w14:paraId="658A76CF"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0">
        <w:r>
          <w:rPr>
            <w:color w:val="0000FF"/>
            <w:sz w:val="20"/>
            <w:szCs w:val="20"/>
            <w:u w:val="single"/>
          </w:rPr>
          <w:t>https://www.un.org/sustainabledevelopment/es/cities/</w:t>
        </w:r>
      </w:hyperlink>
    </w:p>
  </w:footnote>
  <w:footnote w:id="14">
    <w:p w14:paraId="0BFCCD3A" w14:textId="77777777" w:rsidR="008C7FE7" w:rsidRDefault="00000000">
      <w:pPr>
        <w:pBdr>
          <w:top w:val="nil"/>
          <w:left w:val="nil"/>
          <w:bottom w:val="nil"/>
          <w:right w:val="nil"/>
          <w:between w:val="nil"/>
        </w:pBdr>
        <w:rPr>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Nicholas Stern.El informe Stern. La verdad del cambio climático, Paidós. 2007</w:t>
      </w:r>
      <w:r>
        <w:rPr>
          <w:color w:val="000000"/>
          <w:sz w:val="18"/>
          <w:szCs w:val="18"/>
        </w:rPr>
        <w:t xml:space="preserve">.  </w:t>
      </w:r>
    </w:p>
  </w:footnote>
  <w:footnote w:id="15">
    <w:p w14:paraId="7C59DE5E" w14:textId="77777777" w:rsidR="008C7FE7" w:rsidRDefault="00000000">
      <w:pPr>
        <w:pBdr>
          <w:top w:val="nil"/>
          <w:left w:val="nil"/>
          <w:bottom w:val="nil"/>
          <w:right w:val="nil"/>
          <w:between w:val="nil"/>
        </w:pBdr>
        <w:rPr>
          <w:rFonts w:ascii="Times New Roman" w:eastAsia="Times New Roman" w:hAnsi="Times New Roman" w:cs="Times New Roman"/>
          <w:color w:val="000000"/>
          <w:sz w:val="18"/>
          <w:szCs w:val="18"/>
        </w:rPr>
      </w:pPr>
      <w:r>
        <w:rPr>
          <w:vertAlign w:val="superscript"/>
        </w:rPr>
        <w:footnoteRef/>
      </w:r>
      <w:r>
        <w:rPr>
          <w:color w:val="000000"/>
          <w:sz w:val="18"/>
          <w:szCs w:val="18"/>
        </w:rPr>
        <w:t xml:space="preserve"> </w:t>
      </w:r>
      <w:r>
        <w:rPr>
          <w:rFonts w:ascii="Times New Roman" w:eastAsia="Times New Roman" w:hAnsi="Times New Roman" w:cs="Times New Roman"/>
          <w:color w:val="000000"/>
          <w:sz w:val="18"/>
          <w:szCs w:val="18"/>
        </w:rPr>
        <w:t>Equivalente a 2500 Mtoe (millones de toneladas equivalente de petróleo) cada año.</w:t>
      </w:r>
    </w:p>
  </w:footnote>
  <w:footnote w:id="16">
    <w:p w14:paraId="1EB4B41C" w14:textId="77777777" w:rsidR="008C7FE7" w:rsidRDefault="00000000">
      <w:pPr>
        <w:pBdr>
          <w:top w:val="nil"/>
          <w:left w:val="nil"/>
          <w:bottom w:val="nil"/>
          <w:right w:val="nil"/>
          <w:between w:val="nil"/>
        </w:pBdr>
        <w:rPr>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UNESCO, Agencia Internacional de la Energía, World Watch Institute</w:t>
      </w:r>
      <w:r>
        <w:rPr>
          <w:color w:val="000000"/>
          <w:sz w:val="20"/>
          <w:szCs w:val="20"/>
        </w:rPr>
        <w:t xml:space="preserve">.  </w:t>
      </w:r>
    </w:p>
  </w:footnote>
  <w:footnote w:id="17">
    <w:p w14:paraId="156E68AC"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CONPES 3919 de 2018. Política Nacional de Edificaciones Sostenibles -  DNP.</w:t>
      </w:r>
    </w:p>
  </w:footnote>
  <w:footnote w:id="18">
    <w:p w14:paraId="47B2416F"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CONPES 3919 de 2018. Política Nacional de Edificaciones Sostenibles - DNP.</w:t>
      </w:r>
    </w:p>
  </w:footnote>
  <w:footnote w:id="19">
    <w:p w14:paraId="1C852CF2"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Observatorio Espacio Público DADEP. Corte 31 diciembre de 2019.</w:t>
      </w:r>
    </w:p>
  </w:footnote>
  <w:footnote w:id="20">
    <w:p w14:paraId="3C1A0FCA"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Documento Técnico de Soporte de la Política Pública Distrital de Espacio Público 2019 – 2038, adoptada mediante el documento CONPES D.C. # 06.</w:t>
      </w:r>
    </w:p>
  </w:footnote>
  <w:footnote w:id="21">
    <w:p w14:paraId="4EDC83FC"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Diagnostico Plan de Desarrollo Distrital 2020-2024.</w:t>
      </w:r>
    </w:p>
  </w:footnote>
  <w:footnote w:id="22">
    <w:p w14:paraId="7CC03EF3"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1">
        <w:r>
          <w:rPr>
            <w:color w:val="0000FF"/>
            <w:sz w:val="20"/>
            <w:szCs w:val="20"/>
            <w:u w:val="single"/>
          </w:rPr>
          <w:t>http://bi.superservicios.gov.co/o3web/jdesktop.jsp</w:t>
        </w:r>
      </w:hyperlink>
    </w:p>
  </w:footnote>
  <w:footnote w:id="23">
    <w:p w14:paraId="763BD966" w14:textId="77777777" w:rsidR="008C7FE7" w:rsidRDefault="00000000">
      <w:pPr>
        <w:pBdr>
          <w:top w:val="nil"/>
          <w:left w:val="nil"/>
          <w:bottom w:val="nil"/>
          <w:right w:val="nil"/>
          <w:between w:val="nil"/>
        </w:pBdr>
        <w:rPr>
          <w:color w:val="000000"/>
          <w:sz w:val="20"/>
          <w:szCs w:val="20"/>
        </w:rPr>
      </w:pPr>
      <w:r>
        <w:rPr>
          <w:vertAlign w:val="superscript"/>
        </w:rPr>
        <w:footnoteRef/>
      </w:r>
      <w:hyperlink r:id="rId12" w:anchor="/31d3d9b63b5b47368a66fc053adeeeca">
        <w:r>
          <w:rPr>
            <w:color w:val="0000FF"/>
            <w:sz w:val="20"/>
            <w:szCs w:val="20"/>
            <w:highlight w:val="white"/>
            <w:u w:val="single"/>
          </w:rPr>
          <w:t>https://consejo.maps.arcgis.com/apps/opsdashboard/index.html#/31d3d9b63b5b47368a66fc053adeeeca</w:t>
        </w:r>
      </w:hyperlink>
    </w:p>
  </w:footnote>
  <w:footnote w:id="24">
    <w:p w14:paraId="71101843" w14:textId="77777777" w:rsidR="008C7FE7"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3">
        <w:r>
          <w:rPr>
            <w:color w:val="0000FF"/>
            <w:sz w:val="20"/>
            <w:szCs w:val="20"/>
            <w:u w:val="single"/>
          </w:rPr>
          <w:t>http://bi.superservicios.gov.co/o3web/jdesktop.jsp</w:t>
        </w:r>
      </w:hyperlink>
    </w:p>
  </w:footnote>
  <w:footnote w:id="25">
    <w:p w14:paraId="117FA613" w14:textId="77777777" w:rsidR="008C7FE7" w:rsidRDefault="00000000">
      <w:pPr>
        <w:rPr>
          <w:sz w:val="20"/>
          <w:szCs w:val="20"/>
        </w:rPr>
      </w:pPr>
      <w:r>
        <w:rPr>
          <w:vertAlign w:val="superscript"/>
        </w:rPr>
        <w:footnoteRef/>
      </w:r>
      <w:r>
        <w:rPr>
          <w:sz w:val="20"/>
          <w:szCs w:val="20"/>
        </w:rPr>
        <w:t xml:space="preserve"> </w:t>
      </w:r>
      <w:hyperlink r:id="rId14">
        <w:r>
          <w:rPr>
            <w:rFonts w:ascii="Times New Roman" w:eastAsia="Times New Roman" w:hAnsi="Times New Roman" w:cs="Times New Roman"/>
            <w:color w:val="1155CC"/>
            <w:sz w:val="20"/>
            <w:szCs w:val="20"/>
            <w:u w:val="single"/>
          </w:rPr>
          <w:t>https://repository.unimilitar.edu.co/bitstream/handle/10654/16086/Duartecasta;jsessionid=485CBCBA19FAD82ED84B96793EEAF927?sequence=1</w:t>
        </w:r>
      </w:hyperlink>
    </w:p>
  </w:footnote>
  <w:footnote w:id="26">
    <w:p w14:paraId="6912D162" w14:textId="77777777" w:rsidR="008C7FE7" w:rsidRDefault="00000000">
      <w:pPr>
        <w:rPr>
          <w:sz w:val="20"/>
          <w:szCs w:val="20"/>
        </w:rPr>
      </w:pPr>
      <w:r>
        <w:rPr>
          <w:vertAlign w:val="superscript"/>
        </w:rPr>
        <w:footnoteRef/>
      </w:r>
      <w:r>
        <w:rPr>
          <w:sz w:val="20"/>
          <w:szCs w:val="20"/>
        </w:rPr>
        <w:t xml:space="preserve"> </w:t>
      </w:r>
      <w:hyperlink r:id="rId15">
        <w:r>
          <w:rPr>
            <w:rFonts w:ascii="Times New Roman" w:eastAsia="Times New Roman" w:hAnsi="Times New Roman" w:cs="Times New Roman"/>
            <w:color w:val="1155CC"/>
            <w:sz w:val="20"/>
            <w:szCs w:val="20"/>
            <w:u w:val="single"/>
          </w:rPr>
          <w:t>http://www.redescar.org/la-iniciativa-redescar/metodologia</w:t>
        </w:r>
      </w:hyperlink>
    </w:p>
  </w:footnote>
  <w:footnote w:id="27">
    <w:p w14:paraId="11F79C6F" w14:textId="77777777" w:rsidR="008C7FE7" w:rsidRDefault="00000000">
      <w:pPr>
        <w:rPr>
          <w:sz w:val="20"/>
          <w:szCs w:val="20"/>
        </w:rPr>
      </w:pPr>
      <w:r>
        <w:rPr>
          <w:vertAlign w:val="superscript"/>
        </w:rPr>
        <w:footnoteRef/>
      </w:r>
      <w:r>
        <w:rPr>
          <w:sz w:val="20"/>
          <w:szCs w:val="20"/>
        </w:rPr>
        <w:t xml:space="preserve"> </w:t>
      </w:r>
      <w:hyperlink r:id="rId16">
        <w:r>
          <w:rPr>
            <w:rFonts w:ascii="Times New Roman" w:eastAsia="Times New Roman" w:hAnsi="Times New Roman" w:cs="Times New Roman"/>
            <w:color w:val="4472C4"/>
            <w:sz w:val="20"/>
            <w:szCs w:val="20"/>
          </w:rPr>
          <w:t xml:space="preserve"> </w:t>
        </w:r>
      </w:hyperlink>
      <w:hyperlink r:id="rId17">
        <w:r>
          <w:rPr>
            <w:rFonts w:ascii="Times New Roman" w:eastAsia="Times New Roman" w:hAnsi="Times New Roman" w:cs="Times New Roman"/>
            <w:color w:val="1155CC"/>
            <w:sz w:val="20"/>
            <w:szCs w:val="20"/>
            <w:u w:val="single"/>
          </w:rPr>
          <w:t>https://www.ccb.org.co/Clusters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A4FB" w14:textId="77777777" w:rsidR="008C7FE7" w:rsidRDefault="008C7FE7">
    <w:pPr>
      <w:widowControl w:val="0"/>
      <w:pBdr>
        <w:top w:val="nil"/>
        <w:left w:val="nil"/>
        <w:bottom w:val="nil"/>
        <w:right w:val="nil"/>
        <w:between w:val="nil"/>
      </w:pBdr>
      <w:spacing w:line="276" w:lineRule="auto"/>
      <w:jc w:val="left"/>
      <w:rPr>
        <w:sz w:val="20"/>
        <w:szCs w:val="20"/>
      </w:rPr>
    </w:pPr>
  </w:p>
  <w:tbl>
    <w:tblPr>
      <w:tblStyle w:val="aff9"/>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6"/>
      <w:gridCol w:w="3472"/>
      <w:gridCol w:w="1832"/>
    </w:tblGrid>
    <w:tr w:rsidR="008C7FE7" w14:paraId="3DC7364D" w14:textId="77777777">
      <w:trPr>
        <w:cantSplit/>
        <w:trHeight w:val="677"/>
        <w:jc w:val="center"/>
      </w:trPr>
      <w:tc>
        <w:tcPr>
          <w:tcW w:w="4326" w:type="dxa"/>
          <w:vMerge w:val="restart"/>
          <w:tcBorders>
            <w:top w:val="single" w:sz="4" w:space="0" w:color="000000"/>
            <w:left w:val="single" w:sz="4" w:space="0" w:color="000000"/>
            <w:bottom w:val="single" w:sz="4" w:space="0" w:color="000000"/>
            <w:right w:val="single" w:sz="4" w:space="0" w:color="000000"/>
          </w:tcBorders>
          <w:vAlign w:val="center"/>
        </w:tcPr>
        <w:p w14:paraId="633C1FC7" w14:textId="77777777" w:rsidR="008C7FE7" w:rsidRDefault="00000000">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126CB921" wp14:editId="7006ECF8">
                <wp:extent cx="2381250" cy="7073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81250" cy="707390"/>
                        </a:xfrm>
                        <a:prstGeom prst="rect">
                          <a:avLst/>
                        </a:prstGeom>
                        <a:ln/>
                      </pic:spPr>
                    </pic:pic>
                  </a:graphicData>
                </a:graphic>
              </wp:inline>
            </w:drawing>
          </w:r>
        </w:p>
      </w:tc>
      <w:tc>
        <w:tcPr>
          <w:tcW w:w="5304" w:type="dxa"/>
          <w:gridSpan w:val="2"/>
          <w:tcBorders>
            <w:top w:val="single" w:sz="4" w:space="0" w:color="000000"/>
            <w:left w:val="single" w:sz="4" w:space="0" w:color="000000"/>
            <w:bottom w:val="single" w:sz="4" w:space="0" w:color="000000"/>
            <w:right w:val="single" w:sz="4" w:space="0" w:color="000000"/>
          </w:tcBorders>
          <w:vAlign w:val="center"/>
        </w:tcPr>
        <w:p w14:paraId="149BF308" w14:textId="77777777" w:rsidR="008C7FE7" w:rsidRDefault="00000000">
          <w:pPr>
            <w:pBdr>
              <w:top w:val="nil"/>
              <w:left w:val="nil"/>
              <w:bottom w:val="nil"/>
              <w:right w:val="nil"/>
              <w:between w:val="nil"/>
            </w:pBdr>
            <w:tabs>
              <w:tab w:val="center" w:pos="4252"/>
              <w:tab w:val="right" w:pos="8504"/>
              <w:tab w:val="left" w:pos="1275"/>
            </w:tabs>
            <w:ind w:left="420"/>
            <w:jc w:val="center"/>
            <w:rPr>
              <w:b/>
              <w:color w:val="000000"/>
            </w:rPr>
          </w:pPr>
          <w:r>
            <w:rPr>
              <w:b/>
              <w:color w:val="000000"/>
            </w:rPr>
            <w:t>DIRECCIONAMIENTO ESTRATÉGICO</w:t>
          </w:r>
        </w:p>
      </w:tc>
    </w:tr>
    <w:tr w:rsidR="008C7FE7" w14:paraId="2EC4F6A5" w14:textId="77777777">
      <w:trPr>
        <w:cantSplit/>
        <w:trHeight w:val="533"/>
        <w:jc w:val="center"/>
      </w:trPr>
      <w:tc>
        <w:tcPr>
          <w:tcW w:w="4326" w:type="dxa"/>
          <w:vMerge/>
          <w:tcBorders>
            <w:top w:val="single" w:sz="4" w:space="0" w:color="000000"/>
            <w:left w:val="single" w:sz="4" w:space="0" w:color="000000"/>
            <w:bottom w:val="single" w:sz="4" w:space="0" w:color="000000"/>
            <w:right w:val="single" w:sz="4" w:space="0" w:color="000000"/>
          </w:tcBorders>
          <w:vAlign w:val="center"/>
        </w:tcPr>
        <w:p w14:paraId="1E7AEAE3" w14:textId="77777777" w:rsidR="008C7FE7" w:rsidRDefault="008C7FE7">
          <w:pPr>
            <w:widowControl w:val="0"/>
            <w:pBdr>
              <w:top w:val="nil"/>
              <w:left w:val="nil"/>
              <w:bottom w:val="nil"/>
              <w:right w:val="nil"/>
              <w:between w:val="nil"/>
            </w:pBdr>
            <w:spacing w:line="276" w:lineRule="auto"/>
            <w:jc w:val="left"/>
            <w:rPr>
              <w:b/>
              <w:color w:val="000000"/>
            </w:rPr>
          </w:pPr>
        </w:p>
      </w:tc>
      <w:tc>
        <w:tcPr>
          <w:tcW w:w="5304" w:type="dxa"/>
          <w:gridSpan w:val="2"/>
          <w:tcBorders>
            <w:top w:val="single" w:sz="4" w:space="0" w:color="000000"/>
            <w:left w:val="single" w:sz="4" w:space="0" w:color="000000"/>
            <w:bottom w:val="single" w:sz="4" w:space="0" w:color="000000"/>
            <w:right w:val="single" w:sz="4" w:space="0" w:color="000000"/>
          </w:tcBorders>
          <w:vAlign w:val="center"/>
        </w:tcPr>
        <w:p w14:paraId="6C91C1CE" w14:textId="77777777" w:rsidR="008C7FE7" w:rsidRDefault="00000000">
          <w:pPr>
            <w:pBdr>
              <w:top w:val="nil"/>
              <w:left w:val="nil"/>
              <w:bottom w:val="nil"/>
              <w:right w:val="nil"/>
              <w:between w:val="nil"/>
            </w:pBdr>
            <w:tabs>
              <w:tab w:val="center" w:pos="4252"/>
              <w:tab w:val="right" w:pos="8504"/>
            </w:tabs>
            <w:rPr>
              <w:b/>
              <w:color w:val="000000"/>
            </w:rPr>
          </w:pPr>
          <w:r>
            <w:rPr>
              <w:color w:val="000000"/>
            </w:rPr>
            <w:t>Formato: Documento de formulación proyecto de inversión</w:t>
          </w:r>
          <w:r>
            <w:rPr>
              <w:color w:val="000000"/>
              <w:sz w:val="17"/>
              <w:szCs w:val="17"/>
            </w:rPr>
            <w:t> </w:t>
          </w:r>
        </w:p>
      </w:tc>
    </w:tr>
    <w:tr w:rsidR="008C7FE7" w14:paraId="2CDDD680" w14:textId="77777777">
      <w:trPr>
        <w:cantSplit/>
        <w:trHeight w:val="385"/>
        <w:jc w:val="center"/>
      </w:trPr>
      <w:tc>
        <w:tcPr>
          <w:tcW w:w="4326" w:type="dxa"/>
          <w:vMerge/>
          <w:tcBorders>
            <w:top w:val="single" w:sz="4" w:space="0" w:color="000000"/>
            <w:left w:val="single" w:sz="4" w:space="0" w:color="000000"/>
            <w:bottom w:val="single" w:sz="4" w:space="0" w:color="000000"/>
            <w:right w:val="single" w:sz="4" w:space="0" w:color="000000"/>
          </w:tcBorders>
          <w:vAlign w:val="center"/>
        </w:tcPr>
        <w:p w14:paraId="5536E6B1" w14:textId="77777777" w:rsidR="008C7FE7" w:rsidRDefault="008C7FE7">
          <w:pPr>
            <w:widowControl w:val="0"/>
            <w:pBdr>
              <w:top w:val="nil"/>
              <w:left w:val="nil"/>
              <w:bottom w:val="nil"/>
              <w:right w:val="nil"/>
              <w:between w:val="nil"/>
            </w:pBdr>
            <w:spacing w:line="276" w:lineRule="auto"/>
            <w:jc w:val="left"/>
            <w:rPr>
              <w:b/>
              <w:color w:val="000000"/>
            </w:rPr>
          </w:pPr>
        </w:p>
      </w:tc>
      <w:tc>
        <w:tcPr>
          <w:tcW w:w="3472" w:type="dxa"/>
          <w:tcBorders>
            <w:top w:val="single" w:sz="4" w:space="0" w:color="000000"/>
            <w:left w:val="single" w:sz="4" w:space="0" w:color="000000"/>
            <w:bottom w:val="single" w:sz="4" w:space="0" w:color="000000"/>
            <w:right w:val="single" w:sz="4" w:space="0" w:color="000000"/>
          </w:tcBorders>
          <w:vAlign w:val="center"/>
        </w:tcPr>
        <w:p w14:paraId="363CEA78" w14:textId="77777777" w:rsidR="008C7FE7" w:rsidRDefault="00000000">
          <w:pPr>
            <w:pBdr>
              <w:top w:val="nil"/>
              <w:left w:val="nil"/>
              <w:bottom w:val="nil"/>
              <w:right w:val="nil"/>
              <w:between w:val="nil"/>
            </w:pBdr>
            <w:tabs>
              <w:tab w:val="center" w:pos="4252"/>
              <w:tab w:val="right" w:pos="8504"/>
            </w:tabs>
            <w:rPr>
              <w:color w:val="000000"/>
            </w:rPr>
          </w:pPr>
          <w:r>
            <w:rPr>
              <w:color w:val="000000"/>
            </w:rPr>
            <w:t>Código: PE01-PR02-F1</w:t>
          </w:r>
        </w:p>
      </w:tc>
      <w:tc>
        <w:tcPr>
          <w:tcW w:w="1832" w:type="dxa"/>
          <w:tcBorders>
            <w:top w:val="single" w:sz="4" w:space="0" w:color="000000"/>
            <w:left w:val="single" w:sz="4" w:space="0" w:color="000000"/>
            <w:bottom w:val="single" w:sz="4" w:space="0" w:color="000000"/>
            <w:right w:val="single" w:sz="4" w:space="0" w:color="000000"/>
          </w:tcBorders>
          <w:vAlign w:val="center"/>
        </w:tcPr>
        <w:p w14:paraId="59FBD316" w14:textId="77777777" w:rsidR="008C7FE7" w:rsidRDefault="00000000">
          <w:pPr>
            <w:pBdr>
              <w:top w:val="nil"/>
              <w:left w:val="nil"/>
              <w:bottom w:val="nil"/>
              <w:right w:val="nil"/>
              <w:between w:val="nil"/>
            </w:pBdr>
            <w:tabs>
              <w:tab w:val="center" w:pos="4252"/>
              <w:tab w:val="right" w:pos="8504"/>
            </w:tabs>
            <w:rPr>
              <w:color w:val="000000"/>
            </w:rPr>
          </w:pPr>
          <w:r>
            <w:rPr>
              <w:color w:val="000000"/>
            </w:rPr>
            <w:t xml:space="preserve"> Versión: 12</w:t>
          </w:r>
        </w:p>
      </w:tc>
    </w:tr>
  </w:tbl>
  <w:p w14:paraId="557AA85E" w14:textId="77777777" w:rsidR="008C7FE7" w:rsidRDefault="008C7FE7">
    <w:pPr>
      <w:pBdr>
        <w:top w:val="nil"/>
        <w:left w:val="nil"/>
        <w:bottom w:val="nil"/>
        <w:right w:val="nil"/>
        <w:between w:val="nil"/>
      </w:pBdr>
      <w:tabs>
        <w:tab w:val="center" w:pos="4252"/>
        <w:tab w:val="right" w:pos="8504"/>
      </w:tabs>
      <w:jc w:val="center"/>
      <w:rPr>
        <w:b/>
        <w:color w:val="000000"/>
      </w:rPr>
    </w:pPr>
  </w:p>
  <w:p w14:paraId="5D99FD02" w14:textId="77777777" w:rsidR="008C7FE7" w:rsidRDefault="008C7F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D2A47"/>
    <w:multiLevelType w:val="multilevel"/>
    <w:tmpl w:val="43BE5B5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0F351593"/>
    <w:multiLevelType w:val="multilevel"/>
    <w:tmpl w:val="B79ECC36"/>
    <w:lvl w:ilvl="0">
      <w:start w:val="1"/>
      <w:numFmt w:val="bullet"/>
      <w:lvlText w:val="●"/>
      <w:lvlJc w:val="left"/>
      <w:pPr>
        <w:ind w:left="405" w:hanging="405"/>
      </w:pPr>
      <w:rPr>
        <w:rFonts w:ascii="Noto Sans Symbols" w:eastAsia="Noto Sans Symbols" w:hAnsi="Noto Sans Symbols" w:cs="Noto Sans Symbols"/>
      </w:rPr>
    </w:lvl>
    <w:lvl w:ilvl="1">
      <w:start w:val="1"/>
      <w:numFmt w:val="decimal"/>
      <w:lvlText w:val="●.%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2.●.%4"/>
      <w:lvlJc w:val="left"/>
      <w:pPr>
        <w:ind w:left="2160" w:hanging="1080"/>
      </w:pPr>
    </w:lvl>
    <w:lvl w:ilvl="4">
      <w:start w:val="1"/>
      <w:numFmt w:val="decimal"/>
      <w:lvlText w:val="●.%2.●.%4.%5"/>
      <w:lvlJc w:val="left"/>
      <w:pPr>
        <w:ind w:left="2880" w:hanging="1440"/>
      </w:pPr>
    </w:lvl>
    <w:lvl w:ilvl="5">
      <w:start w:val="1"/>
      <w:numFmt w:val="decimal"/>
      <w:lvlText w:val="●.%2.●.%4.%5.%6"/>
      <w:lvlJc w:val="left"/>
      <w:pPr>
        <w:ind w:left="3240" w:hanging="1440"/>
      </w:pPr>
    </w:lvl>
    <w:lvl w:ilvl="6">
      <w:start w:val="1"/>
      <w:numFmt w:val="decimal"/>
      <w:lvlText w:val="●.%2.●.%4.%5.%6.%7"/>
      <w:lvlJc w:val="left"/>
      <w:pPr>
        <w:ind w:left="3960" w:hanging="1800"/>
      </w:pPr>
    </w:lvl>
    <w:lvl w:ilvl="7">
      <w:start w:val="1"/>
      <w:numFmt w:val="decimal"/>
      <w:lvlText w:val="●.%2.●.%4.%5.%6.%7.%8"/>
      <w:lvlJc w:val="left"/>
      <w:pPr>
        <w:ind w:left="4680" w:hanging="2160"/>
      </w:pPr>
    </w:lvl>
    <w:lvl w:ilvl="8">
      <w:start w:val="1"/>
      <w:numFmt w:val="decimal"/>
      <w:lvlText w:val="●.%2.●.%4.%5.%6.%7.%8.%9"/>
      <w:lvlJc w:val="left"/>
      <w:pPr>
        <w:ind w:left="5040" w:hanging="2160"/>
      </w:pPr>
    </w:lvl>
  </w:abstractNum>
  <w:abstractNum w:abstractNumId="2" w15:restartNumberingAfterBreak="0">
    <w:nsid w:val="102E6771"/>
    <w:multiLevelType w:val="multilevel"/>
    <w:tmpl w:val="3E662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15" w:hanging="4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4616F8"/>
    <w:multiLevelType w:val="multilevel"/>
    <w:tmpl w:val="A7B0B9F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D83A2C"/>
    <w:multiLevelType w:val="multilevel"/>
    <w:tmpl w:val="C512EF9E"/>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5" w15:restartNumberingAfterBreak="0">
    <w:nsid w:val="1A52028A"/>
    <w:multiLevelType w:val="multilevel"/>
    <w:tmpl w:val="1B26E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0C1C87"/>
    <w:multiLevelType w:val="multilevel"/>
    <w:tmpl w:val="1ED8A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EB2D59"/>
    <w:multiLevelType w:val="multilevel"/>
    <w:tmpl w:val="E08E382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8" w15:restartNumberingAfterBreak="0">
    <w:nsid w:val="27B50CC3"/>
    <w:multiLevelType w:val="multilevel"/>
    <w:tmpl w:val="90EA0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8401BA"/>
    <w:multiLevelType w:val="multilevel"/>
    <w:tmpl w:val="C87A93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4782625"/>
    <w:multiLevelType w:val="multilevel"/>
    <w:tmpl w:val="49EE9EF4"/>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11" w15:restartNumberingAfterBreak="0">
    <w:nsid w:val="35D13E2E"/>
    <w:multiLevelType w:val="multilevel"/>
    <w:tmpl w:val="417EE288"/>
    <w:lvl w:ilvl="0">
      <w:start w:val="1"/>
      <w:numFmt w:val="decimal"/>
      <w:lvlText w:val="%1"/>
      <w:lvlJc w:val="left"/>
      <w:pPr>
        <w:ind w:left="600" w:hanging="600"/>
      </w:pPr>
      <w:rPr>
        <w:rFonts w:ascii="Times New Roman" w:eastAsia="Times New Roman" w:hAnsi="Times New Roman" w:cs="Times New Roman"/>
        <w:b/>
        <w:color w:val="000000"/>
        <w:sz w:val="28"/>
        <w:szCs w:val="28"/>
      </w:rPr>
    </w:lvl>
    <w:lvl w:ilvl="1">
      <w:start w:val="5"/>
      <w:numFmt w:val="decimal"/>
      <w:lvlText w:val="%1.%2"/>
      <w:lvlJc w:val="left"/>
      <w:pPr>
        <w:ind w:left="1320" w:hanging="600"/>
      </w:pPr>
      <w:rPr>
        <w:rFonts w:ascii="Times New Roman" w:eastAsia="Times New Roman" w:hAnsi="Times New Roman" w:cs="Times New Roman"/>
        <w:b/>
        <w:color w:val="000000"/>
        <w:sz w:val="28"/>
        <w:szCs w:val="28"/>
      </w:rPr>
    </w:lvl>
    <w:lvl w:ilvl="2">
      <w:start w:val="1"/>
      <w:numFmt w:val="decimal"/>
      <w:lvlText w:val="%1.%2.%3"/>
      <w:lvlJc w:val="left"/>
      <w:pPr>
        <w:ind w:left="2160" w:hanging="720"/>
      </w:pPr>
      <w:rPr>
        <w:rFonts w:ascii="Times New Roman" w:eastAsia="Times New Roman" w:hAnsi="Times New Roman" w:cs="Times New Roman"/>
        <w:b/>
        <w:i w:val="0"/>
        <w:color w:val="000000"/>
        <w:sz w:val="28"/>
        <w:szCs w:val="28"/>
      </w:rPr>
    </w:lvl>
    <w:lvl w:ilvl="3">
      <w:start w:val="1"/>
      <w:numFmt w:val="decimal"/>
      <w:lvlText w:val="%1.%2.%3.%4"/>
      <w:lvlJc w:val="left"/>
      <w:pPr>
        <w:ind w:left="3240" w:hanging="1080"/>
      </w:pPr>
      <w:rPr>
        <w:rFonts w:ascii="Times New Roman" w:eastAsia="Times New Roman" w:hAnsi="Times New Roman" w:cs="Times New Roman"/>
        <w:b/>
        <w:color w:val="000000"/>
        <w:sz w:val="28"/>
        <w:szCs w:val="28"/>
      </w:rPr>
    </w:lvl>
    <w:lvl w:ilvl="4">
      <w:start w:val="1"/>
      <w:numFmt w:val="decimal"/>
      <w:lvlText w:val="%1.%2.%3.%4.%5"/>
      <w:lvlJc w:val="left"/>
      <w:pPr>
        <w:ind w:left="3960" w:hanging="1080"/>
      </w:pPr>
      <w:rPr>
        <w:rFonts w:ascii="Times New Roman" w:eastAsia="Times New Roman" w:hAnsi="Times New Roman" w:cs="Times New Roman"/>
        <w:b/>
        <w:color w:val="000000"/>
        <w:sz w:val="28"/>
        <w:szCs w:val="28"/>
      </w:rPr>
    </w:lvl>
    <w:lvl w:ilvl="5">
      <w:start w:val="1"/>
      <w:numFmt w:val="decimal"/>
      <w:lvlText w:val="%1.%2.%3.%4.%5.%6"/>
      <w:lvlJc w:val="left"/>
      <w:pPr>
        <w:ind w:left="5040" w:hanging="1440"/>
      </w:pPr>
      <w:rPr>
        <w:rFonts w:ascii="Times New Roman" w:eastAsia="Times New Roman" w:hAnsi="Times New Roman" w:cs="Times New Roman"/>
        <w:b/>
        <w:color w:val="000000"/>
        <w:sz w:val="28"/>
        <w:szCs w:val="28"/>
      </w:rPr>
    </w:lvl>
    <w:lvl w:ilvl="6">
      <w:start w:val="1"/>
      <w:numFmt w:val="decimal"/>
      <w:lvlText w:val="%1.%2.%3.%4.%5.%6.%7"/>
      <w:lvlJc w:val="left"/>
      <w:pPr>
        <w:ind w:left="5760" w:hanging="1440"/>
      </w:pPr>
      <w:rPr>
        <w:rFonts w:ascii="Times New Roman" w:eastAsia="Times New Roman" w:hAnsi="Times New Roman" w:cs="Times New Roman"/>
        <w:b/>
        <w:color w:val="000000"/>
        <w:sz w:val="28"/>
        <w:szCs w:val="28"/>
      </w:rPr>
    </w:lvl>
    <w:lvl w:ilvl="7">
      <w:start w:val="1"/>
      <w:numFmt w:val="decimal"/>
      <w:lvlText w:val="%1.%2.%3.%4.%5.%6.%7.%8"/>
      <w:lvlJc w:val="left"/>
      <w:pPr>
        <w:ind w:left="6840" w:hanging="1800"/>
      </w:pPr>
      <w:rPr>
        <w:rFonts w:ascii="Times New Roman" w:eastAsia="Times New Roman" w:hAnsi="Times New Roman" w:cs="Times New Roman"/>
        <w:b/>
        <w:color w:val="000000"/>
        <w:sz w:val="28"/>
        <w:szCs w:val="28"/>
      </w:rPr>
    </w:lvl>
    <w:lvl w:ilvl="8">
      <w:start w:val="1"/>
      <w:numFmt w:val="decimal"/>
      <w:lvlText w:val="%1.%2.%3.%4.%5.%6.%7.%8.%9"/>
      <w:lvlJc w:val="left"/>
      <w:pPr>
        <w:ind w:left="7560" w:hanging="1800"/>
      </w:pPr>
      <w:rPr>
        <w:rFonts w:ascii="Times New Roman" w:eastAsia="Times New Roman" w:hAnsi="Times New Roman" w:cs="Times New Roman"/>
        <w:b/>
        <w:color w:val="000000"/>
        <w:sz w:val="28"/>
        <w:szCs w:val="28"/>
      </w:rPr>
    </w:lvl>
  </w:abstractNum>
  <w:abstractNum w:abstractNumId="12" w15:restartNumberingAfterBreak="0">
    <w:nsid w:val="3FC82BE7"/>
    <w:multiLevelType w:val="multilevel"/>
    <w:tmpl w:val="F1B444FA"/>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1B32566"/>
    <w:multiLevelType w:val="multilevel"/>
    <w:tmpl w:val="DBB0713E"/>
    <w:lvl w:ilvl="0">
      <w:start w:val="1"/>
      <w:numFmt w:val="decimal"/>
      <w:lvlText w:val="%1."/>
      <w:lvlJc w:val="left"/>
      <w:pPr>
        <w:ind w:left="900" w:hanging="900"/>
      </w:pPr>
      <w:rPr>
        <w:sz w:val="28"/>
        <w:szCs w:val="28"/>
      </w:rPr>
    </w:lvl>
    <w:lvl w:ilvl="1">
      <w:start w:val="2"/>
      <w:numFmt w:val="decimal"/>
      <w:lvlText w:val="%1.%2."/>
      <w:lvlJc w:val="left"/>
      <w:pPr>
        <w:ind w:left="1184" w:hanging="900"/>
      </w:pPr>
      <w:rPr>
        <w:b/>
        <w:i w:val="0"/>
        <w:sz w:val="28"/>
        <w:szCs w:val="28"/>
      </w:rPr>
    </w:lvl>
    <w:lvl w:ilvl="2">
      <w:start w:val="1"/>
      <w:numFmt w:val="decimal"/>
      <w:lvlText w:val="%1.%2.%3."/>
      <w:lvlJc w:val="left"/>
      <w:pPr>
        <w:ind w:left="1930" w:hanging="1080"/>
      </w:pPr>
      <w:rPr>
        <w:rFonts w:ascii="Times New Roman" w:eastAsia="Times New Roman" w:hAnsi="Times New Roman" w:cs="Times New Roman"/>
        <w:b w:val="0"/>
        <w:i w:val="0"/>
        <w:smallCaps w:val="0"/>
        <w:strike w:val="0"/>
        <w:color w:val="000000"/>
        <w:sz w:val="2"/>
        <w:szCs w:val="2"/>
        <w:highlight w:val="black"/>
        <w:u w:val="none"/>
        <w:vertAlign w:val="baseline"/>
      </w:rPr>
    </w:lvl>
    <w:lvl w:ilvl="3">
      <w:start w:val="1"/>
      <w:numFmt w:val="decimal"/>
      <w:lvlText w:val="%1.%2.%3.%4."/>
      <w:lvlJc w:val="left"/>
      <w:pPr>
        <w:ind w:left="3600" w:hanging="1440"/>
      </w:pPr>
      <w:rPr>
        <w:sz w:val="28"/>
        <w:szCs w:val="28"/>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4" w15:restartNumberingAfterBreak="0">
    <w:nsid w:val="42A02E0A"/>
    <w:multiLevelType w:val="multilevel"/>
    <w:tmpl w:val="E19803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285744B"/>
    <w:multiLevelType w:val="multilevel"/>
    <w:tmpl w:val="65C23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7174763"/>
    <w:multiLevelType w:val="multilevel"/>
    <w:tmpl w:val="DC924E7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7" w15:restartNumberingAfterBreak="0">
    <w:nsid w:val="60766BA6"/>
    <w:multiLevelType w:val="multilevel"/>
    <w:tmpl w:val="02722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51B7631"/>
    <w:multiLevelType w:val="multilevel"/>
    <w:tmpl w:val="336634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8DE48E6"/>
    <w:multiLevelType w:val="multilevel"/>
    <w:tmpl w:val="AE52ED0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0" w15:restartNumberingAfterBreak="0">
    <w:nsid w:val="6DCF7436"/>
    <w:multiLevelType w:val="multilevel"/>
    <w:tmpl w:val="FF68D5F4"/>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21" w15:restartNumberingAfterBreak="0">
    <w:nsid w:val="772343A9"/>
    <w:multiLevelType w:val="multilevel"/>
    <w:tmpl w:val="C866A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8B6321B"/>
    <w:multiLevelType w:val="multilevel"/>
    <w:tmpl w:val="CF2AFF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B983958"/>
    <w:multiLevelType w:val="multilevel"/>
    <w:tmpl w:val="6E84254E"/>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16cid:durableId="2064986431">
    <w:abstractNumId w:val="4"/>
  </w:num>
  <w:num w:numId="2" w16cid:durableId="1427382834">
    <w:abstractNumId w:val="6"/>
  </w:num>
  <w:num w:numId="3" w16cid:durableId="1875461376">
    <w:abstractNumId w:val="23"/>
  </w:num>
  <w:num w:numId="4" w16cid:durableId="145825348">
    <w:abstractNumId w:val="15"/>
  </w:num>
  <w:num w:numId="5" w16cid:durableId="1047872955">
    <w:abstractNumId w:val="12"/>
  </w:num>
  <w:num w:numId="6" w16cid:durableId="617833130">
    <w:abstractNumId w:val="17"/>
  </w:num>
  <w:num w:numId="7" w16cid:durableId="247227873">
    <w:abstractNumId w:val="1"/>
  </w:num>
  <w:num w:numId="8" w16cid:durableId="548300937">
    <w:abstractNumId w:val="21"/>
  </w:num>
  <w:num w:numId="9" w16cid:durableId="2056347546">
    <w:abstractNumId w:val="16"/>
  </w:num>
  <w:num w:numId="10" w16cid:durableId="1657030053">
    <w:abstractNumId w:val="5"/>
  </w:num>
  <w:num w:numId="11" w16cid:durableId="818034071">
    <w:abstractNumId w:val="7"/>
  </w:num>
  <w:num w:numId="12" w16cid:durableId="259410771">
    <w:abstractNumId w:val="14"/>
  </w:num>
  <w:num w:numId="13" w16cid:durableId="1061828167">
    <w:abstractNumId w:val="0"/>
  </w:num>
  <w:num w:numId="14" w16cid:durableId="1067262046">
    <w:abstractNumId w:val="19"/>
  </w:num>
  <w:num w:numId="15" w16cid:durableId="1342048868">
    <w:abstractNumId w:val="9"/>
  </w:num>
  <w:num w:numId="16" w16cid:durableId="1683585411">
    <w:abstractNumId w:val="3"/>
  </w:num>
  <w:num w:numId="17" w16cid:durableId="1552769374">
    <w:abstractNumId w:val="8"/>
  </w:num>
  <w:num w:numId="18" w16cid:durableId="1520855596">
    <w:abstractNumId w:val="11"/>
  </w:num>
  <w:num w:numId="19" w16cid:durableId="678965418">
    <w:abstractNumId w:val="2"/>
  </w:num>
  <w:num w:numId="20" w16cid:durableId="796022510">
    <w:abstractNumId w:val="10"/>
  </w:num>
  <w:num w:numId="21" w16cid:durableId="1628773562">
    <w:abstractNumId w:val="13"/>
  </w:num>
  <w:num w:numId="22" w16cid:durableId="1436367916">
    <w:abstractNumId w:val="18"/>
  </w:num>
  <w:num w:numId="23" w16cid:durableId="1292134572">
    <w:abstractNumId w:val="20"/>
  </w:num>
  <w:num w:numId="24" w16cid:durableId="4639617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FE7"/>
    <w:rsid w:val="00013CE0"/>
    <w:rsid w:val="00080828"/>
    <w:rsid w:val="002D2609"/>
    <w:rsid w:val="002D4EC3"/>
    <w:rsid w:val="003E1EC8"/>
    <w:rsid w:val="0065665F"/>
    <w:rsid w:val="006E0617"/>
    <w:rsid w:val="006F33DA"/>
    <w:rsid w:val="008250E9"/>
    <w:rsid w:val="008C7FE7"/>
    <w:rsid w:val="00B97B99"/>
    <w:rsid w:val="00C81E50"/>
    <w:rsid w:val="00CF515E"/>
    <w:rsid w:val="00DD32AB"/>
    <w:rsid w:val="00FC7906"/>
    <w:rsid w:val="00FF6D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0AA9B"/>
  <w15:docId w15:val="{8D1E8158-601A-420C-832F-8FCB6BB8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tabs>
        <w:tab w:val="center" w:pos="4252"/>
        <w:tab w:val="right" w:pos="8504"/>
      </w:tabs>
      <w:ind w:left="432" w:hanging="432"/>
      <w:outlineLvl w:val="0"/>
    </w:pPr>
    <w:rPr>
      <w:rFonts w:ascii="Times New Roman" w:eastAsia="Times New Roman" w:hAnsi="Times New Roman" w:cs="Times New Roman"/>
      <w:b/>
      <w:color w:val="000000"/>
      <w:sz w:val="28"/>
      <w:szCs w:val="28"/>
    </w:rPr>
  </w:style>
  <w:style w:type="paragraph" w:styleId="Ttulo2">
    <w:name w:val="heading 2"/>
    <w:basedOn w:val="Normal"/>
    <w:next w:val="Normal"/>
    <w:uiPriority w:val="9"/>
    <w:unhideWhenUsed/>
    <w:qFormat/>
    <w:pPr>
      <w:pBdr>
        <w:top w:val="nil"/>
        <w:left w:val="nil"/>
        <w:bottom w:val="nil"/>
        <w:right w:val="nil"/>
        <w:between w:val="nil"/>
      </w:pBdr>
      <w:ind w:left="576" w:hanging="576"/>
      <w:jc w:val="left"/>
      <w:outlineLvl w:val="1"/>
    </w:pPr>
    <w:rPr>
      <w:rFonts w:ascii="Times New Roman" w:eastAsia="Times New Roman" w:hAnsi="Times New Roman" w:cs="Times New Roman"/>
      <w:b/>
      <w:color w:val="000000"/>
      <w:sz w:val="28"/>
      <w:szCs w:val="28"/>
    </w:rPr>
  </w:style>
  <w:style w:type="paragraph" w:styleId="Ttulo3">
    <w:name w:val="heading 3"/>
    <w:basedOn w:val="Normal"/>
    <w:next w:val="Normal"/>
    <w:uiPriority w:val="9"/>
    <w:unhideWhenUsed/>
    <w:qFormat/>
    <w:pPr>
      <w:pBdr>
        <w:top w:val="nil"/>
        <w:left w:val="nil"/>
        <w:bottom w:val="nil"/>
        <w:right w:val="nil"/>
        <w:between w:val="nil"/>
      </w:pBdr>
      <w:ind w:left="720" w:hanging="720"/>
      <w:jc w:val="left"/>
      <w:outlineLvl w:val="2"/>
    </w:pPr>
    <w:rPr>
      <w:rFonts w:ascii="Times New Roman" w:eastAsia="Times New Roman" w:hAnsi="Times New Roman" w:cs="Times New Roman"/>
      <w:b/>
      <w:color w:val="000000"/>
      <w:sz w:val="28"/>
      <w:szCs w:val="28"/>
    </w:rPr>
  </w:style>
  <w:style w:type="paragraph" w:styleId="Ttulo4">
    <w:name w:val="heading 4"/>
    <w:basedOn w:val="Normal"/>
    <w:next w:val="Normal"/>
    <w:uiPriority w:val="9"/>
    <w:unhideWhenUsed/>
    <w:qFormat/>
    <w:pPr>
      <w:pBdr>
        <w:top w:val="nil"/>
        <w:left w:val="nil"/>
        <w:bottom w:val="nil"/>
        <w:right w:val="nil"/>
        <w:between w:val="nil"/>
      </w:pBdr>
      <w:ind w:left="864" w:hanging="864"/>
      <w:jc w:val="left"/>
      <w:outlineLvl w:val="3"/>
    </w:pPr>
    <w:rPr>
      <w:rFonts w:ascii="Times New Roman" w:eastAsia="Times New Roman" w:hAnsi="Times New Roman" w:cs="Times New Roman"/>
      <w:b/>
      <w:color w:val="000000"/>
      <w:sz w:val="28"/>
      <w:szCs w:val="28"/>
    </w:rPr>
  </w:style>
  <w:style w:type="paragraph" w:styleId="Ttulo5">
    <w:name w:val="heading 5"/>
    <w:basedOn w:val="Normal"/>
    <w:next w:val="Normal"/>
    <w:uiPriority w:val="9"/>
    <w:semiHidden/>
    <w:unhideWhenUsed/>
    <w:qFormat/>
    <w:pPr>
      <w:keepNext/>
      <w:keepLines/>
      <w:spacing w:before="220" w:after="40"/>
      <w:ind w:left="1008" w:hanging="1008"/>
      <w:outlineLvl w:val="4"/>
    </w:pPr>
    <w:rPr>
      <w:b/>
      <w:sz w:val="22"/>
      <w:szCs w:val="22"/>
    </w:rPr>
  </w:style>
  <w:style w:type="paragraph" w:styleId="Ttulo6">
    <w:name w:val="heading 6"/>
    <w:basedOn w:val="Normal"/>
    <w:next w:val="Normal"/>
    <w:uiPriority w:val="9"/>
    <w:semiHidden/>
    <w:unhideWhenUsed/>
    <w:qFormat/>
    <w:pPr>
      <w:keepNext/>
      <w:keepLines/>
      <w:spacing w:before="200" w:after="40"/>
      <w:ind w:left="1152" w:hanging="1152"/>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CellMar>
        <w:left w:w="115" w:type="dxa"/>
        <w:right w:w="115" w:type="dxa"/>
      </w:tblCellMar>
    </w:tblPr>
    <w:tcPr>
      <w:shd w:val="clear" w:color="auto" w:fill="ECF1F9"/>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70" w:type="dxa"/>
        <w:right w:w="70"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idiger.gov.co/rcc" TargetMode="External"/><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hyperlink" Target="https://www.idiger.gov.co/rcc" TargetMode="External"/><Relationship Id="rId34"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image" Target="media/image4.png"/><Relationship Id="rId17" Type="http://schemas.openxmlformats.org/officeDocument/2006/relationships/hyperlink" Target="https://www.idiger.gov.co/rcc" TargetMode="External"/><Relationship Id="rId25" Type="http://schemas.openxmlformats.org/officeDocument/2006/relationships/image" Target="media/image12.png"/><Relationship Id="rId33" Type="http://schemas.openxmlformats.org/officeDocument/2006/relationships/hyperlink" Target="about:blank"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diger.gov.co/rcc" TargetMode="External"/><Relationship Id="rId20" Type="http://schemas.openxmlformats.org/officeDocument/2006/relationships/hyperlink" Target="https://www.idiger.gov.co/rcc" TargetMode="External"/><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about:blank" TargetMode="External"/><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s://www.idiger.gov.co/rcc" TargetMode="Externa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about:blank" TargetMode="External"/><Relationship Id="rId8" Type="http://schemas.openxmlformats.org/officeDocument/2006/relationships/image" Target="media/image1.pn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bi.superservicios.gov.co/o3web/jdesktop.jsp" TargetMode="External"/><Relationship Id="rId13" Type="http://schemas.openxmlformats.org/officeDocument/2006/relationships/hyperlink" Target="http://bi.superservicios.gov.co/o3web/jdesktop.jsp" TargetMode="External"/><Relationship Id="rId3" Type="http://schemas.openxmlformats.org/officeDocument/2006/relationships/hyperlink" Target="https://sitios.dane.gov.co/cnpv/" TargetMode="External"/><Relationship Id="rId7" Type="http://schemas.openxmlformats.org/officeDocument/2006/relationships/hyperlink" Target="http://bi.superservicios.gov.co/o3web/jdesktop.jsp" TargetMode="External"/><Relationship Id="rId12" Type="http://schemas.openxmlformats.org/officeDocument/2006/relationships/hyperlink" Target="https://consejo.maps.arcgis.com/apps/opsdashboard/index.html" TargetMode="External"/><Relationship Id="rId17" Type="http://schemas.openxmlformats.org/officeDocument/2006/relationships/hyperlink" Target="https://www.ccb.org.co/Clusters" TargetMode="External"/><Relationship Id="rId2" Type="http://schemas.openxmlformats.org/officeDocument/2006/relationships/hyperlink" Target="https://www.undp.org/content/undp/es/home/sustainable-development-goals/goal-11-sustainable-cities-and-communities.html" TargetMode="External"/><Relationship Id="rId16" Type="http://schemas.openxmlformats.org/officeDocument/2006/relationships/hyperlink" Target="https://www.ccb.org.co/Clusters" TargetMode="External"/><Relationship Id="rId1" Type="http://schemas.openxmlformats.org/officeDocument/2006/relationships/hyperlink" Target="https://www.undp.org/content/undp/es/home/sustainable-development-goals/goal-11-sustainable-cities-and-communities.html" TargetMode="External"/><Relationship Id="rId6" Type="http://schemas.openxmlformats.org/officeDocument/2006/relationships/hyperlink" Target="https://www.ccb.org.co/observatorio/Economia/Economia-dinamica-incluyente-e-innovadora/Crecimiento-economico" TargetMode="External"/><Relationship Id="rId11" Type="http://schemas.openxmlformats.org/officeDocument/2006/relationships/hyperlink" Target="http://bi.superservicios.gov.co/o3web/jdesktop.jsp" TargetMode="External"/><Relationship Id="rId5" Type="http://schemas.openxmlformats.org/officeDocument/2006/relationships/hyperlink" Target="https://bogota.gov.co/mi-ciudad/turismo/informacion-de-bogota-en-2019" TargetMode="External"/><Relationship Id="rId15" Type="http://schemas.openxmlformats.org/officeDocument/2006/relationships/hyperlink" Target="http://www.redescar.org/la-iniciativa-redescar/metodologia" TargetMode="External"/><Relationship Id="rId10" Type="http://schemas.openxmlformats.org/officeDocument/2006/relationships/hyperlink" Target="https://www.un.org/sustainabledevelopment/es/cities/" TargetMode="External"/><Relationship Id="rId4" Type="http://schemas.openxmlformats.org/officeDocument/2006/relationships/hyperlink" Target="https://www.eltiempo.com/bogota/poblacion-de-bogota-segun-el-censo-el-dane-372940" TargetMode="External"/><Relationship Id="rId9" Type="http://schemas.openxmlformats.org/officeDocument/2006/relationships/hyperlink" Target="http://oab.ambientebogota.gov.co/indicadores/?id=985&amp;v=l" TargetMode="External"/><Relationship Id="rId14" Type="http://schemas.openxmlformats.org/officeDocument/2006/relationships/hyperlink" Target="https://repository.unimilitar.edu.co/bitstream/handle/10654/16086/Duartecasta;jsessionid=485CBCBA19FAD82ED84B96793EEAF927?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118</Pages>
  <Words>32673</Words>
  <Characters>179703</Characters>
  <Application>Microsoft Office Word</Application>
  <DocSecurity>0</DocSecurity>
  <Lines>1497</Lines>
  <Paragraphs>423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alquiler241 SPCI</cp:lastModifiedBy>
  <cp:revision>9</cp:revision>
  <dcterms:created xsi:type="dcterms:W3CDTF">2023-07-08T23:20:00Z</dcterms:created>
  <dcterms:modified xsi:type="dcterms:W3CDTF">2023-09-08T03:00:00Z</dcterms:modified>
</cp:coreProperties>
</file>