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991407828"/>
        <w:docPartObj>
          <w:docPartGallery w:val="Cover Pages"/>
          <w:docPartUnique/>
        </w:docPartObj>
      </w:sdtPr>
      <w:sdtEndPr/>
      <w:sdtContent>
        <w:p w14:paraId="108F7EA6" w14:textId="77777777" w:rsidR="0057485A" w:rsidRDefault="006323AC">
          <w:r w:rsidRPr="00D914EE">
            <w:rPr>
              <w:noProof/>
              <w:lang w:eastAsia="es-CO"/>
            </w:rPr>
            <w:drawing>
              <wp:anchor distT="0" distB="0" distL="114300" distR="114300" simplePos="0" relativeHeight="251688960" behindDoc="0" locked="0" layoutInCell="1" allowOverlap="1" wp14:anchorId="2C4F2051" wp14:editId="72979432">
                <wp:simplePos x="0" y="0"/>
                <wp:positionH relativeFrom="page">
                  <wp:align>right</wp:align>
                </wp:positionH>
                <wp:positionV relativeFrom="paragraph">
                  <wp:posOffset>-899795</wp:posOffset>
                </wp:positionV>
                <wp:extent cx="2944495" cy="10036810"/>
                <wp:effectExtent l="0" t="0" r="8255" b="2540"/>
                <wp:wrapNone/>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4"/>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2944495" cy="10036810"/>
                        </a:xfrm>
                        <a:prstGeom prst="rect">
                          <a:avLst/>
                        </a:prstGeom>
                      </pic:spPr>
                    </pic:pic>
                  </a:graphicData>
                </a:graphic>
                <wp14:sizeRelH relativeFrom="margin">
                  <wp14:pctWidth>0</wp14:pctWidth>
                </wp14:sizeRelH>
                <wp14:sizeRelV relativeFrom="margin">
                  <wp14:pctHeight>0</wp14:pctHeight>
                </wp14:sizeRelV>
              </wp:anchor>
            </w:drawing>
          </w:r>
          <w:r w:rsidRPr="00D914EE">
            <w:rPr>
              <w:noProof/>
              <w:lang w:eastAsia="es-CO"/>
            </w:rPr>
            <w:drawing>
              <wp:anchor distT="0" distB="0" distL="114300" distR="114300" simplePos="0" relativeHeight="251686912" behindDoc="0" locked="0" layoutInCell="1" allowOverlap="1" wp14:anchorId="3C1D3B06" wp14:editId="486E2E92">
                <wp:simplePos x="0" y="0"/>
                <wp:positionH relativeFrom="page">
                  <wp:posOffset>-1389413</wp:posOffset>
                </wp:positionH>
                <wp:positionV relativeFrom="paragraph">
                  <wp:posOffset>-2645468</wp:posOffset>
                </wp:positionV>
                <wp:extent cx="4655127" cy="12468328"/>
                <wp:effectExtent l="0" t="0" r="0" b="0"/>
                <wp:wrapNone/>
                <wp:docPr id="1"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8"/>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4658200" cy="12476560"/>
                        </a:xfrm>
                        <a:prstGeom prst="rect">
                          <a:avLst/>
                        </a:prstGeom>
                      </pic:spPr>
                    </pic:pic>
                  </a:graphicData>
                </a:graphic>
                <wp14:sizeRelH relativeFrom="margin">
                  <wp14:pctWidth>0</wp14:pctWidth>
                </wp14:sizeRelH>
                <wp14:sizeRelV relativeFrom="margin">
                  <wp14:pctHeight>0</wp14:pctHeight>
                </wp14:sizeRelV>
              </wp:anchor>
            </w:drawing>
          </w:r>
          <w:r w:rsidR="00D914EE">
            <w:rPr>
              <w:noProof/>
              <w:lang w:eastAsia="es-CO"/>
            </w:rPr>
            <mc:AlternateContent>
              <mc:Choice Requires="wps">
                <w:drawing>
                  <wp:anchor distT="0" distB="0" distL="114300" distR="114300" simplePos="0" relativeHeight="251692032" behindDoc="0" locked="0" layoutInCell="1" allowOverlap="1" wp14:anchorId="45FD6544" wp14:editId="2522AD75">
                    <wp:simplePos x="0" y="0"/>
                    <wp:positionH relativeFrom="column">
                      <wp:posOffset>-485643</wp:posOffset>
                    </wp:positionH>
                    <wp:positionV relativeFrom="paragraph">
                      <wp:posOffset>-293692</wp:posOffset>
                    </wp:positionV>
                    <wp:extent cx="7113319" cy="1828800"/>
                    <wp:effectExtent l="0" t="0" r="0" b="10795"/>
                    <wp:wrapNone/>
                    <wp:docPr id="15" name="Cuadro de texto 15"/>
                    <wp:cNvGraphicFramePr/>
                    <a:graphic xmlns:a="http://schemas.openxmlformats.org/drawingml/2006/main">
                      <a:graphicData uri="http://schemas.microsoft.com/office/word/2010/wordprocessingShape">
                        <wps:wsp>
                          <wps:cNvSpPr txBox="1"/>
                          <wps:spPr>
                            <a:xfrm>
                              <a:off x="0" y="0"/>
                              <a:ext cx="7113319" cy="1828800"/>
                            </a:xfrm>
                            <a:prstGeom prst="rect">
                              <a:avLst/>
                            </a:prstGeom>
                            <a:noFill/>
                            <a:ln>
                              <a:noFill/>
                            </a:ln>
                          </wps:spPr>
                          <wps:txbx>
                            <w:txbxContent>
                              <w:p w14:paraId="44442432" w14:textId="77777777" w:rsidR="00D914EE" w:rsidRPr="00D914EE" w:rsidRDefault="00D914EE" w:rsidP="00D914EE">
                                <w:pPr>
                                  <w:jc w:val="center"/>
                                  <w:rPr>
                                    <w:b/>
                                    <w:noProof/>
                                    <w:color w:val="FFC000" w:themeColor="accent4"/>
                                    <w:sz w:val="96"/>
                                    <w:szCs w:val="72"/>
                                    <w14:textOutline w14:w="0" w14:cap="flat" w14:cmpd="sng" w14:algn="ctr">
                                      <w14:noFill/>
                                      <w14:prstDash w14:val="solid"/>
                                      <w14:round/>
                                    </w14:textOutline>
                                    <w14:props3d w14:extrusionH="57150" w14:contourW="0" w14:prstMaterial="softEdge">
                                      <w14:bevelT w14:w="25400" w14:h="38100" w14:prst="circle"/>
                                    </w14:props3d>
                                  </w:rPr>
                                </w:pPr>
                                <w:r w:rsidRPr="00D914EE">
                                  <w:rPr>
                                    <w:b/>
                                    <w:noProof/>
                                    <w:color w:val="FFC000" w:themeColor="accent4"/>
                                    <w:sz w:val="96"/>
                                    <w:szCs w:val="72"/>
                                    <w14:textOutline w14:w="0" w14:cap="flat" w14:cmpd="sng" w14:algn="ctr">
                                      <w14:noFill/>
                                      <w14:prstDash w14:val="solid"/>
                                      <w14:round/>
                                    </w14:textOutline>
                                    <w14:props3d w14:extrusionH="57150" w14:contourW="0" w14:prstMaterial="softEdge">
                                      <w14:bevelT w14:w="25400" w14:h="38100" w14:prst="circle"/>
                                    </w14:props3d>
                                  </w:rPr>
                                  <w:t>INFORME DE INDICADORES DE GESTIÓN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anchor>
                </w:drawing>
              </mc:Choice>
              <mc:Fallback>
                <w:pict>
                  <v:shapetype w14:anchorId="4E36C2E0" id="_x0000_t202" coordsize="21600,21600" o:spt="202" path="m,l,21600r21600,l21600,xe">
                    <v:stroke joinstyle="miter"/>
                    <v:path gradientshapeok="t" o:connecttype="rect"/>
                  </v:shapetype>
                  <v:shape id="Cuadro de texto 15" o:spid="_x0000_s1026" type="#_x0000_t202" style="position:absolute;margin-left:-38.25pt;margin-top:-23.15pt;width:560.1pt;height:2in;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" filled="f" stroked="f">
                    <v:fill o:detectmouseclick="t"/>
                    <v:textbox style="mso-fit-shape-to-text:t">
                      <w:txbxContent>
                        <w:p w:rsidR="00D914EE" w:rsidRPr="00D914EE" w:rsidRDefault="00D914EE" w:rsidP="00D914EE">
                          <w:pPr>
                            <w:jc w:val="center"/>
                            <w:rPr>
                              <w:b/>
                              <w:noProof/>
                              <w:color w:val="FFC000" w:themeColor="accent4"/>
                              <w:sz w:val="96"/>
                              <w:szCs w:val="72"/>
                              <w14:textOutline w14:w="0" w14:cap="flat" w14:cmpd="sng" w14:algn="ctr">
                                <w14:noFill/>
                                <w14:prstDash w14:val="solid"/>
                                <w14:round/>
                              </w14:textOutline>
                              <w14:props3d w14:extrusionH="57150" w14:contourW="0" w14:prstMaterial="softEdge">
                                <w14:bevelT w14:w="25400" w14:h="38100" w14:prst="circle"/>
                              </w14:props3d>
                            </w:rPr>
                          </w:pPr>
                          <w:r w:rsidRPr="00D914EE">
                            <w:rPr>
                              <w:b/>
                              <w:noProof/>
                              <w:color w:val="FFC000" w:themeColor="accent4"/>
                              <w:sz w:val="96"/>
                              <w:szCs w:val="72"/>
                              <w14:textOutline w14:w="0" w14:cap="flat" w14:cmpd="sng" w14:algn="ctr">
                                <w14:noFill/>
                                <w14:prstDash w14:val="solid"/>
                                <w14:round/>
                              </w14:textOutline>
                              <w14:props3d w14:extrusionH="57150" w14:contourW="0" w14:prstMaterial="softEdge">
                                <w14:bevelT w14:w="25400" w14:h="38100" w14:prst="circle"/>
                              </w14:props3d>
                            </w:rPr>
                            <w:t>INFORME DE INDICADORES DE GESTIÓN</w:t>
                          </w:r>
                        </w:p>
                      </w:txbxContent>
                    </v:textbox>
                  </v:shape>
                </w:pict>
              </mc:Fallback>
            </mc:AlternateContent>
          </w:r>
        </w:p>
        <w:p w14:paraId="6BFA5223" w14:textId="77777777" w:rsidR="0057485A" w:rsidRDefault="00375153">
          <w:r w:rsidRPr="00D914EE">
            <w:rPr>
              <w:noProof/>
              <w:lang w:eastAsia="es-CO"/>
            </w:rPr>
            <w:drawing>
              <wp:anchor distT="0" distB="0" distL="114300" distR="114300" simplePos="0" relativeHeight="251687936" behindDoc="1" locked="0" layoutInCell="1" allowOverlap="1" wp14:anchorId="3E652D7B" wp14:editId="4A8EA891">
                <wp:simplePos x="0" y="0"/>
                <wp:positionH relativeFrom="page">
                  <wp:posOffset>1885950</wp:posOffset>
                </wp:positionH>
                <wp:positionV relativeFrom="paragraph">
                  <wp:posOffset>2240280</wp:posOffset>
                </wp:positionV>
                <wp:extent cx="4724400" cy="3514699"/>
                <wp:effectExtent l="0" t="0" r="0" b="0"/>
                <wp:wrapNone/>
                <wp:docPr id="8"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7"/>
                        <pic:cNvPicPr>
                          <a:picLocks noChangeAspect="1"/>
                        </pic:cNvPicPr>
                      </pic:nvPicPr>
                      <pic:blipFill rotWithShape="1">
                        <a:blip r:embed="rId11" cstate="print">
                          <a:extLst>
                            <a:ext uri="{28A0092B-C50C-407E-A947-70E740481C1C}">
                              <a14:useLocalDpi xmlns:a14="http://schemas.microsoft.com/office/drawing/2010/main" val="0"/>
                            </a:ext>
                          </a:extLst>
                        </a:blip>
                        <a:srcRect r="24382"/>
                        <a:stretch/>
                      </pic:blipFill>
                      <pic:spPr>
                        <a:xfrm>
                          <a:off x="0" y="0"/>
                          <a:ext cx="4724400" cy="3514699"/>
                        </a:xfrm>
                        <a:prstGeom prst="rect">
                          <a:avLst/>
                        </a:prstGeom>
                      </pic:spPr>
                    </pic:pic>
                  </a:graphicData>
                </a:graphic>
                <wp14:sizeRelH relativeFrom="margin">
                  <wp14:pctWidth>0</wp14:pctWidth>
                </wp14:sizeRelH>
                <wp14:sizeRelV relativeFrom="margin">
                  <wp14:pctHeight>0</wp14:pctHeight>
                </wp14:sizeRelV>
              </wp:anchor>
            </w:drawing>
          </w:r>
          <w:r w:rsidR="0006159F">
            <w:rPr>
              <w:noProof/>
              <w:lang w:eastAsia="es-CO"/>
            </w:rPr>
            <mc:AlternateContent>
              <mc:Choice Requires="wps">
                <w:drawing>
                  <wp:anchor distT="0" distB="0" distL="114300" distR="114300" simplePos="0" relativeHeight="251694080" behindDoc="0" locked="0" layoutInCell="1" allowOverlap="1" wp14:anchorId="5DE59732" wp14:editId="4BE62ECF">
                    <wp:simplePos x="0" y="0"/>
                    <wp:positionH relativeFrom="margin">
                      <wp:posOffset>665769</wp:posOffset>
                    </wp:positionH>
                    <wp:positionV relativeFrom="paragraph">
                      <wp:posOffset>6356028</wp:posOffset>
                    </wp:positionV>
                    <wp:extent cx="4096987" cy="1828800"/>
                    <wp:effectExtent l="0" t="0" r="0" b="0"/>
                    <wp:wrapNone/>
                    <wp:docPr id="16" name="Cuadro de texto 16"/>
                    <wp:cNvGraphicFramePr/>
                    <a:graphic xmlns:a="http://schemas.openxmlformats.org/drawingml/2006/main">
                      <a:graphicData uri="http://schemas.microsoft.com/office/word/2010/wordprocessingShape">
                        <wps:wsp>
                          <wps:cNvSpPr txBox="1"/>
                          <wps:spPr>
                            <a:xfrm>
                              <a:off x="0" y="0"/>
                              <a:ext cx="4096987" cy="1828800"/>
                            </a:xfrm>
                            <a:prstGeom prst="rect">
                              <a:avLst/>
                            </a:prstGeom>
                            <a:noFill/>
                            <a:ln>
                              <a:noFill/>
                            </a:ln>
                          </wps:spPr>
                          <wps:txbx>
                            <w:txbxContent>
                              <w:p w14:paraId="3AF40FC5" w14:textId="77777777" w:rsidR="00D914EE" w:rsidRPr="00D914EE" w:rsidRDefault="00D914EE" w:rsidP="00D914EE">
                                <w:pPr>
                                  <w:jc w:val="center"/>
                                  <w:rPr>
                                    <w:b/>
                                    <w:noProof/>
                                    <w:color w:val="FFC000" w:themeColor="accent4"/>
                                    <w:sz w:val="96"/>
                                    <w:szCs w:val="72"/>
                                    <w14:textOutline w14:w="0" w14:cap="flat" w14:cmpd="sng" w14:algn="ctr">
                                      <w14:noFill/>
                                      <w14:prstDash w14:val="solid"/>
                                      <w14:round/>
                                    </w14:textOutline>
                                    <w14:props3d w14:extrusionH="57150" w14:contourW="0" w14:prstMaterial="softEdge">
                                      <w14:bevelT w14:w="25400" w14:h="38100" w14:prst="circle"/>
                                    </w14:props3d>
                                  </w:rPr>
                                </w:pPr>
                                <w:r>
                                  <w:rPr>
                                    <w:b/>
                                    <w:noProof/>
                                    <w:color w:val="FFC000" w:themeColor="accent4"/>
                                    <w:sz w:val="96"/>
                                    <w:szCs w:val="72"/>
                                    <w14:textOutline w14:w="0" w14:cap="flat" w14:cmpd="sng" w14:algn="ctr">
                                      <w14:noFill/>
                                      <w14:prstDash w14:val="solid"/>
                                      <w14:round/>
                                    </w14:textOutline>
                                    <w14:props3d w14:extrusionH="57150" w14:contourW="0" w14:prstMaterial="softEdge">
                                      <w14:bevelT w14:w="25400" w14:h="38100" w14:prst="circle"/>
                                    </w14:props3d>
                                  </w:rPr>
                                  <w:t>AGOSTO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anchor>
                </w:drawing>
              </mc:Choice>
              <mc:Fallback>
                <w:pict>
                  <v:shapetype w14:anchorId="530A5671" id="_x0000_t202" coordsize="21600,21600" o:spt="202" path="m,l,21600r21600,l21600,xe">
                    <v:stroke joinstyle="miter"/>
                    <v:path gradientshapeok="t" o:connecttype="rect"/>
                  </v:shapetype>
                  <v:shape id="Cuadro de texto 16" o:spid="_x0000_s1027" type="#_x0000_t202" style="position:absolute;margin-left:52.4pt;margin-top:500.45pt;width:322.6pt;height:2in;z-index:2516940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" filled="f" stroked="f">
                    <v:textbox style="mso-fit-shape-to-text:t">
                      <w:txbxContent>
                        <w:p w:rsidR="00D914EE" w:rsidRPr="00D914EE" w:rsidRDefault="00D914EE" w:rsidP="00D914EE">
                          <w:pPr>
                            <w:jc w:val="center"/>
                            <w:rPr>
                              <w:b/>
                              <w:noProof/>
                              <w:color w:val="FFC000" w:themeColor="accent4"/>
                              <w:sz w:val="96"/>
                              <w:szCs w:val="72"/>
                              <w14:textOutline w14:w="0" w14:cap="flat" w14:cmpd="sng" w14:algn="ctr">
                                <w14:noFill/>
                                <w14:prstDash w14:val="solid"/>
                                <w14:round/>
                              </w14:textOutline>
                              <w14:props3d w14:extrusionH="57150" w14:contourW="0" w14:prstMaterial="softEdge">
                                <w14:bevelT w14:w="25400" w14:h="38100" w14:prst="circle"/>
                              </w14:props3d>
                            </w:rPr>
                          </w:pPr>
                          <w:r>
                            <w:rPr>
                              <w:b/>
                              <w:noProof/>
                              <w:color w:val="FFC000" w:themeColor="accent4"/>
                              <w:sz w:val="96"/>
                              <w:szCs w:val="72"/>
                              <w14:textOutline w14:w="0" w14:cap="flat" w14:cmpd="sng" w14:algn="ctr">
                                <w14:noFill/>
                                <w14:prstDash w14:val="solid"/>
                                <w14:round/>
                              </w14:textOutline>
                              <w14:props3d w14:extrusionH="57150" w14:contourW="0" w14:prstMaterial="softEdge">
                                <w14:bevelT w14:w="25400" w14:h="38100" w14:prst="circle"/>
                              </w14:props3d>
                            </w:rPr>
                            <w:t>AGOSTO 2020</w:t>
                          </w:r>
                        </w:p>
                      </w:txbxContent>
                    </v:textbox>
                    <w10:wrap anchorx="margin"/>
                  </v:shape>
                </w:pict>
              </mc:Fallback>
            </mc:AlternateContent>
          </w:r>
          <w:r w:rsidR="0006159F" w:rsidRPr="0006159F">
            <w:rPr>
              <w:noProof/>
              <w:lang w:eastAsia="es-CO"/>
            </w:rPr>
            <w:drawing>
              <wp:anchor distT="0" distB="0" distL="114300" distR="114300" simplePos="0" relativeHeight="251695104" behindDoc="0" locked="0" layoutInCell="1" allowOverlap="1" wp14:anchorId="589E8647" wp14:editId="54922BC8">
                <wp:simplePos x="0" y="0"/>
                <wp:positionH relativeFrom="margin">
                  <wp:posOffset>4263291</wp:posOffset>
                </wp:positionH>
                <wp:positionV relativeFrom="paragraph">
                  <wp:posOffset>7356797</wp:posOffset>
                </wp:positionV>
                <wp:extent cx="2300538" cy="1285120"/>
                <wp:effectExtent l="0" t="0" r="5080" b="0"/>
                <wp:wrapNone/>
                <wp:docPr id="6" name="Imagen 5">
                  <a:extLst xmlns:a="http://schemas.openxmlformats.org/drawingml/2006/main">
                    <a:ext uri="{FF2B5EF4-FFF2-40B4-BE49-F238E27FC236}">
                      <a16:creationId xmlns:a16="http://schemas.microsoft.com/office/drawing/2014/main" id="{2C880E0D-BD86-AF40-BB06-214479A91D2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5">
                          <a:extLst>
                            <a:ext uri="{FF2B5EF4-FFF2-40B4-BE49-F238E27FC236}">
                              <a16:creationId xmlns:a16="http://schemas.microsoft.com/office/drawing/2014/main" id="{2C880E0D-BD86-AF40-BB06-214479A91D25}"/>
                            </a:ext>
                          </a:extLst>
                        </pic:cNvPr>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00538" cy="1285120"/>
                        </a:xfrm>
                        <a:prstGeom prst="rect">
                          <a:avLst/>
                        </a:prstGeom>
                      </pic:spPr>
                    </pic:pic>
                  </a:graphicData>
                </a:graphic>
                <wp14:sizeRelH relativeFrom="margin">
                  <wp14:pctWidth>0</wp14:pctWidth>
                </wp14:sizeRelH>
                <wp14:sizeRelV relativeFrom="margin">
                  <wp14:pctHeight>0</wp14:pctHeight>
                </wp14:sizeRelV>
              </wp:anchor>
            </w:drawing>
          </w:r>
          <w:r w:rsidR="0057485A">
            <w:br w:type="page"/>
          </w:r>
        </w:p>
      </w:sdtContent>
    </w:sdt>
    <w:p w14:paraId="7D2DEC84" w14:textId="77777777" w:rsidR="007A04A0" w:rsidRDefault="00EA6581">
      <w:r>
        <w:rPr>
          <w:noProof/>
          <w:lang w:eastAsia="es-CO"/>
        </w:rPr>
        <w:lastRenderedPageBreak/>
        <mc:AlternateContent>
          <mc:Choice Requires="wps">
            <w:drawing>
              <wp:anchor distT="0" distB="0" distL="114300" distR="114300" simplePos="0" relativeHeight="251680768" behindDoc="0" locked="0" layoutInCell="1" allowOverlap="1" wp14:anchorId="06A67745" wp14:editId="3B3A3CDA">
                <wp:simplePos x="0" y="0"/>
                <wp:positionH relativeFrom="margin">
                  <wp:posOffset>-1232535</wp:posOffset>
                </wp:positionH>
                <wp:positionV relativeFrom="paragraph">
                  <wp:posOffset>-1366520</wp:posOffset>
                </wp:positionV>
                <wp:extent cx="4133850" cy="424815"/>
                <wp:effectExtent l="0" t="0" r="0" b="0"/>
                <wp:wrapNone/>
                <wp:docPr id="9" name="Cuadro de texto 9"/>
                <wp:cNvGraphicFramePr/>
                <a:graphic xmlns:a="http://schemas.openxmlformats.org/drawingml/2006/main">
                  <a:graphicData uri="http://schemas.microsoft.com/office/word/2010/wordprocessingShape">
                    <wps:wsp>
                      <wps:cNvSpPr txBox="1"/>
                      <wps:spPr>
                        <a:xfrm>
                          <a:off x="0" y="0"/>
                          <a:ext cx="4133850" cy="424815"/>
                        </a:xfrm>
                        <a:prstGeom prst="rect">
                          <a:avLst/>
                        </a:prstGeom>
                        <a:noFill/>
                        <a:ln w="6350">
                          <a:noFill/>
                        </a:ln>
                      </wps:spPr>
                      <wps:txbx>
                        <w:txbxContent>
                          <w:p w14:paraId="6A1A764F" w14:textId="77777777" w:rsidR="00EA6581" w:rsidRPr="00D40F03" w:rsidRDefault="00EA6581" w:rsidP="00EA6581">
                            <w:pPr>
                              <w:jc w:val="center"/>
                              <w:rPr>
                                <w:rFonts w:ascii="Avenir Light" w:hAnsi="Avenir Light" w:cs="Arial Hebrew Scholar Light"/>
                                <w:spacing w:val="100"/>
                                <w:sz w:val="16"/>
                                <w:szCs w:val="16"/>
                              </w:rPr>
                            </w:pPr>
                            <w:r>
                              <w:rPr>
                                <w:rFonts w:ascii="Avenir Light" w:hAnsi="Avenir Light" w:cs="Arial Hebrew Scholar Light"/>
                                <w:spacing w:val="100"/>
                                <w:sz w:val="16"/>
                                <w:szCs w:val="16"/>
                              </w:rPr>
                              <w:t>SECRETARIA DISTRITAL DE AMBIENTE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E4B2DE" id="Cuadro de texto 9" o:spid="_x0000_s1028" type="#_x0000_t202" style="position:absolute;margin-left:-97.05pt;margin-top:-107.6pt;width:325.5pt;height:33.4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" filled="f" stroked="f" strokeweight=".5pt">
                <v:textbox>
                  <w:txbxContent>
                    <w:p w:rsidR="00EA6581" w:rsidRPr="00D40F03" w:rsidRDefault="00EA6581" w:rsidP="00EA6581">
                      <w:pPr>
                        <w:jc w:val="center"/>
                        <w:rPr>
                          <w:rFonts w:ascii="Avenir Light" w:hAnsi="Avenir Light" w:cs="Arial Hebrew Scholar Light"/>
                          <w:spacing w:val="100"/>
                          <w:sz w:val="16"/>
                          <w:szCs w:val="16"/>
                        </w:rPr>
                      </w:pPr>
                      <w:r>
                        <w:rPr>
                          <w:rFonts w:ascii="Avenir Light" w:hAnsi="Avenir Light" w:cs="Arial Hebrew Scholar Light"/>
                          <w:spacing w:val="100"/>
                          <w:sz w:val="16"/>
                          <w:szCs w:val="16"/>
                        </w:rPr>
                        <w:t>SECRETARIA DISTRITAL DE AMBIENTE</w:t>
                      </w:r>
                    </w:p>
                  </w:txbxContent>
                </v:textbox>
                <w10:wrap anchorx="margin"/>
              </v:shape>
            </w:pict>
          </mc:Fallback>
        </mc:AlternateContent>
      </w:r>
      <w:r>
        <w:rPr>
          <w:noProof/>
          <w:lang w:eastAsia="es-CO"/>
        </w:rPr>
        <mc:AlternateContent>
          <mc:Choice Requires="wps">
            <w:drawing>
              <wp:anchor distT="0" distB="0" distL="114300" distR="114300" simplePos="0" relativeHeight="251672576" behindDoc="0" locked="0" layoutInCell="1" allowOverlap="1" wp14:anchorId="443D462B" wp14:editId="7DB9CAB1">
                <wp:simplePos x="0" y="0"/>
                <wp:positionH relativeFrom="margin">
                  <wp:align>left</wp:align>
                </wp:positionH>
                <wp:positionV relativeFrom="paragraph">
                  <wp:posOffset>10248900</wp:posOffset>
                </wp:positionV>
                <wp:extent cx="4133850" cy="424815"/>
                <wp:effectExtent l="0" t="0" r="0" b="0"/>
                <wp:wrapNone/>
                <wp:docPr id="4" name="Cuadro de texto 4"/>
                <wp:cNvGraphicFramePr/>
                <a:graphic xmlns:a="http://schemas.openxmlformats.org/drawingml/2006/main">
                  <a:graphicData uri="http://schemas.microsoft.com/office/word/2010/wordprocessingShape">
                    <wps:wsp>
                      <wps:cNvSpPr txBox="1"/>
                      <wps:spPr>
                        <a:xfrm>
                          <a:off x="0" y="0"/>
                          <a:ext cx="4133850" cy="424815"/>
                        </a:xfrm>
                        <a:prstGeom prst="rect">
                          <a:avLst/>
                        </a:prstGeom>
                        <a:noFill/>
                        <a:ln w="6350">
                          <a:noFill/>
                        </a:ln>
                      </wps:spPr>
                      <wps:txbx>
                        <w:txbxContent>
                          <w:p w14:paraId="02964DD9" w14:textId="77777777" w:rsidR="00EA6581" w:rsidRPr="00D40F03" w:rsidRDefault="00EA6581" w:rsidP="00EA6581">
                            <w:pPr>
                              <w:jc w:val="center"/>
                              <w:rPr>
                                <w:rFonts w:ascii="Avenir Light" w:hAnsi="Avenir Light" w:cs="Arial Hebrew Scholar Light"/>
                                <w:spacing w:val="100"/>
                                <w:sz w:val="16"/>
                                <w:szCs w:val="16"/>
                              </w:rPr>
                            </w:pPr>
                            <w:r>
                              <w:rPr>
                                <w:rFonts w:ascii="Avenir Light" w:hAnsi="Avenir Light" w:cs="Arial Hebrew Scholar Light"/>
                                <w:spacing w:val="100"/>
                                <w:sz w:val="16"/>
                                <w:szCs w:val="16"/>
                              </w:rPr>
                              <w:t>SECRETARIA DISTRITAL DE AMBIENTE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47F60D" id="Cuadro de texto 4" o:spid="_x0000_s1029" type="#_x0000_t202" style="position:absolute;margin-left:0;margin-top:807pt;width:325.5pt;height:33.45pt;z-index:2516725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" filled="f" stroked="f" strokeweight=".5pt">
                <v:textbox>
                  <w:txbxContent>
                    <w:p w:rsidR="00EA6581" w:rsidRPr="00D40F03" w:rsidRDefault="00EA6581" w:rsidP="00EA6581">
                      <w:pPr>
                        <w:jc w:val="center"/>
                        <w:rPr>
                          <w:rFonts w:ascii="Avenir Light" w:hAnsi="Avenir Light" w:cs="Arial Hebrew Scholar Light"/>
                          <w:spacing w:val="100"/>
                          <w:sz w:val="16"/>
                          <w:szCs w:val="16"/>
                        </w:rPr>
                      </w:pPr>
                      <w:r>
                        <w:rPr>
                          <w:rFonts w:ascii="Avenir Light" w:hAnsi="Avenir Light" w:cs="Arial Hebrew Scholar Light"/>
                          <w:spacing w:val="100"/>
                          <w:sz w:val="16"/>
                          <w:szCs w:val="16"/>
                        </w:rPr>
                        <w:t>SECRETARIA DISTRITAL DE AMBIENTE</w:t>
                      </w:r>
                    </w:p>
                  </w:txbxContent>
                </v:textbox>
                <w10:wrap anchorx="margin"/>
              </v:shape>
            </w:pict>
          </mc:Fallback>
        </mc:AlternateContent>
      </w:r>
      <w:r>
        <w:rPr>
          <w:noProof/>
          <w:lang w:eastAsia="es-CO"/>
        </w:rPr>
        <mc:AlternateContent>
          <mc:Choice Requires="wps">
            <w:drawing>
              <wp:anchor distT="0" distB="0" distL="114300" distR="114300" simplePos="0" relativeHeight="251673600" behindDoc="0" locked="0" layoutInCell="1" allowOverlap="1" wp14:anchorId="5BA1D7CB" wp14:editId="6AE06B5F">
                <wp:simplePos x="0" y="0"/>
                <wp:positionH relativeFrom="column">
                  <wp:posOffset>1104265</wp:posOffset>
                </wp:positionH>
                <wp:positionV relativeFrom="paragraph">
                  <wp:posOffset>9248775</wp:posOffset>
                </wp:positionV>
                <wp:extent cx="1868805" cy="659130"/>
                <wp:effectExtent l="0" t="0" r="0" b="7620"/>
                <wp:wrapNone/>
                <wp:docPr id="5" name="Cuadro de texto 5"/>
                <wp:cNvGraphicFramePr/>
                <a:graphic xmlns:a="http://schemas.openxmlformats.org/drawingml/2006/main">
                  <a:graphicData uri="http://schemas.microsoft.com/office/word/2010/wordprocessingShape">
                    <wps:wsp>
                      <wps:cNvSpPr txBox="1"/>
                      <wps:spPr>
                        <a:xfrm>
                          <a:off x="0" y="0"/>
                          <a:ext cx="1868805" cy="659130"/>
                        </a:xfrm>
                        <a:prstGeom prst="rect">
                          <a:avLst/>
                        </a:prstGeom>
                        <a:noFill/>
                        <a:ln w="6350">
                          <a:noFill/>
                        </a:ln>
                      </wps:spPr>
                      <wps:txbx>
                        <w:txbxContent>
                          <w:p w14:paraId="2183A2F4" w14:textId="77777777" w:rsidR="00EA6581" w:rsidRPr="00D40F03" w:rsidRDefault="00EA6581" w:rsidP="00EA6581">
                            <w:pPr>
                              <w:jc w:val="right"/>
                              <w:rPr>
                                <w:rFonts w:ascii="Arial Narrow" w:eastAsia="Arial Unicode MS" w:hAnsi="Arial Narrow" w:cs="Arial Unicode MS"/>
                                <w:i/>
                                <w:iCs/>
                                <w:color w:val="767171" w:themeColor="background2" w:themeShade="80"/>
                                <w:sz w:val="72"/>
                                <w:szCs w:val="72"/>
                              </w:rPr>
                            </w:pPr>
                            <w:r w:rsidRPr="00D40F03">
                              <w:rPr>
                                <w:rFonts w:ascii="Arial Narrow" w:eastAsia="Arial Unicode MS" w:hAnsi="Arial Narrow" w:cs="Arial Unicode MS"/>
                                <w:i/>
                                <w:iCs/>
                                <w:color w:val="767171" w:themeColor="background2" w:themeShade="80"/>
                                <w:sz w:val="72"/>
                                <w:szCs w:val="72"/>
                              </w:rPr>
                              <w:t>AGOSTO</w:t>
                            </w:r>
                          </w:p>
                          <w:p w14:paraId="520F3F62" w14:textId="77777777" w:rsidR="00EA6581" w:rsidRPr="00D17212" w:rsidRDefault="00EA6581" w:rsidP="00EA6581">
                            <w:pPr>
                              <w:rPr>
                                <w:rFonts w:ascii="Arial Narrow" w:hAnsi="Arial Narrow"/>
                                <w:i/>
                                <w:iCs/>
                                <w:color w:val="AEAAAA" w:themeColor="background2" w:themeShade="BF"/>
                                <w:sz w:val="21"/>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69541F" id="Cuadro de texto 5" o:spid="_x0000_s1030" type="#_x0000_t202" style="position:absolute;margin-left:86.95pt;margin-top:728.25pt;width:147.15pt;height:51.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" filled="f" stroked="f" strokeweight=".5pt">
                <v:textbox>
                  <w:txbxContent>
                    <w:p w:rsidR="00EA6581" w:rsidRPr="00D40F03" w:rsidRDefault="00EA6581" w:rsidP="00EA6581">
                      <w:pPr>
                        <w:jc w:val="right"/>
                        <w:rPr>
                          <w:rFonts w:ascii="Arial Narrow" w:eastAsia="Arial Unicode MS" w:hAnsi="Arial Narrow" w:cs="Arial Unicode MS"/>
                          <w:i/>
                          <w:iCs/>
                          <w:color w:val="767171" w:themeColor="background2" w:themeShade="80"/>
                          <w:sz w:val="72"/>
                          <w:szCs w:val="72"/>
                        </w:rPr>
                      </w:pPr>
                      <w:r w:rsidRPr="00D40F03">
                        <w:rPr>
                          <w:rFonts w:ascii="Arial Narrow" w:eastAsia="Arial Unicode MS" w:hAnsi="Arial Narrow" w:cs="Arial Unicode MS"/>
                          <w:i/>
                          <w:iCs/>
                          <w:color w:val="767171" w:themeColor="background2" w:themeShade="80"/>
                          <w:sz w:val="72"/>
                          <w:szCs w:val="72"/>
                        </w:rPr>
                        <w:t>AGOSTO</w:t>
                      </w:r>
                    </w:p>
                    <w:p w:rsidR="00EA6581" w:rsidRPr="00D17212" w:rsidRDefault="00EA6581" w:rsidP="00EA6581">
                      <w:pPr>
                        <w:rPr>
                          <w:rFonts w:ascii="Arial Narrow" w:hAnsi="Arial Narrow"/>
                          <w:i/>
                          <w:iCs/>
                          <w:color w:val="AEAAAA" w:themeColor="background2" w:themeShade="BF"/>
                          <w:sz w:val="21"/>
                          <w:szCs w:val="21"/>
                        </w:rPr>
                      </w:pPr>
                    </w:p>
                  </w:txbxContent>
                </v:textbox>
              </v:shape>
            </w:pict>
          </mc:Fallback>
        </mc:AlternateContent>
      </w:r>
      <w:r w:rsidR="00E935A5">
        <w:rPr>
          <w:noProof/>
          <w:lang w:eastAsia="es-CO"/>
        </w:rPr>
        <mc:AlternateContent>
          <mc:Choice Requires="wps">
            <w:drawing>
              <wp:anchor distT="0" distB="0" distL="114300" distR="114300" simplePos="0" relativeHeight="251668480" behindDoc="0" locked="0" layoutInCell="1" allowOverlap="1" wp14:anchorId="3E84198B" wp14:editId="6CD4B10D">
                <wp:simplePos x="0" y="0"/>
                <wp:positionH relativeFrom="column">
                  <wp:posOffset>-833755</wp:posOffset>
                </wp:positionH>
                <wp:positionV relativeFrom="paragraph">
                  <wp:posOffset>7939405</wp:posOffset>
                </wp:positionV>
                <wp:extent cx="2721935" cy="1212111"/>
                <wp:effectExtent l="0" t="0" r="0" b="0"/>
                <wp:wrapNone/>
                <wp:docPr id="7" name="Cuadro de texto 7"/>
                <wp:cNvGraphicFramePr/>
                <a:graphic xmlns:a="http://schemas.openxmlformats.org/drawingml/2006/main">
                  <a:graphicData uri="http://schemas.microsoft.com/office/word/2010/wordprocessingShape">
                    <wps:wsp>
                      <wps:cNvSpPr txBox="1"/>
                      <wps:spPr>
                        <a:xfrm>
                          <a:off x="0" y="0"/>
                          <a:ext cx="2721935" cy="1212111"/>
                        </a:xfrm>
                        <a:prstGeom prst="rect">
                          <a:avLst/>
                        </a:prstGeom>
                        <a:noFill/>
                        <a:ln w="6350">
                          <a:noFill/>
                        </a:ln>
                      </wps:spPr>
                      <wps:txbx>
                        <w:txbxContent>
                          <w:p w14:paraId="3D70FFE2" w14:textId="77777777" w:rsidR="00E935A5" w:rsidRPr="00A17F91" w:rsidRDefault="00645231" w:rsidP="00E935A5">
                            <w:pPr>
                              <w:rPr>
                                <w:rFonts w:ascii="Avenir Light" w:hAnsi="Avenir Light"/>
                                <w:color w:val="FFFFFF" w:themeColor="background1"/>
                                <w:sz w:val="140"/>
                                <w:szCs w:val="140"/>
                              </w:rPr>
                            </w:pPr>
                            <w:r>
                              <w:rPr>
                                <w:rFonts w:ascii="Avenir Light" w:hAnsi="Avenir Light"/>
                                <w:color w:val="FFFFFF" w:themeColor="background1"/>
                                <w:sz w:val="140"/>
                                <w:szCs w:val="140"/>
                              </w:rPr>
                              <w:t>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594A41" id="Cuadro de texto 7" o:spid="_x0000_s1031" type="#_x0000_t202" style="position:absolute;margin-left:-65.65pt;margin-top:625.15pt;width:214.35pt;height:95.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" filled="f" stroked="f" strokeweight=".5pt">
                <v:textbox>
                  <w:txbxContent>
                    <w:p w:rsidR="00E935A5" w:rsidRPr="00A17F91" w:rsidRDefault="00645231" w:rsidP="00E935A5">
                      <w:pPr>
                        <w:rPr>
                          <w:rFonts w:ascii="Avenir Light" w:hAnsi="Avenir Light"/>
                          <w:color w:val="FFFFFF" w:themeColor="background1"/>
                          <w:sz w:val="140"/>
                          <w:szCs w:val="140"/>
                        </w:rPr>
                      </w:pPr>
                      <w:r>
                        <w:rPr>
                          <w:rFonts w:ascii="Avenir Light" w:hAnsi="Avenir Light"/>
                          <w:color w:val="FFFFFF" w:themeColor="background1"/>
                          <w:sz w:val="140"/>
                          <w:szCs w:val="140"/>
                        </w:rPr>
                        <w:t>2020</w:t>
                      </w:r>
                    </w:p>
                  </w:txbxContent>
                </v:textbox>
              </v:shape>
            </w:pict>
          </mc:Fallback>
        </mc:AlternateContent>
      </w:r>
    </w:p>
    <w:sdt>
      <w:sdtPr>
        <w:rPr>
          <w:rFonts w:asciiTheme="minorHAnsi" w:eastAsiaTheme="minorHAnsi" w:hAnsiTheme="minorHAnsi" w:cstheme="minorBidi"/>
          <w:color w:val="auto"/>
          <w:sz w:val="22"/>
          <w:szCs w:val="22"/>
          <w:lang w:val="es-ES" w:eastAsia="en-US"/>
        </w:rPr>
        <w:id w:val="1932235245"/>
        <w:docPartObj>
          <w:docPartGallery w:val="Table of Contents"/>
          <w:docPartUnique/>
        </w:docPartObj>
      </w:sdtPr>
      <w:sdtEndPr>
        <w:rPr>
          <w:b/>
          <w:bCs/>
        </w:rPr>
      </w:sdtEndPr>
      <w:sdtContent>
        <w:p w14:paraId="65D7820E" w14:textId="77777777" w:rsidR="007A04A0" w:rsidRDefault="007A04A0" w:rsidP="007A04A0">
          <w:pPr>
            <w:pStyle w:val="TtuloTDC"/>
            <w:jc w:val="center"/>
          </w:pPr>
          <w:r>
            <w:rPr>
              <w:lang w:val="es-ES"/>
            </w:rPr>
            <w:t>Tabla de contenido</w:t>
          </w:r>
        </w:p>
        <w:p w14:paraId="17A547E7" w14:textId="77777777" w:rsidR="00845D3A" w:rsidRDefault="007A04A0">
          <w:pPr>
            <w:pStyle w:val="TDC1"/>
            <w:tabs>
              <w:tab w:val="left" w:pos="440"/>
              <w:tab w:val="right" w:leader="dot" w:pos="8828"/>
            </w:tabs>
            <w:rPr>
              <w:rFonts w:eastAsiaTheme="minorEastAsia"/>
              <w:noProof/>
              <w:lang w:eastAsia="es-CO"/>
            </w:rPr>
          </w:pPr>
          <w:r>
            <w:fldChar w:fldCharType="begin"/>
          </w:r>
          <w:r>
            <w:instrText xml:space="preserve"> TOC \o "1-3" \h \z \u </w:instrText>
          </w:r>
          <w:r>
            <w:fldChar w:fldCharType="separate"/>
          </w:r>
          <w:hyperlink w:anchor="_Toc51099624" w:history="1">
            <w:r w:rsidR="00845D3A" w:rsidRPr="00965E9D">
              <w:rPr>
                <w:rStyle w:val="Hipervnculo"/>
                <w:noProof/>
              </w:rPr>
              <w:t>1.</w:t>
            </w:r>
            <w:r w:rsidR="00845D3A">
              <w:rPr>
                <w:rFonts w:eastAsiaTheme="minorEastAsia"/>
                <w:noProof/>
                <w:lang w:eastAsia="es-CO"/>
              </w:rPr>
              <w:tab/>
            </w:r>
            <w:r w:rsidR="00845D3A" w:rsidRPr="00965E9D">
              <w:rPr>
                <w:rStyle w:val="Hipervnculo"/>
                <w:noProof/>
              </w:rPr>
              <w:t>Introducción</w:t>
            </w:r>
            <w:r w:rsidR="00845D3A">
              <w:rPr>
                <w:noProof/>
                <w:webHidden/>
              </w:rPr>
              <w:tab/>
            </w:r>
            <w:r w:rsidR="00845D3A">
              <w:rPr>
                <w:noProof/>
                <w:webHidden/>
              </w:rPr>
              <w:fldChar w:fldCharType="begin"/>
            </w:r>
            <w:r w:rsidR="00845D3A">
              <w:rPr>
                <w:noProof/>
                <w:webHidden/>
              </w:rPr>
              <w:instrText xml:space="preserve"> PAGEREF _Toc51099624 \h </w:instrText>
            </w:r>
            <w:r w:rsidR="00845D3A">
              <w:rPr>
                <w:noProof/>
                <w:webHidden/>
              </w:rPr>
            </w:r>
            <w:r w:rsidR="00845D3A">
              <w:rPr>
                <w:noProof/>
                <w:webHidden/>
              </w:rPr>
              <w:fldChar w:fldCharType="separate"/>
            </w:r>
            <w:r w:rsidR="00845D3A">
              <w:rPr>
                <w:noProof/>
                <w:webHidden/>
              </w:rPr>
              <w:t>2</w:t>
            </w:r>
            <w:r w:rsidR="00845D3A">
              <w:rPr>
                <w:noProof/>
                <w:webHidden/>
              </w:rPr>
              <w:fldChar w:fldCharType="end"/>
            </w:r>
          </w:hyperlink>
        </w:p>
        <w:p w14:paraId="3AC42336" w14:textId="77777777" w:rsidR="00845D3A" w:rsidRDefault="00D73F84">
          <w:pPr>
            <w:pStyle w:val="TDC1"/>
            <w:tabs>
              <w:tab w:val="left" w:pos="440"/>
              <w:tab w:val="right" w:leader="dot" w:pos="8828"/>
            </w:tabs>
            <w:rPr>
              <w:rFonts w:eastAsiaTheme="minorEastAsia"/>
              <w:noProof/>
              <w:lang w:eastAsia="es-CO"/>
            </w:rPr>
          </w:pPr>
          <w:hyperlink w:anchor="_Toc51099625" w:history="1">
            <w:r w:rsidR="00845D3A" w:rsidRPr="00965E9D">
              <w:rPr>
                <w:rStyle w:val="Hipervnculo"/>
                <w:noProof/>
              </w:rPr>
              <w:t>2.</w:t>
            </w:r>
            <w:r w:rsidR="00845D3A">
              <w:rPr>
                <w:rFonts w:eastAsiaTheme="minorEastAsia"/>
                <w:noProof/>
                <w:lang w:eastAsia="es-CO"/>
              </w:rPr>
              <w:tab/>
            </w:r>
            <w:r w:rsidR="00845D3A" w:rsidRPr="00965E9D">
              <w:rPr>
                <w:rStyle w:val="Hipervnculo"/>
                <w:noProof/>
              </w:rPr>
              <w:t>Metodología</w:t>
            </w:r>
            <w:r w:rsidR="00845D3A">
              <w:rPr>
                <w:noProof/>
                <w:webHidden/>
              </w:rPr>
              <w:tab/>
            </w:r>
            <w:r w:rsidR="00845D3A">
              <w:rPr>
                <w:noProof/>
                <w:webHidden/>
              </w:rPr>
              <w:fldChar w:fldCharType="begin"/>
            </w:r>
            <w:r w:rsidR="00845D3A">
              <w:rPr>
                <w:noProof/>
                <w:webHidden/>
              </w:rPr>
              <w:instrText xml:space="preserve"> PAGEREF _Toc51099625 \h </w:instrText>
            </w:r>
            <w:r w:rsidR="00845D3A">
              <w:rPr>
                <w:noProof/>
                <w:webHidden/>
              </w:rPr>
            </w:r>
            <w:r w:rsidR="00845D3A">
              <w:rPr>
                <w:noProof/>
                <w:webHidden/>
              </w:rPr>
              <w:fldChar w:fldCharType="separate"/>
            </w:r>
            <w:r w:rsidR="00845D3A">
              <w:rPr>
                <w:noProof/>
                <w:webHidden/>
              </w:rPr>
              <w:t>2</w:t>
            </w:r>
            <w:r w:rsidR="00845D3A">
              <w:rPr>
                <w:noProof/>
                <w:webHidden/>
              </w:rPr>
              <w:fldChar w:fldCharType="end"/>
            </w:r>
          </w:hyperlink>
        </w:p>
        <w:p w14:paraId="1187B499" w14:textId="77777777" w:rsidR="00845D3A" w:rsidRDefault="00D73F84">
          <w:pPr>
            <w:pStyle w:val="TDC1"/>
            <w:tabs>
              <w:tab w:val="left" w:pos="440"/>
              <w:tab w:val="right" w:leader="dot" w:pos="8828"/>
            </w:tabs>
            <w:rPr>
              <w:rFonts w:eastAsiaTheme="minorEastAsia"/>
              <w:noProof/>
              <w:lang w:eastAsia="es-CO"/>
            </w:rPr>
          </w:pPr>
          <w:hyperlink w:anchor="_Toc51099626" w:history="1">
            <w:r w:rsidR="00845D3A" w:rsidRPr="00965E9D">
              <w:rPr>
                <w:rStyle w:val="Hipervnculo"/>
                <w:noProof/>
                <w:lang w:val="es-ES"/>
              </w:rPr>
              <w:t>3.</w:t>
            </w:r>
            <w:r w:rsidR="00845D3A">
              <w:rPr>
                <w:rFonts w:eastAsiaTheme="minorEastAsia"/>
                <w:noProof/>
                <w:lang w:eastAsia="es-CO"/>
              </w:rPr>
              <w:tab/>
            </w:r>
            <w:r w:rsidR="00845D3A" w:rsidRPr="00965E9D">
              <w:rPr>
                <w:rStyle w:val="Hipervnculo"/>
                <w:noProof/>
                <w:lang w:val="es-ES"/>
              </w:rPr>
              <w:t>EVALUACIÓN DE LOS INDICADORES DE GESTIÓN POR PROCESO</w:t>
            </w:r>
            <w:r w:rsidR="00845D3A">
              <w:rPr>
                <w:noProof/>
                <w:webHidden/>
              </w:rPr>
              <w:tab/>
            </w:r>
            <w:r w:rsidR="00845D3A">
              <w:rPr>
                <w:noProof/>
                <w:webHidden/>
              </w:rPr>
              <w:fldChar w:fldCharType="begin"/>
            </w:r>
            <w:r w:rsidR="00845D3A">
              <w:rPr>
                <w:noProof/>
                <w:webHidden/>
              </w:rPr>
              <w:instrText xml:space="preserve"> PAGEREF _Toc51099626 \h </w:instrText>
            </w:r>
            <w:r w:rsidR="00845D3A">
              <w:rPr>
                <w:noProof/>
                <w:webHidden/>
              </w:rPr>
            </w:r>
            <w:r w:rsidR="00845D3A">
              <w:rPr>
                <w:noProof/>
                <w:webHidden/>
              </w:rPr>
              <w:fldChar w:fldCharType="separate"/>
            </w:r>
            <w:r w:rsidR="00845D3A">
              <w:rPr>
                <w:noProof/>
                <w:webHidden/>
              </w:rPr>
              <w:t>3</w:t>
            </w:r>
            <w:r w:rsidR="00845D3A">
              <w:rPr>
                <w:noProof/>
                <w:webHidden/>
              </w:rPr>
              <w:fldChar w:fldCharType="end"/>
            </w:r>
          </w:hyperlink>
        </w:p>
        <w:p w14:paraId="1E280D3A" w14:textId="77777777" w:rsidR="00845D3A" w:rsidRDefault="00D73F84">
          <w:pPr>
            <w:pStyle w:val="TDC2"/>
            <w:tabs>
              <w:tab w:val="left" w:pos="660"/>
              <w:tab w:val="right" w:leader="dot" w:pos="8828"/>
            </w:tabs>
            <w:rPr>
              <w:rFonts w:eastAsiaTheme="minorEastAsia"/>
              <w:noProof/>
              <w:lang w:eastAsia="es-CO"/>
            </w:rPr>
          </w:pPr>
          <w:hyperlink w:anchor="_Toc51099627" w:history="1">
            <w:r w:rsidR="00845D3A" w:rsidRPr="00965E9D">
              <w:rPr>
                <w:rStyle w:val="Hipervnculo"/>
                <w:noProof/>
                <w:lang w:val="es-ES"/>
              </w:rPr>
              <w:t>a.</w:t>
            </w:r>
            <w:r w:rsidR="00845D3A">
              <w:rPr>
                <w:rFonts w:eastAsiaTheme="minorEastAsia"/>
                <w:noProof/>
                <w:lang w:eastAsia="es-CO"/>
              </w:rPr>
              <w:tab/>
            </w:r>
            <w:r w:rsidR="00845D3A" w:rsidRPr="00965E9D">
              <w:rPr>
                <w:rStyle w:val="Hipervnculo"/>
                <w:noProof/>
                <w:lang w:val="es-ES"/>
              </w:rPr>
              <w:t>Mapa de Procesos</w:t>
            </w:r>
            <w:r w:rsidR="00845D3A">
              <w:rPr>
                <w:noProof/>
                <w:webHidden/>
              </w:rPr>
              <w:tab/>
            </w:r>
            <w:r w:rsidR="00845D3A">
              <w:rPr>
                <w:noProof/>
                <w:webHidden/>
              </w:rPr>
              <w:fldChar w:fldCharType="begin"/>
            </w:r>
            <w:r w:rsidR="00845D3A">
              <w:rPr>
                <w:noProof/>
                <w:webHidden/>
              </w:rPr>
              <w:instrText xml:space="preserve"> PAGEREF _Toc51099627 \h </w:instrText>
            </w:r>
            <w:r w:rsidR="00845D3A">
              <w:rPr>
                <w:noProof/>
                <w:webHidden/>
              </w:rPr>
            </w:r>
            <w:r w:rsidR="00845D3A">
              <w:rPr>
                <w:noProof/>
                <w:webHidden/>
              </w:rPr>
              <w:fldChar w:fldCharType="separate"/>
            </w:r>
            <w:r w:rsidR="00845D3A">
              <w:rPr>
                <w:noProof/>
                <w:webHidden/>
              </w:rPr>
              <w:t>3</w:t>
            </w:r>
            <w:r w:rsidR="00845D3A">
              <w:rPr>
                <w:noProof/>
                <w:webHidden/>
              </w:rPr>
              <w:fldChar w:fldCharType="end"/>
            </w:r>
          </w:hyperlink>
        </w:p>
        <w:p w14:paraId="01903407" w14:textId="77777777" w:rsidR="00845D3A" w:rsidRDefault="00D73F84">
          <w:pPr>
            <w:pStyle w:val="TDC1"/>
            <w:tabs>
              <w:tab w:val="left" w:pos="440"/>
              <w:tab w:val="right" w:leader="dot" w:pos="8828"/>
            </w:tabs>
            <w:rPr>
              <w:rFonts w:eastAsiaTheme="minorEastAsia"/>
              <w:noProof/>
              <w:lang w:eastAsia="es-CO"/>
            </w:rPr>
          </w:pPr>
          <w:hyperlink w:anchor="_Toc51099628" w:history="1">
            <w:r w:rsidR="00845D3A" w:rsidRPr="00965E9D">
              <w:rPr>
                <w:rStyle w:val="Hipervnculo"/>
                <w:noProof/>
                <w:lang w:val="es-ES"/>
              </w:rPr>
              <w:t>4.</w:t>
            </w:r>
            <w:r w:rsidR="00845D3A">
              <w:rPr>
                <w:rFonts w:eastAsiaTheme="minorEastAsia"/>
                <w:noProof/>
                <w:lang w:eastAsia="es-CO"/>
              </w:rPr>
              <w:tab/>
            </w:r>
            <w:r w:rsidR="00845D3A" w:rsidRPr="00965E9D">
              <w:rPr>
                <w:rStyle w:val="Hipervnculo"/>
                <w:noProof/>
                <w:lang w:val="es-ES"/>
              </w:rPr>
              <w:t>MEDICIÓN DE INDICADORES</w:t>
            </w:r>
            <w:r w:rsidR="00845D3A">
              <w:rPr>
                <w:noProof/>
                <w:webHidden/>
              </w:rPr>
              <w:tab/>
            </w:r>
            <w:r w:rsidR="00845D3A">
              <w:rPr>
                <w:noProof/>
                <w:webHidden/>
              </w:rPr>
              <w:fldChar w:fldCharType="begin"/>
            </w:r>
            <w:r w:rsidR="00845D3A">
              <w:rPr>
                <w:noProof/>
                <w:webHidden/>
              </w:rPr>
              <w:instrText xml:space="preserve"> PAGEREF _Toc51099628 \h </w:instrText>
            </w:r>
            <w:r w:rsidR="00845D3A">
              <w:rPr>
                <w:noProof/>
                <w:webHidden/>
              </w:rPr>
            </w:r>
            <w:r w:rsidR="00845D3A">
              <w:rPr>
                <w:noProof/>
                <w:webHidden/>
              </w:rPr>
              <w:fldChar w:fldCharType="separate"/>
            </w:r>
            <w:r w:rsidR="00845D3A">
              <w:rPr>
                <w:noProof/>
                <w:webHidden/>
              </w:rPr>
              <w:t>4</w:t>
            </w:r>
            <w:r w:rsidR="00845D3A">
              <w:rPr>
                <w:noProof/>
                <w:webHidden/>
              </w:rPr>
              <w:fldChar w:fldCharType="end"/>
            </w:r>
          </w:hyperlink>
        </w:p>
        <w:p w14:paraId="1428AEBD" w14:textId="77777777" w:rsidR="00845D3A" w:rsidRDefault="00D73F84">
          <w:pPr>
            <w:pStyle w:val="TDC2"/>
            <w:tabs>
              <w:tab w:val="left" w:pos="660"/>
              <w:tab w:val="right" w:leader="dot" w:pos="8828"/>
            </w:tabs>
            <w:rPr>
              <w:rFonts w:eastAsiaTheme="minorEastAsia"/>
              <w:noProof/>
              <w:lang w:eastAsia="es-CO"/>
            </w:rPr>
          </w:pPr>
          <w:hyperlink w:anchor="_Toc51099629" w:history="1">
            <w:r w:rsidR="00845D3A" w:rsidRPr="00965E9D">
              <w:rPr>
                <w:rStyle w:val="Hipervnculo"/>
                <w:noProof/>
              </w:rPr>
              <w:t>a.</w:t>
            </w:r>
            <w:r w:rsidR="00845D3A">
              <w:rPr>
                <w:rFonts w:eastAsiaTheme="minorEastAsia"/>
                <w:noProof/>
                <w:lang w:eastAsia="es-CO"/>
              </w:rPr>
              <w:tab/>
            </w:r>
            <w:r w:rsidR="00845D3A" w:rsidRPr="00965E9D">
              <w:rPr>
                <w:rStyle w:val="Hipervnculo"/>
                <w:noProof/>
              </w:rPr>
              <w:t>Indicadores con 100% de cumplimiento</w:t>
            </w:r>
            <w:r w:rsidR="00845D3A">
              <w:rPr>
                <w:noProof/>
                <w:webHidden/>
              </w:rPr>
              <w:tab/>
            </w:r>
            <w:r w:rsidR="00845D3A">
              <w:rPr>
                <w:noProof/>
                <w:webHidden/>
              </w:rPr>
              <w:fldChar w:fldCharType="begin"/>
            </w:r>
            <w:r w:rsidR="00845D3A">
              <w:rPr>
                <w:noProof/>
                <w:webHidden/>
              </w:rPr>
              <w:instrText xml:space="preserve"> PAGEREF _Toc51099629 \h </w:instrText>
            </w:r>
            <w:r w:rsidR="00845D3A">
              <w:rPr>
                <w:noProof/>
                <w:webHidden/>
              </w:rPr>
            </w:r>
            <w:r w:rsidR="00845D3A">
              <w:rPr>
                <w:noProof/>
                <w:webHidden/>
              </w:rPr>
              <w:fldChar w:fldCharType="separate"/>
            </w:r>
            <w:r w:rsidR="00845D3A">
              <w:rPr>
                <w:noProof/>
                <w:webHidden/>
              </w:rPr>
              <w:t>4</w:t>
            </w:r>
            <w:r w:rsidR="00845D3A">
              <w:rPr>
                <w:noProof/>
                <w:webHidden/>
              </w:rPr>
              <w:fldChar w:fldCharType="end"/>
            </w:r>
          </w:hyperlink>
        </w:p>
        <w:p w14:paraId="77C432FE" w14:textId="77777777" w:rsidR="00845D3A" w:rsidRDefault="00D73F84">
          <w:pPr>
            <w:pStyle w:val="TDC2"/>
            <w:tabs>
              <w:tab w:val="left" w:pos="660"/>
              <w:tab w:val="right" w:leader="dot" w:pos="8828"/>
            </w:tabs>
            <w:rPr>
              <w:rFonts w:eastAsiaTheme="minorEastAsia"/>
              <w:noProof/>
              <w:lang w:eastAsia="es-CO"/>
            </w:rPr>
          </w:pPr>
          <w:hyperlink w:anchor="_Toc51099630" w:history="1">
            <w:r w:rsidR="00845D3A" w:rsidRPr="00965E9D">
              <w:rPr>
                <w:rStyle w:val="Hipervnculo"/>
                <w:noProof/>
              </w:rPr>
              <w:t>b.</w:t>
            </w:r>
            <w:r w:rsidR="00845D3A">
              <w:rPr>
                <w:rFonts w:eastAsiaTheme="minorEastAsia"/>
                <w:noProof/>
                <w:lang w:eastAsia="es-CO"/>
              </w:rPr>
              <w:tab/>
            </w:r>
            <w:r w:rsidR="00845D3A" w:rsidRPr="00965E9D">
              <w:rPr>
                <w:rStyle w:val="Hipervnculo"/>
                <w:noProof/>
              </w:rPr>
              <w:t>Indicadores del 98% de cumplimiento</w:t>
            </w:r>
            <w:r w:rsidR="00845D3A">
              <w:rPr>
                <w:noProof/>
                <w:webHidden/>
              </w:rPr>
              <w:tab/>
            </w:r>
            <w:r w:rsidR="00845D3A">
              <w:rPr>
                <w:noProof/>
                <w:webHidden/>
              </w:rPr>
              <w:fldChar w:fldCharType="begin"/>
            </w:r>
            <w:r w:rsidR="00845D3A">
              <w:rPr>
                <w:noProof/>
                <w:webHidden/>
              </w:rPr>
              <w:instrText xml:space="preserve"> PAGEREF _Toc51099630 \h </w:instrText>
            </w:r>
            <w:r w:rsidR="00845D3A">
              <w:rPr>
                <w:noProof/>
                <w:webHidden/>
              </w:rPr>
            </w:r>
            <w:r w:rsidR="00845D3A">
              <w:rPr>
                <w:noProof/>
                <w:webHidden/>
              </w:rPr>
              <w:fldChar w:fldCharType="separate"/>
            </w:r>
            <w:r w:rsidR="00845D3A">
              <w:rPr>
                <w:noProof/>
                <w:webHidden/>
              </w:rPr>
              <w:t>5</w:t>
            </w:r>
            <w:r w:rsidR="00845D3A">
              <w:rPr>
                <w:noProof/>
                <w:webHidden/>
              </w:rPr>
              <w:fldChar w:fldCharType="end"/>
            </w:r>
          </w:hyperlink>
        </w:p>
        <w:p w14:paraId="3CE537AB" w14:textId="77777777" w:rsidR="00845D3A" w:rsidRDefault="00D73F84">
          <w:pPr>
            <w:pStyle w:val="TDC2"/>
            <w:tabs>
              <w:tab w:val="left" w:pos="660"/>
              <w:tab w:val="right" w:leader="dot" w:pos="8828"/>
            </w:tabs>
            <w:rPr>
              <w:rFonts w:eastAsiaTheme="minorEastAsia"/>
              <w:noProof/>
              <w:lang w:eastAsia="es-CO"/>
            </w:rPr>
          </w:pPr>
          <w:hyperlink w:anchor="_Toc51099631" w:history="1">
            <w:r w:rsidR="00845D3A" w:rsidRPr="00965E9D">
              <w:rPr>
                <w:rStyle w:val="Hipervnculo"/>
                <w:noProof/>
              </w:rPr>
              <w:t>c.</w:t>
            </w:r>
            <w:r w:rsidR="00845D3A">
              <w:rPr>
                <w:rFonts w:eastAsiaTheme="minorEastAsia"/>
                <w:noProof/>
                <w:lang w:eastAsia="es-CO"/>
              </w:rPr>
              <w:tab/>
            </w:r>
            <w:r w:rsidR="00845D3A" w:rsidRPr="00965E9D">
              <w:rPr>
                <w:rStyle w:val="Hipervnculo"/>
                <w:noProof/>
              </w:rPr>
              <w:t>Indicadores del 65% de cumplimiento</w:t>
            </w:r>
            <w:r w:rsidR="00845D3A">
              <w:rPr>
                <w:noProof/>
                <w:webHidden/>
              </w:rPr>
              <w:tab/>
            </w:r>
            <w:r w:rsidR="00845D3A">
              <w:rPr>
                <w:noProof/>
                <w:webHidden/>
              </w:rPr>
              <w:fldChar w:fldCharType="begin"/>
            </w:r>
            <w:r w:rsidR="00845D3A">
              <w:rPr>
                <w:noProof/>
                <w:webHidden/>
              </w:rPr>
              <w:instrText xml:space="preserve"> PAGEREF _Toc51099631 \h </w:instrText>
            </w:r>
            <w:r w:rsidR="00845D3A">
              <w:rPr>
                <w:noProof/>
                <w:webHidden/>
              </w:rPr>
            </w:r>
            <w:r w:rsidR="00845D3A">
              <w:rPr>
                <w:noProof/>
                <w:webHidden/>
              </w:rPr>
              <w:fldChar w:fldCharType="separate"/>
            </w:r>
            <w:r w:rsidR="00845D3A">
              <w:rPr>
                <w:noProof/>
                <w:webHidden/>
              </w:rPr>
              <w:t>6</w:t>
            </w:r>
            <w:r w:rsidR="00845D3A">
              <w:rPr>
                <w:noProof/>
                <w:webHidden/>
              </w:rPr>
              <w:fldChar w:fldCharType="end"/>
            </w:r>
          </w:hyperlink>
        </w:p>
        <w:p w14:paraId="409560E1" w14:textId="77777777" w:rsidR="00845D3A" w:rsidRDefault="00D73F84">
          <w:pPr>
            <w:pStyle w:val="TDC2"/>
            <w:tabs>
              <w:tab w:val="left" w:pos="660"/>
              <w:tab w:val="right" w:leader="dot" w:pos="8828"/>
            </w:tabs>
            <w:rPr>
              <w:rFonts w:eastAsiaTheme="minorEastAsia"/>
              <w:noProof/>
              <w:lang w:eastAsia="es-CO"/>
            </w:rPr>
          </w:pPr>
          <w:hyperlink w:anchor="_Toc51099632" w:history="1">
            <w:r w:rsidR="00845D3A" w:rsidRPr="00965E9D">
              <w:rPr>
                <w:rStyle w:val="Hipervnculo"/>
                <w:noProof/>
              </w:rPr>
              <w:t>d.</w:t>
            </w:r>
            <w:r w:rsidR="00845D3A">
              <w:rPr>
                <w:rFonts w:eastAsiaTheme="minorEastAsia"/>
                <w:noProof/>
                <w:lang w:eastAsia="es-CO"/>
              </w:rPr>
              <w:tab/>
            </w:r>
            <w:r w:rsidR="00845D3A" w:rsidRPr="00965E9D">
              <w:rPr>
                <w:rStyle w:val="Hipervnculo"/>
                <w:noProof/>
              </w:rPr>
              <w:t>Indicadores con cumplimiento superior al 100%</w:t>
            </w:r>
            <w:r w:rsidR="00845D3A">
              <w:rPr>
                <w:noProof/>
                <w:webHidden/>
              </w:rPr>
              <w:tab/>
            </w:r>
            <w:r w:rsidR="00845D3A">
              <w:rPr>
                <w:noProof/>
                <w:webHidden/>
              </w:rPr>
              <w:fldChar w:fldCharType="begin"/>
            </w:r>
            <w:r w:rsidR="00845D3A">
              <w:rPr>
                <w:noProof/>
                <w:webHidden/>
              </w:rPr>
              <w:instrText xml:space="preserve"> PAGEREF _Toc51099632 \h </w:instrText>
            </w:r>
            <w:r w:rsidR="00845D3A">
              <w:rPr>
                <w:noProof/>
                <w:webHidden/>
              </w:rPr>
            </w:r>
            <w:r w:rsidR="00845D3A">
              <w:rPr>
                <w:noProof/>
                <w:webHidden/>
              </w:rPr>
              <w:fldChar w:fldCharType="separate"/>
            </w:r>
            <w:r w:rsidR="00845D3A">
              <w:rPr>
                <w:noProof/>
                <w:webHidden/>
              </w:rPr>
              <w:t>6</w:t>
            </w:r>
            <w:r w:rsidR="00845D3A">
              <w:rPr>
                <w:noProof/>
                <w:webHidden/>
              </w:rPr>
              <w:fldChar w:fldCharType="end"/>
            </w:r>
          </w:hyperlink>
        </w:p>
        <w:p w14:paraId="3DB275B3" w14:textId="77777777" w:rsidR="00845D3A" w:rsidRDefault="00D73F84">
          <w:pPr>
            <w:pStyle w:val="TDC2"/>
            <w:tabs>
              <w:tab w:val="left" w:pos="660"/>
              <w:tab w:val="right" w:leader="dot" w:pos="8828"/>
            </w:tabs>
            <w:rPr>
              <w:rFonts w:eastAsiaTheme="minorEastAsia"/>
              <w:noProof/>
              <w:lang w:eastAsia="es-CO"/>
            </w:rPr>
          </w:pPr>
          <w:hyperlink w:anchor="_Toc51099633" w:history="1">
            <w:r w:rsidR="00845D3A" w:rsidRPr="00965E9D">
              <w:rPr>
                <w:rStyle w:val="Hipervnculo"/>
                <w:noProof/>
              </w:rPr>
              <w:t>e.</w:t>
            </w:r>
            <w:r w:rsidR="00845D3A">
              <w:rPr>
                <w:rFonts w:eastAsiaTheme="minorEastAsia"/>
                <w:noProof/>
                <w:lang w:eastAsia="es-CO"/>
              </w:rPr>
              <w:tab/>
            </w:r>
            <w:r w:rsidR="00845D3A" w:rsidRPr="00965E9D">
              <w:rPr>
                <w:rStyle w:val="Hipervnculo"/>
                <w:noProof/>
              </w:rPr>
              <w:t>Indicadores con cumplimiento inferior al 55%</w:t>
            </w:r>
            <w:r w:rsidR="00845D3A">
              <w:rPr>
                <w:noProof/>
                <w:webHidden/>
              </w:rPr>
              <w:tab/>
            </w:r>
            <w:r w:rsidR="00845D3A">
              <w:rPr>
                <w:noProof/>
                <w:webHidden/>
              </w:rPr>
              <w:fldChar w:fldCharType="begin"/>
            </w:r>
            <w:r w:rsidR="00845D3A">
              <w:rPr>
                <w:noProof/>
                <w:webHidden/>
              </w:rPr>
              <w:instrText xml:space="preserve"> PAGEREF _Toc51099633 \h </w:instrText>
            </w:r>
            <w:r w:rsidR="00845D3A">
              <w:rPr>
                <w:noProof/>
                <w:webHidden/>
              </w:rPr>
            </w:r>
            <w:r w:rsidR="00845D3A">
              <w:rPr>
                <w:noProof/>
                <w:webHidden/>
              </w:rPr>
              <w:fldChar w:fldCharType="separate"/>
            </w:r>
            <w:r w:rsidR="00845D3A">
              <w:rPr>
                <w:noProof/>
                <w:webHidden/>
              </w:rPr>
              <w:t>7</w:t>
            </w:r>
            <w:r w:rsidR="00845D3A">
              <w:rPr>
                <w:noProof/>
                <w:webHidden/>
              </w:rPr>
              <w:fldChar w:fldCharType="end"/>
            </w:r>
          </w:hyperlink>
        </w:p>
        <w:p w14:paraId="025A2554" w14:textId="77777777" w:rsidR="007A04A0" w:rsidRDefault="007A04A0">
          <w:r>
            <w:rPr>
              <w:b/>
              <w:bCs/>
              <w:lang w:val="es-ES"/>
            </w:rPr>
            <w:fldChar w:fldCharType="end"/>
          </w:r>
        </w:p>
      </w:sdtContent>
    </w:sdt>
    <w:p w14:paraId="5756BE10" w14:textId="77777777" w:rsidR="00E935A5" w:rsidRDefault="00E935A5" w:rsidP="00E935A5">
      <w:pPr>
        <w:pStyle w:val="Ttulo1"/>
        <w:ind w:left="360"/>
      </w:pPr>
    </w:p>
    <w:p w14:paraId="35C64EA5" w14:textId="77777777" w:rsidR="007A04A0" w:rsidRDefault="007A04A0" w:rsidP="007A04A0"/>
    <w:p w14:paraId="13C3F0D4" w14:textId="77777777" w:rsidR="007A04A0" w:rsidRDefault="007A04A0" w:rsidP="007A04A0"/>
    <w:p w14:paraId="5EFAA32B" w14:textId="77777777" w:rsidR="007A04A0" w:rsidRPr="007A04A0" w:rsidRDefault="007A04A0" w:rsidP="007A04A0"/>
    <w:p w14:paraId="5052A4A0" w14:textId="77777777" w:rsidR="00645231" w:rsidRDefault="00645231" w:rsidP="00E935A5">
      <w:pPr>
        <w:pStyle w:val="Ttulo1"/>
        <w:ind w:left="360"/>
      </w:pPr>
    </w:p>
    <w:p w14:paraId="0D827F92" w14:textId="77777777" w:rsidR="007A04A0" w:rsidRDefault="007A04A0" w:rsidP="007A04A0"/>
    <w:p w14:paraId="6264B7AA" w14:textId="77777777" w:rsidR="007A04A0" w:rsidRDefault="007A04A0" w:rsidP="007A04A0"/>
    <w:p w14:paraId="4CE6D45E" w14:textId="77777777" w:rsidR="007A04A0" w:rsidRDefault="007A04A0" w:rsidP="007A04A0"/>
    <w:p w14:paraId="4E6DEB4C" w14:textId="77777777" w:rsidR="007A04A0" w:rsidRDefault="007A04A0" w:rsidP="007A04A0"/>
    <w:p w14:paraId="69E89195" w14:textId="77777777" w:rsidR="00EA6581" w:rsidRDefault="00EA6581" w:rsidP="007A04A0"/>
    <w:p w14:paraId="1A25EC34" w14:textId="77777777" w:rsidR="00EA6581" w:rsidRDefault="00EA6581" w:rsidP="007A04A0"/>
    <w:p w14:paraId="3BE35005" w14:textId="77777777" w:rsidR="00EA6581" w:rsidRDefault="00EA6581" w:rsidP="007A04A0"/>
    <w:p w14:paraId="1A81B473" w14:textId="77777777" w:rsidR="00EA6581" w:rsidRDefault="00EA6581" w:rsidP="007A04A0"/>
    <w:p w14:paraId="7CF45114" w14:textId="77777777" w:rsidR="007A04A0" w:rsidRDefault="007A04A0" w:rsidP="007A04A0"/>
    <w:p w14:paraId="43D75A09" w14:textId="77777777" w:rsidR="007A04A0" w:rsidRDefault="007A04A0" w:rsidP="007A04A0"/>
    <w:p w14:paraId="37A5E928" w14:textId="77777777" w:rsidR="007A04A0" w:rsidRDefault="007A04A0" w:rsidP="007A04A0"/>
    <w:p w14:paraId="72EE6DDB" w14:textId="77777777" w:rsidR="00971FFB" w:rsidRDefault="00CA6619" w:rsidP="00E93CCF">
      <w:pPr>
        <w:pStyle w:val="Ttulo1"/>
        <w:numPr>
          <w:ilvl w:val="0"/>
          <w:numId w:val="9"/>
        </w:numPr>
      </w:pPr>
      <w:bookmarkStart w:id="0" w:name="_Toc51099624"/>
      <w:r w:rsidRPr="007A04A0">
        <w:lastRenderedPageBreak/>
        <w:t>I</w:t>
      </w:r>
      <w:r w:rsidR="003F4171" w:rsidRPr="007A04A0">
        <w:t>ntroducción</w:t>
      </w:r>
      <w:bookmarkEnd w:id="0"/>
      <w:r w:rsidR="003F4171" w:rsidRPr="007A04A0">
        <w:t xml:space="preserve"> </w:t>
      </w:r>
    </w:p>
    <w:p w14:paraId="3FF971F4" w14:textId="77777777" w:rsidR="00E93CCF" w:rsidRPr="00E93CCF" w:rsidRDefault="00E93CCF" w:rsidP="00E93CCF"/>
    <w:p w14:paraId="5F95802B" w14:textId="77777777" w:rsidR="003F4171" w:rsidRPr="000C1EC5" w:rsidRDefault="003F4171" w:rsidP="003F4171">
      <w:pPr>
        <w:jc w:val="both"/>
        <w:rPr>
          <w:rFonts w:ascii="Arial" w:hAnsi="Arial" w:cs="Arial"/>
          <w:sz w:val="20"/>
          <w:szCs w:val="20"/>
          <w:lang w:val="es-ES"/>
        </w:rPr>
      </w:pPr>
      <w:r>
        <w:rPr>
          <w:rFonts w:ascii="Arial" w:hAnsi="Arial" w:cs="Arial"/>
          <w:sz w:val="20"/>
          <w:szCs w:val="20"/>
          <w:lang w:val="es-ES"/>
        </w:rPr>
        <w:t xml:space="preserve">Como objetivo de los indicadores de gestión se establece la visualización </w:t>
      </w:r>
      <w:r w:rsidRPr="000C1EC5">
        <w:rPr>
          <w:rFonts w:ascii="Arial" w:hAnsi="Arial" w:cs="Arial"/>
          <w:sz w:val="20"/>
          <w:szCs w:val="20"/>
          <w:lang w:val="es-ES"/>
        </w:rPr>
        <w:t>del cumplimiento de los proyectos o metas propuestas con el fin de tener las bases necesarias para las tomas de decisiones y permiten tener un control adecuado sobre una situación dada, de ahí su importancia al hacer posible el predecir y actuar con base en las tendencias positivas o negativas observadas en su desempeño global.</w:t>
      </w:r>
    </w:p>
    <w:p w14:paraId="0562EC5C" w14:textId="77777777" w:rsidR="003F4171" w:rsidRPr="000C1EC5" w:rsidRDefault="003F4171" w:rsidP="003F4171">
      <w:pPr>
        <w:jc w:val="both"/>
        <w:rPr>
          <w:rFonts w:ascii="Arial" w:hAnsi="Arial" w:cs="Arial"/>
          <w:sz w:val="20"/>
          <w:szCs w:val="20"/>
          <w:lang w:val="es-ES"/>
        </w:rPr>
      </w:pPr>
      <w:r w:rsidRPr="000C1EC5">
        <w:rPr>
          <w:rFonts w:ascii="Arial" w:hAnsi="Arial" w:cs="Arial"/>
          <w:sz w:val="20"/>
          <w:szCs w:val="20"/>
          <w:lang w:val="es-ES"/>
        </w:rPr>
        <w:t>El desempeño de la Secretaría Distrital de Ambiente se mide en términos de resultados expresados en índices de gestión, medida gerencial que permite evaluar la gestión de la entidad frente a sus metas, objetivos y responsabilidades.</w:t>
      </w:r>
    </w:p>
    <w:p w14:paraId="3F1226C4" w14:textId="77777777" w:rsidR="00CA6619" w:rsidRPr="000C1EC5" w:rsidRDefault="00CA6619" w:rsidP="00CA6619">
      <w:pPr>
        <w:jc w:val="both"/>
        <w:rPr>
          <w:rFonts w:ascii="Arial" w:hAnsi="Arial" w:cs="Arial"/>
          <w:sz w:val="20"/>
          <w:szCs w:val="20"/>
          <w:lang w:val="es-ES"/>
        </w:rPr>
      </w:pPr>
      <w:r w:rsidRPr="000C1EC5">
        <w:rPr>
          <w:rFonts w:ascii="Arial" w:hAnsi="Arial" w:cs="Arial"/>
          <w:sz w:val="20"/>
          <w:szCs w:val="20"/>
          <w:lang w:val="es-ES"/>
        </w:rPr>
        <w:t>A través del presente informe, se dan a conocer los resultados alcanzados en los indicadores que constituyen la gestión institucion</w:t>
      </w:r>
      <w:r w:rsidR="00013C6A">
        <w:rPr>
          <w:rFonts w:ascii="Arial" w:hAnsi="Arial" w:cs="Arial"/>
          <w:sz w:val="20"/>
          <w:szCs w:val="20"/>
          <w:lang w:val="es-ES"/>
        </w:rPr>
        <w:t xml:space="preserve">al de la SDA para el periodo de </w:t>
      </w:r>
      <w:r w:rsidR="00E93CCF">
        <w:rPr>
          <w:rFonts w:ascii="Arial" w:hAnsi="Arial" w:cs="Arial"/>
          <w:sz w:val="20"/>
          <w:szCs w:val="20"/>
          <w:lang w:val="es-ES"/>
        </w:rPr>
        <w:t>agosto</w:t>
      </w:r>
      <w:r w:rsidR="00013C6A">
        <w:rPr>
          <w:rFonts w:ascii="Arial" w:hAnsi="Arial" w:cs="Arial"/>
          <w:sz w:val="20"/>
          <w:szCs w:val="20"/>
          <w:lang w:val="es-ES"/>
        </w:rPr>
        <w:t xml:space="preserve"> 2020.</w:t>
      </w:r>
    </w:p>
    <w:p w14:paraId="36660086" w14:textId="77777777" w:rsidR="00CA6619" w:rsidRPr="000C1EC5" w:rsidRDefault="00CA6619" w:rsidP="00CA6619">
      <w:pPr>
        <w:jc w:val="both"/>
        <w:rPr>
          <w:rFonts w:ascii="Arial" w:hAnsi="Arial" w:cs="Arial"/>
          <w:sz w:val="20"/>
          <w:szCs w:val="20"/>
          <w:lang w:val="es-ES"/>
        </w:rPr>
      </w:pPr>
      <w:r w:rsidRPr="000C1EC5">
        <w:rPr>
          <w:rFonts w:ascii="Arial" w:hAnsi="Arial" w:cs="Arial"/>
          <w:sz w:val="20"/>
          <w:szCs w:val="20"/>
          <w:lang w:val="es-ES"/>
        </w:rPr>
        <w:t xml:space="preserve">En primer lugar, se presenta la medición y evaluación cuantitativa de ciento </w:t>
      </w:r>
      <w:r w:rsidR="00013C6A">
        <w:rPr>
          <w:rFonts w:ascii="Arial" w:hAnsi="Arial" w:cs="Arial"/>
          <w:sz w:val="20"/>
          <w:szCs w:val="20"/>
          <w:lang w:val="es-ES"/>
        </w:rPr>
        <w:t>dieciocho (118</w:t>
      </w:r>
      <w:r w:rsidRPr="000C1EC5">
        <w:rPr>
          <w:rFonts w:ascii="Arial" w:hAnsi="Arial" w:cs="Arial"/>
          <w:sz w:val="20"/>
          <w:szCs w:val="20"/>
          <w:lang w:val="es-ES"/>
        </w:rPr>
        <w:t>) indicadores establecidos para la vigencia 2020</w:t>
      </w:r>
      <w:r w:rsidR="00013C6A">
        <w:rPr>
          <w:rFonts w:ascii="Arial" w:hAnsi="Arial" w:cs="Arial"/>
          <w:sz w:val="20"/>
          <w:szCs w:val="20"/>
          <w:lang w:val="es-ES"/>
        </w:rPr>
        <w:t xml:space="preserve"> en el segundo semestre</w:t>
      </w:r>
      <w:r w:rsidRPr="000C1EC5">
        <w:rPr>
          <w:rFonts w:ascii="Arial" w:hAnsi="Arial" w:cs="Arial"/>
          <w:sz w:val="20"/>
          <w:szCs w:val="20"/>
          <w:lang w:val="es-ES"/>
        </w:rPr>
        <w:t>, conforme la programación realizada por las dependencias de la Secretaría, en el marco del Plan de Desarrollo vigente.</w:t>
      </w:r>
    </w:p>
    <w:p w14:paraId="022EEDEC" w14:textId="77777777" w:rsidR="00CA6619" w:rsidRPr="000C1EC5" w:rsidRDefault="00CA6619" w:rsidP="00CA6619">
      <w:pPr>
        <w:jc w:val="both"/>
        <w:rPr>
          <w:rFonts w:ascii="Arial" w:hAnsi="Arial" w:cs="Arial"/>
          <w:sz w:val="20"/>
          <w:szCs w:val="20"/>
          <w:lang w:val="es-ES"/>
        </w:rPr>
      </w:pPr>
      <w:r w:rsidRPr="000C1EC5">
        <w:rPr>
          <w:rFonts w:ascii="Arial" w:hAnsi="Arial" w:cs="Arial"/>
          <w:sz w:val="20"/>
          <w:szCs w:val="20"/>
          <w:lang w:val="es-ES"/>
        </w:rPr>
        <w:t xml:space="preserve">Así mismo, se presentan los resultados obtenidos de los indicadores de gestión asociados al cumplimiento de metas Plan de Desarrollo y de los que responden a la Plataforma Estratégica de la Entidad.  </w:t>
      </w:r>
    </w:p>
    <w:p w14:paraId="5D6A3705" w14:textId="77777777" w:rsidR="00CA6619" w:rsidRDefault="00CA6619" w:rsidP="00CA6619">
      <w:pPr>
        <w:rPr>
          <w:rFonts w:ascii="Arial" w:hAnsi="Arial" w:cs="Arial"/>
          <w:sz w:val="20"/>
          <w:szCs w:val="20"/>
          <w:lang w:val="es-ES"/>
        </w:rPr>
      </w:pPr>
      <w:r w:rsidRPr="000C1EC5">
        <w:rPr>
          <w:rFonts w:ascii="Arial" w:hAnsi="Arial" w:cs="Arial"/>
          <w:sz w:val="20"/>
          <w:szCs w:val="20"/>
          <w:lang w:val="es-ES"/>
        </w:rPr>
        <w:t>Para la evaluación y análisis, los indicadores se agrupan por objetivo de calidad, por proceso, por proyecto y por dependencia</w:t>
      </w:r>
      <w:r w:rsidR="003F4171">
        <w:rPr>
          <w:rFonts w:ascii="Arial" w:hAnsi="Arial" w:cs="Arial"/>
          <w:sz w:val="20"/>
          <w:szCs w:val="20"/>
          <w:lang w:val="es-ES"/>
        </w:rPr>
        <w:t>.</w:t>
      </w:r>
    </w:p>
    <w:p w14:paraId="4ECDB52D" w14:textId="77777777" w:rsidR="003F4171" w:rsidRPr="000C1EC5" w:rsidRDefault="003F4171" w:rsidP="003F4171">
      <w:pPr>
        <w:jc w:val="both"/>
        <w:rPr>
          <w:rFonts w:ascii="Arial" w:eastAsiaTheme="minorEastAsia" w:hAnsi="Arial" w:cs="Arial"/>
          <w:i/>
          <w:color w:val="44546A" w:themeColor="text2"/>
          <w:sz w:val="20"/>
          <w:szCs w:val="20"/>
          <w:lang w:val="es-ES_tradnl" w:eastAsia="es-ES"/>
        </w:rPr>
      </w:pPr>
    </w:p>
    <w:p w14:paraId="44AC6194" w14:textId="77777777" w:rsidR="00CC1026" w:rsidRDefault="003F4171" w:rsidP="00013C6A">
      <w:pPr>
        <w:pStyle w:val="Ttulo1"/>
        <w:numPr>
          <w:ilvl w:val="0"/>
          <w:numId w:val="7"/>
        </w:numPr>
        <w:jc w:val="both"/>
      </w:pPr>
      <w:bookmarkStart w:id="1" w:name="_Toc41378113"/>
      <w:bookmarkStart w:id="2" w:name="_Toc51099625"/>
      <w:r w:rsidRPr="003F4171">
        <w:t>Metodología</w:t>
      </w:r>
      <w:bookmarkEnd w:id="1"/>
      <w:bookmarkEnd w:id="2"/>
    </w:p>
    <w:p w14:paraId="242849A0" w14:textId="77777777" w:rsidR="00CC1026" w:rsidRPr="00CC1026" w:rsidRDefault="00CC1026" w:rsidP="00CC1026">
      <w:pPr>
        <w:rPr>
          <w:lang w:val="es-ES"/>
        </w:rPr>
      </w:pPr>
    </w:p>
    <w:p w14:paraId="389D5751" w14:textId="77777777" w:rsidR="003F4171" w:rsidRPr="000C1EC5" w:rsidRDefault="003F4171" w:rsidP="003F4171">
      <w:pPr>
        <w:jc w:val="both"/>
        <w:rPr>
          <w:rFonts w:ascii="Arial" w:hAnsi="Arial" w:cs="Arial"/>
          <w:sz w:val="20"/>
          <w:szCs w:val="20"/>
          <w:lang w:val="es-ES"/>
        </w:rPr>
      </w:pPr>
      <w:r w:rsidRPr="000C1EC5">
        <w:rPr>
          <w:rFonts w:ascii="Arial" w:hAnsi="Arial" w:cs="Arial"/>
          <w:sz w:val="20"/>
          <w:szCs w:val="20"/>
          <w:lang w:val="es-ES"/>
        </w:rPr>
        <w:t xml:space="preserve">Evidenciar los avances en la gestión de los proyectos, metas y en general de las actividades propias de la SDA permite, de manera oportuna, establecer y analizar las causas que interfieren en el cumplimiento de estas y a la vez adelantar las acciones de mejora que faciliten el logro de los objetivos propuestos. </w:t>
      </w:r>
    </w:p>
    <w:p w14:paraId="072B9040" w14:textId="77777777" w:rsidR="003F4171" w:rsidRPr="000C1EC5" w:rsidRDefault="003F4171" w:rsidP="003F4171">
      <w:pPr>
        <w:jc w:val="both"/>
        <w:rPr>
          <w:rFonts w:ascii="Arial" w:hAnsi="Arial" w:cs="Arial"/>
          <w:sz w:val="20"/>
          <w:szCs w:val="20"/>
          <w:lang w:val="es-ES"/>
        </w:rPr>
      </w:pPr>
      <w:r w:rsidRPr="000C1EC5">
        <w:rPr>
          <w:rFonts w:ascii="Arial" w:hAnsi="Arial" w:cs="Arial"/>
          <w:sz w:val="20"/>
          <w:szCs w:val="20"/>
          <w:lang w:val="es-ES"/>
        </w:rPr>
        <w:t xml:space="preserve">En este sentido, la evaluación de la gestión se adelanta mediante el monitoreo de las metas y actividades programadas y de la medición de sus indicadores mes a mes conforme la programación establecida al inicio de cada vigencia. El análisis de la información, reportada por las áreas responsables de su ejecución, permite determinar tanto el porcentaje de avance mensual, como el cumplimiento acumulado al mes de reporte y en la vigencia. </w:t>
      </w:r>
    </w:p>
    <w:p w14:paraId="2D49A837" w14:textId="77777777" w:rsidR="003F4171" w:rsidRDefault="003F4171" w:rsidP="003F4171">
      <w:pPr>
        <w:jc w:val="both"/>
        <w:rPr>
          <w:rFonts w:ascii="Arial" w:hAnsi="Arial" w:cs="Arial"/>
          <w:sz w:val="20"/>
          <w:szCs w:val="20"/>
          <w:lang w:val="es-ES"/>
        </w:rPr>
      </w:pPr>
      <w:r w:rsidRPr="000C1EC5">
        <w:rPr>
          <w:rFonts w:ascii="Arial" w:hAnsi="Arial" w:cs="Arial"/>
          <w:sz w:val="20"/>
          <w:szCs w:val="20"/>
          <w:lang w:val="es-ES"/>
        </w:rPr>
        <w:t>La evaluación de la gestión de la entidad se realiza en el marco de la estructura por procesos establecida en el plan estratégico de la entidad en la que se identifican claramente los procesos Estratégico, Misional, de Apoyo y de Evaluación y control, a los cuales se les otorgó un peso ponderado, cuya medición aporta al cumplimiento de los objetivos institucionales, dependiendo la incidencia de cada uno en el logro de estos.</w:t>
      </w:r>
    </w:p>
    <w:p w14:paraId="7DC70BF6" w14:textId="77777777" w:rsidR="003F4171" w:rsidRDefault="003F4171" w:rsidP="003F4171">
      <w:pPr>
        <w:jc w:val="both"/>
        <w:rPr>
          <w:rFonts w:ascii="Arial" w:hAnsi="Arial" w:cs="Arial"/>
          <w:sz w:val="20"/>
          <w:szCs w:val="20"/>
          <w:lang w:val="es-ES"/>
        </w:rPr>
      </w:pPr>
      <w:r>
        <w:rPr>
          <w:rFonts w:ascii="Arial" w:hAnsi="Arial" w:cs="Arial"/>
          <w:sz w:val="20"/>
          <w:szCs w:val="20"/>
          <w:lang w:val="es-ES"/>
        </w:rPr>
        <w:t xml:space="preserve">Para interpretar la calificación de los indicadores </w:t>
      </w:r>
      <w:r w:rsidR="00CC1026">
        <w:rPr>
          <w:rFonts w:ascii="Arial" w:hAnsi="Arial" w:cs="Arial"/>
          <w:sz w:val="20"/>
          <w:szCs w:val="20"/>
          <w:lang w:val="es-ES"/>
        </w:rPr>
        <w:t>se tienen en cuenta los siguientes intervalos</w:t>
      </w:r>
    </w:p>
    <w:p w14:paraId="5822CF3B" w14:textId="77777777" w:rsidR="00CC1026" w:rsidRDefault="00CC1026" w:rsidP="003F4171">
      <w:pPr>
        <w:jc w:val="both"/>
        <w:rPr>
          <w:rFonts w:ascii="Arial" w:hAnsi="Arial" w:cs="Arial"/>
          <w:sz w:val="20"/>
          <w:szCs w:val="20"/>
          <w:lang w:val="es-ES"/>
        </w:rPr>
      </w:pPr>
      <w:r w:rsidRPr="000C1EC5">
        <w:rPr>
          <w:rFonts w:ascii="Arial" w:hAnsi="Arial" w:cs="Arial"/>
          <w:noProof/>
          <w:sz w:val="20"/>
          <w:szCs w:val="20"/>
          <w:lang w:eastAsia="es-CO"/>
        </w:rPr>
        <w:drawing>
          <wp:anchor distT="0" distB="0" distL="114300" distR="114300" simplePos="0" relativeHeight="251662336" behindDoc="0" locked="0" layoutInCell="1" allowOverlap="1" wp14:anchorId="36992B78" wp14:editId="2D257C3A">
            <wp:simplePos x="0" y="0"/>
            <wp:positionH relativeFrom="margin">
              <wp:align>center</wp:align>
            </wp:positionH>
            <wp:positionV relativeFrom="margin">
              <wp:posOffset>7830966</wp:posOffset>
            </wp:positionV>
            <wp:extent cx="2731478" cy="987864"/>
            <wp:effectExtent l="0" t="38100" r="0" b="41275"/>
            <wp:wrapSquare wrapText="bothSides"/>
            <wp:docPr id="33" name="Diagrama 3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14:sizeRelH relativeFrom="margin">
              <wp14:pctWidth>0</wp14:pctWidth>
            </wp14:sizeRelH>
            <wp14:sizeRelV relativeFrom="margin">
              <wp14:pctHeight>0</wp14:pctHeight>
            </wp14:sizeRelV>
          </wp:anchor>
        </w:drawing>
      </w:r>
    </w:p>
    <w:p w14:paraId="4A74F5CE" w14:textId="77777777" w:rsidR="00CC1026" w:rsidRPr="000C1EC5" w:rsidRDefault="00CC1026" w:rsidP="003F4171">
      <w:pPr>
        <w:jc w:val="both"/>
        <w:rPr>
          <w:rFonts w:ascii="Arial" w:hAnsi="Arial" w:cs="Arial"/>
          <w:sz w:val="20"/>
          <w:szCs w:val="20"/>
          <w:lang w:val="es-ES"/>
        </w:rPr>
      </w:pPr>
    </w:p>
    <w:p w14:paraId="0406C4D8" w14:textId="77777777" w:rsidR="003F4171" w:rsidRPr="003F4171" w:rsidRDefault="00CC1026" w:rsidP="007A04A0">
      <w:pPr>
        <w:pStyle w:val="Ttulo1"/>
        <w:numPr>
          <w:ilvl w:val="0"/>
          <w:numId w:val="7"/>
        </w:numPr>
        <w:rPr>
          <w:lang w:val="es-ES"/>
        </w:rPr>
      </w:pPr>
      <w:bookmarkStart w:id="3" w:name="_Toc51099626"/>
      <w:r w:rsidRPr="00CC1026">
        <w:rPr>
          <w:lang w:val="es-ES"/>
        </w:rPr>
        <w:lastRenderedPageBreak/>
        <w:t>EVALUACIÓN DE LOS INDICADORES DE GESTIÓN POR PROCESO</w:t>
      </w:r>
      <w:bookmarkEnd w:id="3"/>
    </w:p>
    <w:p w14:paraId="12BA4041" w14:textId="77777777" w:rsidR="00CA6619" w:rsidRDefault="00CA6619" w:rsidP="00CA6619">
      <w:pPr>
        <w:rPr>
          <w:lang w:val="es-ES"/>
        </w:rPr>
      </w:pPr>
    </w:p>
    <w:p w14:paraId="0E3FB06B" w14:textId="77777777" w:rsidR="00CC1026" w:rsidRDefault="00CC1026" w:rsidP="00CA6619">
      <w:pPr>
        <w:rPr>
          <w:lang w:val="es-ES"/>
        </w:rPr>
      </w:pPr>
      <w:r>
        <w:rPr>
          <w:lang w:val="es-ES"/>
        </w:rPr>
        <w:t>En el mapa de proceso de la entidad, todas las actividades de gestión son enmarcadas en cuatro (4) macro procesos relacionados a continuación:</w:t>
      </w:r>
    </w:p>
    <w:p w14:paraId="3C5FB231" w14:textId="77777777" w:rsidR="00CC1026" w:rsidRDefault="00F86E38" w:rsidP="00CC1026">
      <w:pPr>
        <w:pStyle w:val="Prrafodelista"/>
        <w:numPr>
          <w:ilvl w:val="0"/>
          <w:numId w:val="4"/>
        </w:numPr>
        <w:rPr>
          <w:lang w:val="es-ES"/>
        </w:rPr>
      </w:pPr>
      <w:r>
        <w:rPr>
          <w:lang w:val="es-ES"/>
        </w:rPr>
        <w:t>Misional</w:t>
      </w:r>
    </w:p>
    <w:p w14:paraId="3E43D9EB" w14:textId="77777777" w:rsidR="00F86E38" w:rsidRDefault="00F86E38" w:rsidP="00CC1026">
      <w:pPr>
        <w:pStyle w:val="Prrafodelista"/>
        <w:numPr>
          <w:ilvl w:val="0"/>
          <w:numId w:val="4"/>
        </w:numPr>
        <w:rPr>
          <w:lang w:val="es-ES"/>
        </w:rPr>
      </w:pPr>
      <w:r>
        <w:rPr>
          <w:lang w:val="es-ES"/>
        </w:rPr>
        <w:t>Estratégico</w:t>
      </w:r>
    </w:p>
    <w:p w14:paraId="4C0BD739" w14:textId="77777777" w:rsidR="00F86E38" w:rsidRDefault="00F86E38" w:rsidP="00CC1026">
      <w:pPr>
        <w:pStyle w:val="Prrafodelista"/>
        <w:numPr>
          <w:ilvl w:val="0"/>
          <w:numId w:val="4"/>
        </w:numPr>
        <w:rPr>
          <w:lang w:val="es-ES"/>
        </w:rPr>
      </w:pPr>
      <w:r>
        <w:rPr>
          <w:lang w:val="es-ES"/>
        </w:rPr>
        <w:t>Apoyo</w:t>
      </w:r>
    </w:p>
    <w:p w14:paraId="7D4C9127" w14:textId="77777777" w:rsidR="00F86E38" w:rsidRDefault="00F86E38" w:rsidP="00CC1026">
      <w:pPr>
        <w:pStyle w:val="Prrafodelista"/>
        <w:numPr>
          <w:ilvl w:val="0"/>
          <w:numId w:val="4"/>
        </w:numPr>
        <w:rPr>
          <w:lang w:val="es-ES"/>
        </w:rPr>
      </w:pPr>
      <w:r>
        <w:rPr>
          <w:lang w:val="es-ES"/>
        </w:rPr>
        <w:t>Control y Evaluación</w:t>
      </w:r>
    </w:p>
    <w:p w14:paraId="7D697123" w14:textId="77777777" w:rsidR="00F86E38" w:rsidRDefault="00F86E38" w:rsidP="00F86E38">
      <w:pPr>
        <w:rPr>
          <w:lang w:val="es-ES"/>
        </w:rPr>
      </w:pPr>
    </w:p>
    <w:p w14:paraId="5126422D" w14:textId="77777777" w:rsidR="00F86E38" w:rsidRDefault="00F86E38" w:rsidP="007A04A0">
      <w:pPr>
        <w:pStyle w:val="Ttulo2"/>
        <w:numPr>
          <w:ilvl w:val="1"/>
          <w:numId w:val="7"/>
        </w:numPr>
        <w:rPr>
          <w:lang w:val="es-ES"/>
        </w:rPr>
      </w:pPr>
      <w:bookmarkStart w:id="4" w:name="_Toc51099627"/>
      <w:r>
        <w:rPr>
          <w:lang w:val="es-ES"/>
        </w:rPr>
        <w:t>Mapa de Procesos</w:t>
      </w:r>
      <w:bookmarkEnd w:id="4"/>
    </w:p>
    <w:p w14:paraId="43C598EE" w14:textId="77777777" w:rsidR="00F86E38" w:rsidRDefault="009E36BA" w:rsidP="00F86E38">
      <w:pPr>
        <w:rPr>
          <w:lang w:val="es-ES"/>
        </w:rPr>
      </w:pPr>
      <w:r>
        <w:rPr>
          <w:noProof/>
          <w:lang w:eastAsia="es-CO"/>
        </w:rPr>
        <w:drawing>
          <wp:anchor distT="0" distB="0" distL="114300" distR="114300" simplePos="0" relativeHeight="251663360" behindDoc="0" locked="0" layoutInCell="1" allowOverlap="1" wp14:anchorId="121B8A8D" wp14:editId="459EEFA8">
            <wp:simplePos x="0" y="0"/>
            <wp:positionH relativeFrom="margin">
              <wp:align>center</wp:align>
            </wp:positionH>
            <wp:positionV relativeFrom="paragraph">
              <wp:posOffset>198120</wp:posOffset>
            </wp:positionV>
            <wp:extent cx="6373652" cy="5734836"/>
            <wp:effectExtent l="0" t="0" r="8255" b="0"/>
            <wp:wrapNone/>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l="26794" t="10590" r="27913" b="16925"/>
                    <a:stretch/>
                  </pic:blipFill>
                  <pic:spPr bwMode="auto">
                    <a:xfrm>
                      <a:off x="0" y="0"/>
                      <a:ext cx="6373652" cy="573483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E88C179" w14:textId="77777777" w:rsidR="00F86E38" w:rsidRDefault="00F86E38" w:rsidP="00F86E38">
      <w:pPr>
        <w:rPr>
          <w:lang w:val="es-ES"/>
        </w:rPr>
      </w:pPr>
    </w:p>
    <w:p w14:paraId="2F72FEB9" w14:textId="77777777" w:rsidR="00F86E38" w:rsidRDefault="00F86E38" w:rsidP="00F86E38">
      <w:pPr>
        <w:rPr>
          <w:lang w:val="es-ES"/>
        </w:rPr>
      </w:pPr>
    </w:p>
    <w:p w14:paraId="69A2C8C9" w14:textId="77777777" w:rsidR="00F86E38" w:rsidRDefault="00F86E38" w:rsidP="00F86E38">
      <w:pPr>
        <w:rPr>
          <w:lang w:val="es-ES"/>
        </w:rPr>
      </w:pPr>
    </w:p>
    <w:p w14:paraId="24FDAF19" w14:textId="77777777" w:rsidR="00F86E38" w:rsidRDefault="00F86E38" w:rsidP="00F86E38">
      <w:pPr>
        <w:rPr>
          <w:lang w:val="es-ES"/>
        </w:rPr>
      </w:pPr>
    </w:p>
    <w:p w14:paraId="33331106" w14:textId="77777777" w:rsidR="00F86E38" w:rsidRDefault="00F86E38" w:rsidP="00F86E38">
      <w:pPr>
        <w:rPr>
          <w:lang w:val="es-ES"/>
        </w:rPr>
      </w:pPr>
    </w:p>
    <w:p w14:paraId="4920DCD5" w14:textId="77777777" w:rsidR="00F86E38" w:rsidRDefault="00F86E38" w:rsidP="00F86E38">
      <w:pPr>
        <w:rPr>
          <w:lang w:val="es-ES"/>
        </w:rPr>
      </w:pPr>
    </w:p>
    <w:p w14:paraId="0CC4C66D" w14:textId="77777777" w:rsidR="00F86E38" w:rsidRDefault="00F86E38" w:rsidP="00F86E38">
      <w:pPr>
        <w:rPr>
          <w:lang w:val="es-ES"/>
        </w:rPr>
      </w:pPr>
    </w:p>
    <w:p w14:paraId="73FCFE6A" w14:textId="77777777" w:rsidR="00F86E38" w:rsidRDefault="00F86E38" w:rsidP="00F86E38">
      <w:pPr>
        <w:rPr>
          <w:lang w:val="es-ES"/>
        </w:rPr>
      </w:pPr>
    </w:p>
    <w:p w14:paraId="4BB918E6" w14:textId="77777777" w:rsidR="00F86E38" w:rsidRDefault="00F86E38" w:rsidP="00F86E38">
      <w:pPr>
        <w:rPr>
          <w:lang w:val="es-ES"/>
        </w:rPr>
      </w:pPr>
    </w:p>
    <w:p w14:paraId="16FD1B14" w14:textId="77777777" w:rsidR="00F86E38" w:rsidRDefault="00F86E38" w:rsidP="00F86E38">
      <w:pPr>
        <w:rPr>
          <w:lang w:val="es-ES"/>
        </w:rPr>
      </w:pPr>
    </w:p>
    <w:p w14:paraId="07049AD9" w14:textId="77777777" w:rsidR="00F86E38" w:rsidRDefault="00F86E38" w:rsidP="00F86E38">
      <w:pPr>
        <w:rPr>
          <w:lang w:val="es-ES"/>
        </w:rPr>
      </w:pPr>
    </w:p>
    <w:p w14:paraId="56B51C5F" w14:textId="77777777" w:rsidR="00F86E38" w:rsidRDefault="00F86E38" w:rsidP="00F86E38">
      <w:pPr>
        <w:rPr>
          <w:lang w:val="es-ES"/>
        </w:rPr>
      </w:pPr>
    </w:p>
    <w:p w14:paraId="7D0E426C" w14:textId="77777777" w:rsidR="00F86E38" w:rsidRDefault="00F86E38" w:rsidP="00F86E38">
      <w:pPr>
        <w:rPr>
          <w:lang w:val="es-ES"/>
        </w:rPr>
      </w:pPr>
    </w:p>
    <w:p w14:paraId="2717283D" w14:textId="77777777" w:rsidR="00F86E38" w:rsidRDefault="00F86E38" w:rsidP="00F86E38">
      <w:pPr>
        <w:rPr>
          <w:lang w:val="es-ES"/>
        </w:rPr>
      </w:pPr>
    </w:p>
    <w:p w14:paraId="3E6F8181" w14:textId="77777777" w:rsidR="00F86E38" w:rsidRDefault="00F86E38" w:rsidP="00F86E38">
      <w:pPr>
        <w:rPr>
          <w:lang w:val="es-ES"/>
        </w:rPr>
      </w:pPr>
    </w:p>
    <w:p w14:paraId="56C8076E" w14:textId="77777777" w:rsidR="00F86E38" w:rsidRDefault="00F86E38" w:rsidP="00F86E38">
      <w:pPr>
        <w:rPr>
          <w:lang w:val="es-ES"/>
        </w:rPr>
      </w:pPr>
    </w:p>
    <w:p w14:paraId="52D1F16F" w14:textId="77777777" w:rsidR="00F86E38" w:rsidRDefault="00F86E38" w:rsidP="00F86E38">
      <w:pPr>
        <w:rPr>
          <w:lang w:val="es-ES"/>
        </w:rPr>
      </w:pPr>
    </w:p>
    <w:p w14:paraId="5B280D6F" w14:textId="77777777" w:rsidR="00F86E38" w:rsidRDefault="00F86E38" w:rsidP="00F86E38">
      <w:pPr>
        <w:rPr>
          <w:lang w:val="es-ES"/>
        </w:rPr>
      </w:pPr>
    </w:p>
    <w:p w14:paraId="2A983A8F" w14:textId="77777777" w:rsidR="00F86E38" w:rsidRDefault="00C142CE" w:rsidP="00E84798">
      <w:pPr>
        <w:pStyle w:val="Ttulo1"/>
        <w:numPr>
          <w:ilvl w:val="0"/>
          <w:numId w:val="7"/>
        </w:numPr>
        <w:jc w:val="both"/>
        <w:rPr>
          <w:lang w:val="es-ES"/>
        </w:rPr>
      </w:pPr>
      <w:bookmarkStart w:id="5" w:name="_Toc51099628"/>
      <w:r w:rsidRPr="00E93CCF">
        <w:rPr>
          <w:lang w:val="es-ES"/>
        </w:rPr>
        <w:lastRenderedPageBreak/>
        <w:t>MEDICIÓN DE INDICADORES</w:t>
      </w:r>
      <w:bookmarkEnd w:id="5"/>
      <w:r w:rsidRPr="00E93CCF">
        <w:rPr>
          <w:lang w:val="es-ES"/>
        </w:rPr>
        <w:t xml:space="preserve"> </w:t>
      </w:r>
    </w:p>
    <w:p w14:paraId="2D0B549F" w14:textId="77777777" w:rsidR="00E93CCF" w:rsidRDefault="00E93CCF" w:rsidP="00E93CCF">
      <w:pPr>
        <w:rPr>
          <w:lang w:val="es-ES"/>
        </w:rPr>
      </w:pPr>
    </w:p>
    <w:p w14:paraId="26BA14FB" w14:textId="77777777" w:rsidR="00E93CCF" w:rsidRDefault="00E93CCF" w:rsidP="00E93CCF">
      <w:pPr>
        <w:spacing w:line="240" w:lineRule="auto"/>
        <w:jc w:val="both"/>
      </w:pPr>
      <w:r>
        <w:t>Se evaluaron 65 indicadores, de los cuales se puede evidenciar 43 que cumplieron el 100% de las actividades programadas, en el cuadro relacionado a continuación se en</w:t>
      </w:r>
      <w:r w:rsidR="00FB16D3">
        <w:t>cuentra la información de los</w:t>
      </w:r>
      <w:r>
        <w:t xml:space="preserve"> indicadores especificando proceso, área y la descripción del indicador.</w:t>
      </w:r>
    </w:p>
    <w:p w14:paraId="4BC3A405" w14:textId="77777777" w:rsidR="00E93CCF" w:rsidRDefault="00E93CCF" w:rsidP="00E93CCF">
      <w:pPr>
        <w:pStyle w:val="Ttulo2"/>
        <w:numPr>
          <w:ilvl w:val="1"/>
          <w:numId w:val="7"/>
        </w:numPr>
      </w:pPr>
      <w:bookmarkStart w:id="6" w:name="_Toc50720398"/>
      <w:bookmarkStart w:id="7" w:name="_Toc51099629"/>
      <w:r>
        <w:t>Indicadores con 100% de cumplimiento</w:t>
      </w:r>
      <w:bookmarkEnd w:id="6"/>
      <w:bookmarkEnd w:id="7"/>
    </w:p>
    <w:p w14:paraId="2B782E8E" w14:textId="77777777" w:rsidR="00E93CCF" w:rsidRPr="0006778B" w:rsidRDefault="00E93CCF" w:rsidP="00E93CCF">
      <w:pPr>
        <w:spacing w:after="0" w:line="240" w:lineRule="auto"/>
      </w:pPr>
    </w:p>
    <w:tbl>
      <w:tblPr>
        <w:tblStyle w:val="Tablaconcuadrcula"/>
        <w:tblW w:w="8926" w:type="dxa"/>
        <w:tblLayout w:type="fixed"/>
        <w:tblLook w:val="04A0" w:firstRow="1" w:lastRow="0" w:firstColumn="1" w:lastColumn="0" w:noHBand="0" w:noVBand="1"/>
      </w:tblPr>
      <w:tblGrid>
        <w:gridCol w:w="1980"/>
        <w:gridCol w:w="1843"/>
        <w:gridCol w:w="3827"/>
        <w:gridCol w:w="1276"/>
      </w:tblGrid>
      <w:tr w:rsidR="00E93CCF" w14:paraId="7220BC69" w14:textId="77777777" w:rsidTr="00F7158E">
        <w:trPr>
          <w:tblHeader/>
        </w:trPr>
        <w:tc>
          <w:tcPr>
            <w:tcW w:w="1980" w:type="dxa"/>
            <w:shd w:val="clear" w:color="auto" w:fill="DBDBDB" w:themeFill="accent3" w:themeFillTint="66"/>
            <w:vAlign w:val="center"/>
          </w:tcPr>
          <w:p w14:paraId="3C9ED627" w14:textId="77777777" w:rsidR="00E93CCF" w:rsidRPr="004A27EF" w:rsidRDefault="00E93CCF" w:rsidP="00F7158E">
            <w:pPr>
              <w:jc w:val="center"/>
              <w:rPr>
                <w:b/>
              </w:rPr>
            </w:pPr>
            <w:r w:rsidRPr="004A27EF">
              <w:rPr>
                <w:b/>
              </w:rPr>
              <w:t>PROCESO</w:t>
            </w:r>
          </w:p>
        </w:tc>
        <w:tc>
          <w:tcPr>
            <w:tcW w:w="1843" w:type="dxa"/>
            <w:shd w:val="clear" w:color="auto" w:fill="DBDBDB" w:themeFill="accent3" w:themeFillTint="66"/>
            <w:vAlign w:val="center"/>
          </w:tcPr>
          <w:p w14:paraId="348A6478" w14:textId="77777777" w:rsidR="00E93CCF" w:rsidRPr="004A27EF" w:rsidRDefault="00E93CCF" w:rsidP="00F7158E">
            <w:pPr>
              <w:jc w:val="center"/>
              <w:rPr>
                <w:b/>
              </w:rPr>
            </w:pPr>
            <w:r w:rsidRPr="004A27EF">
              <w:rPr>
                <w:b/>
              </w:rPr>
              <w:t>AREA</w:t>
            </w:r>
          </w:p>
        </w:tc>
        <w:tc>
          <w:tcPr>
            <w:tcW w:w="3827" w:type="dxa"/>
            <w:shd w:val="clear" w:color="auto" w:fill="DBDBDB" w:themeFill="accent3" w:themeFillTint="66"/>
            <w:vAlign w:val="center"/>
          </w:tcPr>
          <w:p w14:paraId="3C3D2251" w14:textId="77777777" w:rsidR="00E93CCF" w:rsidRPr="004A27EF" w:rsidRDefault="00E93CCF" w:rsidP="00F7158E">
            <w:pPr>
              <w:jc w:val="center"/>
              <w:rPr>
                <w:b/>
              </w:rPr>
            </w:pPr>
            <w:r w:rsidRPr="004A27EF">
              <w:rPr>
                <w:b/>
              </w:rPr>
              <w:t>INDICADOR</w:t>
            </w:r>
          </w:p>
        </w:tc>
        <w:tc>
          <w:tcPr>
            <w:tcW w:w="1276" w:type="dxa"/>
            <w:shd w:val="clear" w:color="auto" w:fill="DBDBDB" w:themeFill="accent3" w:themeFillTint="66"/>
            <w:vAlign w:val="center"/>
          </w:tcPr>
          <w:p w14:paraId="105A4549" w14:textId="77777777" w:rsidR="00E93CCF" w:rsidRPr="004A27EF" w:rsidRDefault="00E93CCF" w:rsidP="00F7158E">
            <w:pPr>
              <w:jc w:val="center"/>
              <w:rPr>
                <w:b/>
              </w:rPr>
            </w:pPr>
            <w:r w:rsidRPr="004A27EF">
              <w:rPr>
                <w:b/>
              </w:rPr>
              <w:t>% DE AVANCE MENSUAL</w:t>
            </w:r>
          </w:p>
        </w:tc>
      </w:tr>
      <w:tr w:rsidR="00E93CCF" w14:paraId="3FFF62E9" w14:textId="77777777" w:rsidTr="00F7158E">
        <w:trPr>
          <w:trHeight w:val="70"/>
        </w:trPr>
        <w:tc>
          <w:tcPr>
            <w:tcW w:w="1980" w:type="dxa"/>
            <w:vAlign w:val="center"/>
          </w:tcPr>
          <w:p w14:paraId="6CE8FF81" w14:textId="77777777" w:rsidR="00E93CCF" w:rsidRPr="00F72C48" w:rsidRDefault="00E93CCF" w:rsidP="00F7158E">
            <w:pPr>
              <w:jc w:val="center"/>
              <w:rPr>
                <w:rFonts w:ascii="Calibri" w:hAnsi="Calibri" w:cs="Calibri"/>
                <w:color w:val="000000"/>
                <w:sz w:val="20"/>
                <w:szCs w:val="20"/>
              </w:rPr>
            </w:pPr>
            <w:r w:rsidRPr="00E93CCF">
              <w:rPr>
                <w:rFonts w:ascii="Calibri" w:hAnsi="Calibri" w:cs="Calibri"/>
                <w:color w:val="000000"/>
                <w:sz w:val="20"/>
                <w:szCs w:val="20"/>
              </w:rPr>
              <w:t>GESTIÓN AMBIENTAL Y DESARROLLO RURAL</w:t>
            </w:r>
          </w:p>
        </w:tc>
        <w:tc>
          <w:tcPr>
            <w:tcW w:w="1843" w:type="dxa"/>
            <w:vAlign w:val="center"/>
          </w:tcPr>
          <w:p w14:paraId="419EDF57" w14:textId="77777777" w:rsidR="00E93CCF" w:rsidRPr="00F72C48" w:rsidRDefault="00E93CCF" w:rsidP="00F7158E">
            <w:pPr>
              <w:jc w:val="center"/>
              <w:rPr>
                <w:rFonts w:ascii="Calibri" w:hAnsi="Calibri" w:cs="Calibri"/>
                <w:b/>
                <w:bCs/>
                <w:color w:val="000000"/>
                <w:sz w:val="20"/>
                <w:szCs w:val="20"/>
              </w:rPr>
            </w:pPr>
            <w:r w:rsidRPr="00E93CCF">
              <w:rPr>
                <w:rFonts w:ascii="Calibri" w:hAnsi="Calibri" w:cs="Calibri"/>
                <w:b/>
                <w:bCs/>
                <w:color w:val="000000"/>
                <w:sz w:val="20"/>
                <w:szCs w:val="20"/>
              </w:rPr>
              <w:t>DIRECCIÓN DE GESTIÓN AMBIENTAL</w:t>
            </w:r>
          </w:p>
        </w:tc>
        <w:tc>
          <w:tcPr>
            <w:tcW w:w="3827" w:type="dxa"/>
            <w:vAlign w:val="center"/>
          </w:tcPr>
          <w:p w14:paraId="06EAE09B" w14:textId="77777777" w:rsidR="00E93CCF" w:rsidRPr="00F72C48" w:rsidRDefault="00384A3F" w:rsidP="00F7158E">
            <w:pPr>
              <w:jc w:val="both"/>
              <w:rPr>
                <w:rFonts w:ascii="Calibri" w:hAnsi="Calibri" w:cs="Calibri"/>
                <w:color w:val="000000"/>
                <w:sz w:val="20"/>
                <w:szCs w:val="20"/>
              </w:rPr>
            </w:pPr>
            <w:r w:rsidRPr="00384A3F">
              <w:rPr>
                <w:rFonts w:ascii="Calibri" w:hAnsi="Calibri" w:cs="Calibri"/>
                <w:color w:val="000000"/>
                <w:sz w:val="20"/>
                <w:szCs w:val="20"/>
              </w:rPr>
              <w:t>Acciones de respuesta a emergencias notificadas a la Se</w:t>
            </w:r>
            <w:r>
              <w:rPr>
                <w:rFonts w:ascii="Calibri" w:hAnsi="Calibri" w:cs="Calibri"/>
                <w:color w:val="000000"/>
                <w:sz w:val="20"/>
                <w:szCs w:val="20"/>
              </w:rPr>
              <w:t>cretaría Distrital de Ambiente.</w:t>
            </w:r>
          </w:p>
        </w:tc>
        <w:tc>
          <w:tcPr>
            <w:tcW w:w="1276" w:type="dxa"/>
            <w:shd w:val="clear" w:color="auto" w:fill="5CEC14"/>
            <w:vAlign w:val="center"/>
          </w:tcPr>
          <w:p w14:paraId="7BB73F2C" w14:textId="77777777" w:rsidR="00E93CCF" w:rsidRPr="006B2CA7" w:rsidRDefault="00384A3F" w:rsidP="00F7158E">
            <w:pPr>
              <w:jc w:val="center"/>
              <w:rPr>
                <w:rFonts w:ascii="Calibri" w:hAnsi="Calibri" w:cs="Calibri"/>
                <w:b/>
                <w:color w:val="000000"/>
                <w:sz w:val="20"/>
                <w:szCs w:val="20"/>
              </w:rPr>
            </w:pPr>
            <w:r>
              <w:rPr>
                <w:rFonts w:ascii="Calibri" w:hAnsi="Calibri" w:cs="Calibri"/>
                <w:b/>
                <w:color w:val="000000"/>
                <w:sz w:val="20"/>
                <w:szCs w:val="20"/>
              </w:rPr>
              <w:t>100</w:t>
            </w:r>
          </w:p>
        </w:tc>
      </w:tr>
      <w:tr w:rsidR="007E5C3F" w14:paraId="0B2F4A00" w14:textId="77777777" w:rsidTr="00F7158E">
        <w:trPr>
          <w:trHeight w:val="70"/>
        </w:trPr>
        <w:tc>
          <w:tcPr>
            <w:tcW w:w="1980" w:type="dxa"/>
            <w:vMerge w:val="restart"/>
            <w:vAlign w:val="center"/>
          </w:tcPr>
          <w:p w14:paraId="43825C16" w14:textId="77777777" w:rsidR="007E5C3F" w:rsidRPr="00E93CCF" w:rsidRDefault="007E5C3F" w:rsidP="00F7158E">
            <w:pPr>
              <w:jc w:val="center"/>
              <w:rPr>
                <w:rFonts w:ascii="Calibri" w:hAnsi="Calibri" w:cs="Calibri"/>
                <w:color w:val="000000"/>
                <w:sz w:val="20"/>
                <w:szCs w:val="20"/>
              </w:rPr>
            </w:pPr>
            <w:r w:rsidRPr="00C31DBB">
              <w:rPr>
                <w:rFonts w:ascii="Calibri" w:hAnsi="Calibri" w:cs="Calibri"/>
                <w:color w:val="000000"/>
                <w:sz w:val="20"/>
                <w:szCs w:val="20"/>
              </w:rPr>
              <w:t>PLANEACIÓN AMBIENTAL</w:t>
            </w:r>
          </w:p>
        </w:tc>
        <w:tc>
          <w:tcPr>
            <w:tcW w:w="1843" w:type="dxa"/>
            <w:vMerge w:val="restart"/>
            <w:vAlign w:val="center"/>
          </w:tcPr>
          <w:p w14:paraId="7B1390DB" w14:textId="77777777" w:rsidR="007E5C3F" w:rsidRPr="00E93CCF" w:rsidRDefault="007E5C3F" w:rsidP="00F7158E">
            <w:pPr>
              <w:jc w:val="center"/>
              <w:rPr>
                <w:rFonts w:ascii="Calibri" w:hAnsi="Calibri" w:cs="Calibri"/>
                <w:b/>
                <w:bCs/>
                <w:color w:val="000000"/>
                <w:sz w:val="20"/>
                <w:szCs w:val="20"/>
              </w:rPr>
            </w:pPr>
            <w:r w:rsidRPr="00C31DBB">
              <w:rPr>
                <w:rFonts w:ascii="Calibri" w:hAnsi="Calibri" w:cs="Calibri"/>
                <w:b/>
                <w:bCs/>
                <w:color w:val="000000"/>
                <w:sz w:val="20"/>
                <w:szCs w:val="20"/>
              </w:rPr>
              <w:t>DIRECCIÓN DE PLANEACIÓN Y SISTEMAS DE INFORMACIÓN AMBIENTAL</w:t>
            </w:r>
          </w:p>
        </w:tc>
        <w:tc>
          <w:tcPr>
            <w:tcW w:w="3827" w:type="dxa"/>
            <w:vAlign w:val="center"/>
          </w:tcPr>
          <w:p w14:paraId="38A90BBC" w14:textId="77777777" w:rsidR="007E5C3F" w:rsidRPr="00384A3F" w:rsidRDefault="007E5C3F" w:rsidP="00F7158E">
            <w:pPr>
              <w:jc w:val="both"/>
              <w:rPr>
                <w:rFonts w:ascii="Calibri" w:hAnsi="Calibri" w:cs="Calibri"/>
                <w:color w:val="000000"/>
                <w:sz w:val="20"/>
                <w:szCs w:val="20"/>
              </w:rPr>
            </w:pPr>
            <w:r w:rsidRPr="00C31DBB">
              <w:rPr>
                <w:rFonts w:ascii="Calibri" w:hAnsi="Calibri" w:cs="Calibri"/>
                <w:color w:val="000000"/>
                <w:sz w:val="20"/>
                <w:szCs w:val="20"/>
              </w:rPr>
              <w:t>Porcentaje de fortalecimiento de la articulación local, regional, nacional, internacional del c</w:t>
            </w:r>
            <w:r>
              <w:rPr>
                <w:rFonts w:ascii="Calibri" w:hAnsi="Calibri" w:cs="Calibri"/>
                <w:color w:val="000000"/>
                <w:sz w:val="20"/>
                <w:szCs w:val="20"/>
              </w:rPr>
              <w:t xml:space="preserve">omponente ambiental de Bogotá </w:t>
            </w:r>
          </w:p>
        </w:tc>
        <w:tc>
          <w:tcPr>
            <w:tcW w:w="1276" w:type="dxa"/>
            <w:shd w:val="clear" w:color="auto" w:fill="5CEC14"/>
            <w:vAlign w:val="center"/>
          </w:tcPr>
          <w:p w14:paraId="4833ED9C" w14:textId="77777777" w:rsidR="007E5C3F" w:rsidRDefault="007E5C3F" w:rsidP="00F7158E">
            <w:pPr>
              <w:jc w:val="center"/>
              <w:rPr>
                <w:rFonts w:ascii="Calibri" w:hAnsi="Calibri" w:cs="Calibri"/>
                <w:b/>
                <w:color w:val="000000"/>
                <w:sz w:val="20"/>
                <w:szCs w:val="20"/>
              </w:rPr>
            </w:pPr>
            <w:r>
              <w:rPr>
                <w:rFonts w:ascii="Calibri" w:hAnsi="Calibri" w:cs="Calibri"/>
                <w:b/>
                <w:color w:val="000000"/>
                <w:sz w:val="20"/>
                <w:szCs w:val="20"/>
              </w:rPr>
              <w:t>100</w:t>
            </w:r>
          </w:p>
        </w:tc>
      </w:tr>
      <w:tr w:rsidR="007E5C3F" w14:paraId="14CF482B" w14:textId="77777777" w:rsidTr="00F7158E">
        <w:trPr>
          <w:trHeight w:val="70"/>
        </w:trPr>
        <w:tc>
          <w:tcPr>
            <w:tcW w:w="1980" w:type="dxa"/>
            <w:vMerge/>
            <w:vAlign w:val="center"/>
          </w:tcPr>
          <w:p w14:paraId="30368AB0" w14:textId="77777777" w:rsidR="007E5C3F" w:rsidRPr="00C31DBB" w:rsidRDefault="007E5C3F" w:rsidP="00F7158E">
            <w:pPr>
              <w:jc w:val="center"/>
              <w:rPr>
                <w:rFonts w:ascii="Calibri" w:hAnsi="Calibri" w:cs="Calibri"/>
                <w:color w:val="000000"/>
                <w:sz w:val="20"/>
                <w:szCs w:val="20"/>
              </w:rPr>
            </w:pPr>
          </w:p>
        </w:tc>
        <w:tc>
          <w:tcPr>
            <w:tcW w:w="1843" w:type="dxa"/>
            <w:vMerge/>
            <w:vAlign w:val="center"/>
          </w:tcPr>
          <w:p w14:paraId="37734D9E" w14:textId="77777777" w:rsidR="007E5C3F" w:rsidRPr="00C31DBB" w:rsidRDefault="007E5C3F" w:rsidP="00F7158E">
            <w:pPr>
              <w:jc w:val="center"/>
              <w:rPr>
                <w:rFonts w:ascii="Calibri" w:hAnsi="Calibri" w:cs="Calibri"/>
                <w:b/>
                <w:bCs/>
                <w:color w:val="000000"/>
                <w:sz w:val="20"/>
                <w:szCs w:val="20"/>
              </w:rPr>
            </w:pPr>
          </w:p>
        </w:tc>
        <w:tc>
          <w:tcPr>
            <w:tcW w:w="3827" w:type="dxa"/>
            <w:vAlign w:val="center"/>
          </w:tcPr>
          <w:p w14:paraId="5D756B68" w14:textId="77777777" w:rsidR="007E5C3F" w:rsidRPr="00C31DBB" w:rsidRDefault="007E5C3F" w:rsidP="00F7158E">
            <w:pPr>
              <w:jc w:val="both"/>
              <w:rPr>
                <w:rFonts w:ascii="Calibri" w:hAnsi="Calibri" w:cs="Calibri"/>
                <w:color w:val="000000"/>
                <w:sz w:val="20"/>
                <w:szCs w:val="20"/>
              </w:rPr>
            </w:pPr>
            <w:r w:rsidRPr="00C31DBB">
              <w:rPr>
                <w:rFonts w:ascii="Calibri" w:hAnsi="Calibri" w:cs="Calibri"/>
                <w:color w:val="000000"/>
                <w:sz w:val="20"/>
                <w:szCs w:val="20"/>
              </w:rPr>
              <w:t>Porcentaje de avance en el fortalecimiento de la gestión y seguimiento de las instancias ambientales co</w:t>
            </w:r>
            <w:r>
              <w:rPr>
                <w:rFonts w:ascii="Calibri" w:hAnsi="Calibri" w:cs="Calibri"/>
                <w:color w:val="000000"/>
                <w:sz w:val="20"/>
                <w:szCs w:val="20"/>
              </w:rPr>
              <w:t>n mayor incidencia en la región</w:t>
            </w:r>
          </w:p>
        </w:tc>
        <w:tc>
          <w:tcPr>
            <w:tcW w:w="1276" w:type="dxa"/>
            <w:shd w:val="clear" w:color="auto" w:fill="5CEC14"/>
            <w:vAlign w:val="center"/>
          </w:tcPr>
          <w:p w14:paraId="7CA659C8" w14:textId="77777777" w:rsidR="007E5C3F" w:rsidRDefault="007E5C3F" w:rsidP="00F7158E">
            <w:pPr>
              <w:jc w:val="center"/>
              <w:rPr>
                <w:rFonts w:ascii="Calibri" w:hAnsi="Calibri" w:cs="Calibri"/>
                <w:b/>
                <w:color w:val="000000"/>
                <w:sz w:val="20"/>
                <w:szCs w:val="20"/>
              </w:rPr>
            </w:pPr>
            <w:r>
              <w:rPr>
                <w:rFonts w:ascii="Calibri" w:hAnsi="Calibri" w:cs="Calibri"/>
                <w:b/>
                <w:color w:val="000000"/>
                <w:sz w:val="20"/>
                <w:szCs w:val="20"/>
              </w:rPr>
              <w:t>100</w:t>
            </w:r>
          </w:p>
        </w:tc>
      </w:tr>
      <w:tr w:rsidR="007E5C3F" w14:paraId="0ACE67F1" w14:textId="77777777" w:rsidTr="00F7158E">
        <w:trPr>
          <w:trHeight w:val="70"/>
        </w:trPr>
        <w:tc>
          <w:tcPr>
            <w:tcW w:w="1980" w:type="dxa"/>
            <w:vMerge/>
            <w:vAlign w:val="center"/>
          </w:tcPr>
          <w:p w14:paraId="6F104C7F" w14:textId="77777777" w:rsidR="007E5C3F" w:rsidRPr="00C31DBB" w:rsidRDefault="007E5C3F" w:rsidP="00F7158E">
            <w:pPr>
              <w:jc w:val="center"/>
              <w:rPr>
                <w:rFonts w:ascii="Calibri" w:hAnsi="Calibri" w:cs="Calibri"/>
                <w:color w:val="000000"/>
                <w:sz w:val="20"/>
                <w:szCs w:val="20"/>
              </w:rPr>
            </w:pPr>
          </w:p>
        </w:tc>
        <w:tc>
          <w:tcPr>
            <w:tcW w:w="1843" w:type="dxa"/>
            <w:vMerge/>
            <w:vAlign w:val="center"/>
          </w:tcPr>
          <w:p w14:paraId="5F538AC9" w14:textId="77777777" w:rsidR="007E5C3F" w:rsidRPr="00C31DBB" w:rsidRDefault="007E5C3F" w:rsidP="00F7158E">
            <w:pPr>
              <w:jc w:val="center"/>
              <w:rPr>
                <w:rFonts w:ascii="Calibri" w:hAnsi="Calibri" w:cs="Calibri"/>
                <w:b/>
                <w:bCs/>
                <w:color w:val="000000"/>
                <w:sz w:val="20"/>
                <w:szCs w:val="20"/>
              </w:rPr>
            </w:pPr>
          </w:p>
        </w:tc>
        <w:tc>
          <w:tcPr>
            <w:tcW w:w="3827" w:type="dxa"/>
            <w:vAlign w:val="center"/>
          </w:tcPr>
          <w:p w14:paraId="23003B88" w14:textId="77777777" w:rsidR="007E5C3F" w:rsidRPr="00C31DBB" w:rsidRDefault="007E5C3F" w:rsidP="00F7158E">
            <w:pPr>
              <w:jc w:val="both"/>
              <w:rPr>
                <w:rFonts w:ascii="Calibri" w:hAnsi="Calibri" w:cs="Calibri"/>
                <w:color w:val="000000"/>
                <w:sz w:val="20"/>
                <w:szCs w:val="20"/>
              </w:rPr>
            </w:pPr>
            <w:r w:rsidRPr="00C31DBB">
              <w:rPr>
                <w:rFonts w:ascii="Calibri" w:hAnsi="Calibri" w:cs="Calibri"/>
                <w:color w:val="000000"/>
                <w:sz w:val="20"/>
                <w:szCs w:val="20"/>
              </w:rPr>
              <w:t>Número de acciones de gestión del co</w:t>
            </w:r>
            <w:r>
              <w:rPr>
                <w:rFonts w:ascii="Calibri" w:hAnsi="Calibri" w:cs="Calibri"/>
                <w:color w:val="000000"/>
                <w:sz w:val="20"/>
                <w:szCs w:val="20"/>
              </w:rPr>
              <w:t>nocimiento en materia ambiental</w:t>
            </w:r>
          </w:p>
        </w:tc>
        <w:tc>
          <w:tcPr>
            <w:tcW w:w="1276" w:type="dxa"/>
            <w:shd w:val="clear" w:color="auto" w:fill="5CEC14"/>
            <w:vAlign w:val="center"/>
          </w:tcPr>
          <w:p w14:paraId="5AF88335" w14:textId="77777777" w:rsidR="007E5C3F" w:rsidRDefault="007E5C3F" w:rsidP="00F7158E">
            <w:pPr>
              <w:jc w:val="center"/>
              <w:rPr>
                <w:rFonts w:ascii="Calibri" w:hAnsi="Calibri" w:cs="Calibri"/>
                <w:b/>
                <w:color w:val="000000"/>
                <w:sz w:val="20"/>
                <w:szCs w:val="20"/>
              </w:rPr>
            </w:pPr>
            <w:r>
              <w:rPr>
                <w:rFonts w:ascii="Calibri" w:hAnsi="Calibri" w:cs="Calibri"/>
                <w:b/>
                <w:color w:val="000000"/>
                <w:sz w:val="20"/>
                <w:szCs w:val="20"/>
              </w:rPr>
              <w:t>100</w:t>
            </w:r>
          </w:p>
        </w:tc>
      </w:tr>
      <w:tr w:rsidR="007E5C3F" w14:paraId="41F487AB" w14:textId="77777777" w:rsidTr="00F7158E">
        <w:trPr>
          <w:trHeight w:val="70"/>
        </w:trPr>
        <w:tc>
          <w:tcPr>
            <w:tcW w:w="1980" w:type="dxa"/>
            <w:vMerge/>
            <w:vAlign w:val="center"/>
          </w:tcPr>
          <w:p w14:paraId="2B763A4E" w14:textId="77777777" w:rsidR="007E5C3F" w:rsidRPr="00C31DBB" w:rsidRDefault="007E5C3F" w:rsidP="00F7158E">
            <w:pPr>
              <w:jc w:val="center"/>
              <w:rPr>
                <w:rFonts w:ascii="Calibri" w:hAnsi="Calibri" w:cs="Calibri"/>
                <w:color w:val="000000"/>
                <w:sz w:val="20"/>
                <w:szCs w:val="20"/>
              </w:rPr>
            </w:pPr>
          </w:p>
        </w:tc>
        <w:tc>
          <w:tcPr>
            <w:tcW w:w="1843" w:type="dxa"/>
            <w:vMerge/>
            <w:vAlign w:val="center"/>
          </w:tcPr>
          <w:p w14:paraId="71A78D30" w14:textId="77777777" w:rsidR="007E5C3F" w:rsidRPr="00C31DBB" w:rsidRDefault="007E5C3F" w:rsidP="00F7158E">
            <w:pPr>
              <w:jc w:val="center"/>
              <w:rPr>
                <w:rFonts w:ascii="Calibri" w:hAnsi="Calibri" w:cs="Calibri"/>
                <w:b/>
                <w:bCs/>
                <w:color w:val="000000"/>
                <w:sz w:val="20"/>
                <w:szCs w:val="20"/>
              </w:rPr>
            </w:pPr>
          </w:p>
        </w:tc>
        <w:tc>
          <w:tcPr>
            <w:tcW w:w="3827" w:type="dxa"/>
            <w:vAlign w:val="center"/>
          </w:tcPr>
          <w:p w14:paraId="43E055E3" w14:textId="77777777" w:rsidR="007E5C3F" w:rsidRPr="00C31DBB" w:rsidRDefault="007E5C3F" w:rsidP="00F7158E">
            <w:pPr>
              <w:jc w:val="both"/>
              <w:rPr>
                <w:rFonts w:ascii="Calibri" w:hAnsi="Calibri" w:cs="Calibri"/>
                <w:color w:val="000000"/>
                <w:sz w:val="20"/>
                <w:szCs w:val="20"/>
              </w:rPr>
            </w:pPr>
            <w:r w:rsidRPr="00C31DBB">
              <w:rPr>
                <w:rFonts w:ascii="Calibri" w:hAnsi="Calibri" w:cs="Calibri"/>
                <w:color w:val="000000"/>
                <w:sz w:val="20"/>
                <w:szCs w:val="20"/>
              </w:rPr>
              <w:t>Porcentaje de proyectos acti</w:t>
            </w:r>
            <w:r>
              <w:rPr>
                <w:rFonts w:ascii="Calibri" w:hAnsi="Calibri" w:cs="Calibri"/>
                <w:color w:val="000000"/>
                <w:sz w:val="20"/>
                <w:szCs w:val="20"/>
              </w:rPr>
              <w:t>vos con acciones de seguimiento</w:t>
            </w:r>
          </w:p>
        </w:tc>
        <w:tc>
          <w:tcPr>
            <w:tcW w:w="1276" w:type="dxa"/>
            <w:shd w:val="clear" w:color="auto" w:fill="5CEC14"/>
            <w:vAlign w:val="center"/>
          </w:tcPr>
          <w:p w14:paraId="104BAB3A" w14:textId="77777777" w:rsidR="007E5C3F" w:rsidRDefault="007E5C3F" w:rsidP="00F7158E">
            <w:pPr>
              <w:jc w:val="center"/>
              <w:rPr>
                <w:rFonts w:ascii="Calibri" w:hAnsi="Calibri" w:cs="Calibri"/>
                <w:b/>
                <w:color w:val="000000"/>
                <w:sz w:val="20"/>
                <w:szCs w:val="20"/>
              </w:rPr>
            </w:pPr>
            <w:r>
              <w:rPr>
                <w:rFonts w:ascii="Calibri" w:hAnsi="Calibri" w:cs="Calibri"/>
                <w:b/>
                <w:color w:val="000000"/>
                <w:sz w:val="20"/>
                <w:szCs w:val="20"/>
              </w:rPr>
              <w:t>100</w:t>
            </w:r>
          </w:p>
        </w:tc>
      </w:tr>
      <w:tr w:rsidR="007E5C3F" w14:paraId="0074ED79" w14:textId="77777777" w:rsidTr="00F7158E">
        <w:trPr>
          <w:trHeight w:val="70"/>
        </w:trPr>
        <w:tc>
          <w:tcPr>
            <w:tcW w:w="1980" w:type="dxa"/>
            <w:vMerge/>
            <w:vAlign w:val="center"/>
          </w:tcPr>
          <w:p w14:paraId="5D057C6B" w14:textId="77777777" w:rsidR="007E5C3F" w:rsidRPr="00C31DBB" w:rsidRDefault="007E5C3F" w:rsidP="00F7158E">
            <w:pPr>
              <w:jc w:val="center"/>
              <w:rPr>
                <w:rFonts w:ascii="Calibri" w:hAnsi="Calibri" w:cs="Calibri"/>
                <w:color w:val="000000"/>
                <w:sz w:val="20"/>
                <w:szCs w:val="20"/>
              </w:rPr>
            </w:pPr>
          </w:p>
        </w:tc>
        <w:tc>
          <w:tcPr>
            <w:tcW w:w="1843" w:type="dxa"/>
            <w:vMerge/>
            <w:vAlign w:val="center"/>
          </w:tcPr>
          <w:p w14:paraId="3682F1C8" w14:textId="77777777" w:rsidR="007E5C3F" w:rsidRPr="00C31DBB" w:rsidRDefault="007E5C3F" w:rsidP="00F7158E">
            <w:pPr>
              <w:jc w:val="center"/>
              <w:rPr>
                <w:rFonts w:ascii="Calibri" w:hAnsi="Calibri" w:cs="Calibri"/>
                <w:b/>
                <w:bCs/>
                <w:color w:val="000000"/>
                <w:sz w:val="20"/>
                <w:szCs w:val="20"/>
              </w:rPr>
            </w:pPr>
          </w:p>
        </w:tc>
        <w:tc>
          <w:tcPr>
            <w:tcW w:w="3827" w:type="dxa"/>
            <w:vAlign w:val="center"/>
          </w:tcPr>
          <w:p w14:paraId="5882687C" w14:textId="77777777" w:rsidR="007E5C3F" w:rsidRPr="00C31DBB" w:rsidRDefault="007E5C3F" w:rsidP="00F7158E">
            <w:pPr>
              <w:jc w:val="both"/>
              <w:rPr>
                <w:rFonts w:ascii="Calibri" w:hAnsi="Calibri" w:cs="Calibri"/>
                <w:color w:val="000000"/>
                <w:sz w:val="20"/>
                <w:szCs w:val="20"/>
              </w:rPr>
            </w:pPr>
            <w:r w:rsidRPr="00C31DBB">
              <w:rPr>
                <w:rFonts w:ascii="Calibri" w:hAnsi="Calibri" w:cs="Calibri"/>
                <w:color w:val="000000"/>
                <w:sz w:val="20"/>
                <w:szCs w:val="20"/>
              </w:rPr>
              <w:t>Actividades de soporte y</w:t>
            </w:r>
            <w:r>
              <w:rPr>
                <w:rFonts w:ascii="Calibri" w:hAnsi="Calibri" w:cs="Calibri"/>
                <w:color w:val="000000"/>
                <w:sz w:val="20"/>
                <w:szCs w:val="20"/>
              </w:rPr>
              <w:t xml:space="preserve"> gestión de procesos realizadas</w:t>
            </w:r>
          </w:p>
        </w:tc>
        <w:tc>
          <w:tcPr>
            <w:tcW w:w="1276" w:type="dxa"/>
            <w:shd w:val="clear" w:color="auto" w:fill="5CEC14"/>
            <w:vAlign w:val="center"/>
          </w:tcPr>
          <w:p w14:paraId="1DEF4D4B" w14:textId="77777777" w:rsidR="007E5C3F" w:rsidRDefault="007E5C3F" w:rsidP="00F7158E">
            <w:pPr>
              <w:jc w:val="center"/>
              <w:rPr>
                <w:rFonts w:ascii="Calibri" w:hAnsi="Calibri" w:cs="Calibri"/>
                <w:b/>
                <w:color w:val="000000"/>
                <w:sz w:val="20"/>
                <w:szCs w:val="20"/>
              </w:rPr>
            </w:pPr>
            <w:r>
              <w:rPr>
                <w:rFonts w:ascii="Calibri" w:hAnsi="Calibri" w:cs="Calibri"/>
                <w:b/>
                <w:color w:val="000000"/>
                <w:sz w:val="20"/>
                <w:szCs w:val="20"/>
              </w:rPr>
              <w:t>100</w:t>
            </w:r>
          </w:p>
        </w:tc>
      </w:tr>
      <w:tr w:rsidR="007E5C3F" w14:paraId="3D2BC0D0" w14:textId="77777777" w:rsidTr="00F7158E">
        <w:trPr>
          <w:trHeight w:val="70"/>
        </w:trPr>
        <w:tc>
          <w:tcPr>
            <w:tcW w:w="1980" w:type="dxa"/>
            <w:vMerge w:val="restart"/>
            <w:vAlign w:val="center"/>
          </w:tcPr>
          <w:p w14:paraId="20C6E96A" w14:textId="77777777" w:rsidR="007E5C3F" w:rsidRPr="00C31DBB" w:rsidRDefault="007E5C3F" w:rsidP="00F7158E">
            <w:pPr>
              <w:jc w:val="center"/>
              <w:rPr>
                <w:rFonts w:ascii="Calibri" w:hAnsi="Calibri" w:cs="Calibri"/>
                <w:color w:val="000000"/>
                <w:sz w:val="20"/>
                <w:szCs w:val="20"/>
              </w:rPr>
            </w:pPr>
            <w:r>
              <w:rPr>
                <w:rFonts w:ascii="Calibri" w:hAnsi="Calibri" w:cs="Calibri"/>
                <w:color w:val="000000"/>
                <w:sz w:val="20"/>
                <w:szCs w:val="20"/>
              </w:rPr>
              <w:t>GESTIÓN TECNOLÓGICA</w:t>
            </w:r>
          </w:p>
        </w:tc>
        <w:tc>
          <w:tcPr>
            <w:tcW w:w="1843" w:type="dxa"/>
            <w:vMerge/>
            <w:vAlign w:val="center"/>
          </w:tcPr>
          <w:p w14:paraId="09F552AA" w14:textId="77777777" w:rsidR="007E5C3F" w:rsidRPr="00C31DBB" w:rsidRDefault="007E5C3F" w:rsidP="00F7158E">
            <w:pPr>
              <w:jc w:val="center"/>
              <w:rPr>
                <w:rFonts w:ascii="Calibri" w:hAnsi="Calibri" w:cs="Calibri"/>
                <w:b/>
                <w:bCs/>
                <w:color w:val="000000"/>
                <w:sz w:val="20"/>
                <w:szCs w:val="20"/>
              </w:rPr>
            </w:pPr>
          </w:p>
        </w:tc>
        <w:tc>
          <w:tcPr>
            <w:tcW w:w="3827" w:type="dxa"/>
            <w:vAlign w:val="center"/>
          </w:tcPr>
          <w:p w14:paraId="237109DB" w14:textId="77777777" w:rsidR="007E5C3F" w:rsidRPr="00C31DBB" w:rsidRDefault="007E5C3F" w:rsidP="00F7158E">
            <w:pPr>
              <w:jc w:val="both"/>
              <w:rPr>
                <w:rFonts w:ascii="Calibri" w:hAnsi="Calibri" w:cs="Calibri"/>
                <w:color w:val="000000"/>
                <w:sz w:val="20"/>
                <w:szCs w:val="20"/>
              </w:rPr>
            </w:pPr>
            <w:r w:rsidRPr="00C31DBB">
              <w:rPr>
                <w:rFonts w:ascii="Calibri" w:hAnsi="Calibri" w:cs="Calibri"/>
                <w:color w:val="000000"/>
                <w:sz w:val="20"/>
                <w:szCs w:val="20"/>
              </w:rPr>
              <w:t>Porcentaje de avance en el fortalecimiento de gestión de la información</w:t>
            </w:r>
            <w:r>
              <w:rPr>
                <w:rFonts w:ascii="Calibri" w:hAnsi="Calibri" w:cs="Calibri"/>
                <w:color w:val="000000"/>
                <w:sz w:val="20"/>
                <w:szCs w:val="20"/>
              </w:rPr>
              <w:t xml:space="preserve"> ambiental de Bogotá priorizada</w:t>
            </w:r>
          </w:p>
        </w:tc>
        <w:tc>
          <w:tcPr>
            <w:tcW w:w="1276" w:type="dxa"/>
            <w:shd w:val="clear" w:color="auto" w:fill="5CEC14"/>
            <w:vAlign w:val="center"/>
          </w:tcPr>
          <w:p w14:paraId="4293DA55" w14:textId="77777777" w:rsidR="007E5C3F" w:rsidRDefault="007E5C3F" w:rsidP="00F7158E">
            <w:pPr>
              <w:jc w:val="center"/>
              <w:rPr>
                <w:rFonts w:ascii="Calibri" w:hAnsi="Calibri" w:cs="Calibri"/>
                <w:b/>
                <w:color w:val="000000"/>
                <w:sz w:val="20"/>
                <w:szCs w:val="20"/>
              </w:rPr>
            </w:pPr>
            <w:r>
              <w:rPr>
                <w:rFonts w:ascii="Calibri" w:hAnsi="Calibri" w:cs="Calibri"/>
                <w:b/>
                <w:color w:val="000000"/>
                <w:sz w:val="20"/>
                <w:szCs w:val="20"/>
              </w:rPr>
              <w:t>100</w:t>
            </w:r>
          </w:p>
        </w:tc>
      </w:tr>
      <w:tr w:rsidR="007E5C3F" w14:paraId="71E6E91B" w14:textId="77777777" w:rsidTr="00F7158E">
        <w:trPr>
          <w:trHeight w:val="70"/>
        </w:trPr>
        <w:tc>
          <w:tcPr>
            <w:tcW w:w="1980" w:type="dxa"/>
            <w:vMerge/>
            <w:vAlign w:val="center"/>
          </w:tcPr>
          <w:p w14:paraId="5290CA1F" w14:textId="77777777" w:rsidR="007E5C3F" w:rsidRPr="00C31DBB" w:rsidRDefault="007E5C3F" w:rsidP="00F7158E">
            <w:pPr>
              <w:jc w:val="center"/>
              <w:rPr>
                <w:rFonts w:ascii="Calibri" w:hAnsi="Calibri" w:cs="Calibri"/>
                <w:color w:val="000000"/>
                <w:sz w:val="20"/>
                <w:szCs w:val="20"/>
              </w:rPr>
            </w:pPr>
          </w:p>
        </w:tc>
        <w:tc>
          <w:tcPr>
            <w:tcW w:w="1843" w:type="dxa"/>
            <w:vMerge/>
            <w:vAlign w:val="center"/>
          </w:tcPr>
          <w:p w14:paraId="17A6E9F2" w14:textId="77777777" w:rsidR="007E5C3F" w:rsidRPr="00C31DBB" w:rsidRDefault="007E5C3F" w:rsidP="00F7158E">
            <w:pPr>
              <w:jc w:val="center"/>
              <w:rPr>
                <w:rFonts w:ascii="Calibri" w:hAnsi="Calibri" w:cs="Calibri"/>
                <w:b/>
                <w:bCs/>
                <w:color w:val="000000"/>
                <w:sz w:val="20"/>
                <w:szCs w:val="20"/>
              </w:rPr>
            </w:pPr>
          </w:p>
        </w:tc>
        <w:tc>
          <w:tcPr>
            <w:tcW w:w="3827" w:type="dxa"/>
            <w:vAlign w:val="center"/>
          </w:tcPr>
          <w:p w14:paraId="7969A4DB" w14:textId="77777777" w:rsidR="007E5C3F" w:rsidRPr="00C31DBB" w:rsidRDefault="007E5C3F" w:rsidP="00F7158E">
            <w:pPr>
              <w:jc w:val="both"/>
              <w:rPr>
                <w:rFonts w:ascii="Calibri" w:hAnsi="Calibri" w:cs="Calibri"/>
                <w:color w:val="000000"/>
                <w:sz w:val="20"/>
                <w:szCs w:val="20"/>
              </w:rPr>
            </w:pPr>
            <w:r w:rsidRPr="00C31DBB">
              <w:rPr>
                <w:rFonts w:ascii="Calibri" w:hAnsi="Calibri" w:cs="Calibri"/>
                <w:color w:val="000000"/>
                <w:sz w:val="20"/>
                <w:szCs w:val="20"/>
              </w:rPr>
              <w:t>Servic</w:t>
            </w:r>
            <w:r>
              <w:rPr>
                <w:rFonts w:ascii="Calibri" w:hAnsi="Calibri" w:cs="Calibri"/>
                <w:color w:val="000000"/>
                <w:sz w:val="20"/>
                <w:szCs w:val="20"/>
              </w:rPr>
              <w:t>ios de información actualizados</w:t>
            </w:r>
          </w:p>
        </w:tc>
        <w:tc>
          <w:tcPr>
            <w:tcW w:w="1276" w:type="dxa"/>
            <w:shd w:val="clear" w:color="auto" w:fill="5CEC14"/>
            <w:vAlign w:val="center"/>
          </w:tcPr>
          <w:p w14:paraId="64E64B62" w14:textId="77777777" w:rsidR="007E5C3F" w:rsidRDefault="007E5C3F" w:rsidP="00F7158E">
            <w:pPr>
              <w:jc w:val="center"/>
              <w:rPr>
                <w:rFonts w:ascii="Calibri" w:hAnsi="Calibri" w:cs="Calibri"/>
                <w:b/>
                <w:color w:val="000000"/>
                <w:sz w:val="20"/>
                <w:szCs w:val="20"/>
              </w:rPr>
            </w:pPr>
            <w:r>
              <w:rPr>
                <w:rFonts w:ascii="Calibri" w:hAnsi="Calibri" w:cs="Calibri"/>
                <w:b/>
                <w:color w:val="000000"/>
                <w:sz w:val="20"/>
                <w:szCs w:val="20"/>
              </w:rPr>
              <w:t>100</w:t>
            </w:r>
          </w:p>
        </w:tc>
      </w:tr>
      <w:tr w:rsidR="007E5C3F" w14:paraId="0DC7154F" w14:textId="77777777" w:rsidTr="00F7158E">
        <w:trPr>
          <w:trHeight w:val="70"/>
        </w:trPr>
        <w:tc>
          <w:tcPr>
            <w:tcW w:w="1980" w:type="dxa"/>
            <w:vMerge/>
            <w:vAlign w:val="center"/>
          </w:tcPr>
          <w:p w14:paraId="4289B056" w14:textId="77777777" w:rsidR="007E5C3F" w:rsidRPr="00C31DBB" w:rsidRDefault="007E5C3F" w:rsidP="00F7158E">
            <w:pPr>
              <w:jc w:val="center"/>
              <w:rPr>
                <w:rFonts w:ascii="Calibri" w:hAnsi="Calibri" w:cs="Calibri"/>
                <w:color w:val="000000"/>
                <w:sz w:val="20"/>
                <w:szCs w:val="20"/>
              </w:rPr>
            </w:pPr>
          </w:p>
        </w:tc>
        <w:tc>
          <w:tcPr>
            <w:tcW w:w="1843" w:type="dxa"/>
            <w:vMerge/>
            <w:vAlign w:val="center"/>
          </w:tcPr>
          <w:p w14:paraId="373EB314" w14:textId="77777777" w:rsidR="007E5C3F" w:rsidRPr="00C31DBB" w:rsidRDefault="007E5C3F" w:rsidP="00F7158E">
            <w:pPr>
              <w:jc w:val="center"/>
              <w:rPr>
                <w:rFonts w:ascii="Calibri" w:hAnsi="Calibri" w:cs="Calibri"/>
                <w:b/>
                <w:bCs/>
                <w:color w:val="000000"/>
                <w:sz w:val="20"/>
                <w:szCs w:val="20"/>
              </w:rPr>
            </w:pPr>
          </w:p>
        </w:tc>
        <w:tc>
          <w:tcPr>
            <w:tcW w:w="3827" w:type="dxa"/>
            <w:vAlign w:val="center"/>
          </w:tcPr>
          <w:p w14:paraId="7B68C5F4" w14:textId="77777777" w:rsidR="007E5C3F" w:rsidRPr="00C31DBB" w:rsidRDefault="007E5C3F" w:rsidP="00F7158E">
            <w:pPr>
              <w:jc w:val="both"/>
              <w:rPr>
                <w:rFonts w:ascii="Calibri" w:hAnsi="Calibri" w:cs="Calibri"/>
                <w:color w:val="000000"/>
                <w:sz w:val="20"/>
                <w:szCs w:val="20"/>
              </w:rPr>
            </w:pPr>
            <w:r w:rsidRPr="00C31DBB">
              <w:rPr>
                <w:rFonts w:ascii="Calibri" w:hAnsi="Calibri" w:cs="Calibri"/>
                <w:color w:val="000000"/>
                <w:sz w:val="20"/>
                <w:szCs w:val="20"/>
              </w:rPr>
              <w:t>Servici</w:t>
            </w:r>
            <w:r>
              <w:rPr>
                <w:rFonts w:ascii="Calibri" w:hAnsi="Calibri" w:cs="Calibri"/>
                <w:color w:val="000000"/>
                <w:sz w:val="20"/>
                <w:szCs w:val="20"/>
              </w:rPr>
              <w:t>os de información implementados</w:t>
            </w:r>
          </w:p>
        </w:tc>
        <w:tc>
          <w:tcPr>
            <w:tcW w:w="1276" w:type="dxa"/>
            <w:shd w:val="clear" w:color="auto" w:fill="5CEC14"/>
            <w:vAlign w:val="center"/>
          </w:tcPr>
          <w:p w14:paraId="7D7F0A9D" w14:textId="77777777" w:rsidR="007E5C3F" w:rsidRDefault="007E5C3F" w:rsidP="00F7158E">
            <w:pPr>
              <w:jc w:val="center"/>
              <w:rPr>
                <w:rFonts w:ascii="Calibri" w:hAnsi="Calibri" w:cs="Calibri"/>
                <w:b/>
                <w:color w:val="000000"/>
                <w:sz w:val="20"/>
                <w:szCs w:val="20"/>
              </w:rPr>
            </w:pPr>
            <w:r>
              <w:rPr>
                <w:rFonts w:ascii="Calibri" w:hAnsi="Calibri" w:cs="Calibri"/>
                <w:b/>
                <w:color w:val="000000"/>
                <w:sz w:val="20"/>
                <w:szCs w:val="20"/>
              </w:rPr>
              <w:t>100</w:t>
            </w:r>
          </w:p>
        </w:tc>
      </w:tr>
      <w:tr w:rsidR="007E5C3F" w14:paraId="31DB40BC" w14:textId="77777777" w:rsidTr="00F7158E">
        <w:trPr>
          <w:trHeight w:val="70"/>
        </w:trPr>
        <w:tc>
          <w:tcPr>
            <w:tcW w:w="1980" w:type="dxa"/>
            <w:vMerge/>
            <w:vAlign w:val="center"/>
          </w:tcPr>
          <w:p w14:paraId="29893D4F" w14:textId="77777777" w:rsidR="007E5C3F" w:rsidRPr="00C31DBB" w:rsidRDefault="007E5C3F" w:rsidP="00F7158E">
            <w:pPr>
              <w:jc w:val="center"/>
              <w:rPr>
                <w:rFonts w:ascii="Calibri" w:hAnsi="Calibri" w:cs="Calibri"/>
                <w:color w:val="000000"/>
                <w:sz w:val="20"/>
                <w:szCs w:val="20"/>
              </w:rPr>
            </w:pPr>
          </w:p>
        </w:tc>
        <w:tc>
          <w:tcPr>
            <w:tcW w:w="1843" w:type="dxa"/>
            <w:vMerge/>
            <w:vAlign w:val="center"/>
          </w:tcPr>
          <w:p w14:paraId="1101CFBA" w14:textId="77777777" w:rsidR="007E5C3F" w:rsidRPr="00C31DBB" w:rsidRDefault="007E5C3F" w:rsidP="00F7158E">
            <w:pPr>
              <w:jc w:val="center"/>
              <w:rPr>
                <w:rFonts w:ascii="Calibri" w:hAnsi="Calibri" w:cs="Calibri"/>
                <w:b/>
                <w:bCs/>
                <w:color w:val="000000"/>
                <w:sz w:val="20"/>
                <w:szCs w:val="20"/>
              </w:rPr>
            </w:pPr>
          </w:p>
        </w:tc>
        <w:tc>
          <w:tcPr>
            <w:tcW w:w="3827" w:type="dxa"/>
            <w:vAlign w:val="center"/>
          </w:tcPr>
          <w:p w14:paraId="0D8AC5C0" w14:textId="77777777" w:rsidR="007E5C3F" w:rsidRPr="00C31DBB" w:rsidRDefault="007E5C3F" w:rsidP="00F7158E">
            <w:pPr>
              <w:jc w:val="both"/>
            </w:pPr>
            <w:r w:rsidRPr="00C31DBB">
              <w:rPr>
                <w:rFonts w:ascii="Calibri" w:hAnsi="Calibri" w:cs="Calibri"/>
                <w:color w:val="000000"/>
                <w:sz w:val="20"/>
                <w:szCs w:val="20"/>
              </w:rPr>
              <w:t>Documento</w:t>
            </w:r>
            <w:r>
              <w:rPr>
                <w:rFonts w:ascii="Calibri" w:hAnsi="Calibri" w:cs="Calibri"/>
                <w:color w:val="000000"/>
                <w:sz w:val="20"/>
                <w:szCs w:val="20"/>
              </w:rPr>
              <w:t>s para la planeación realizados</w:t>
            </w:r>
          </w:p>
        </w:tc>
        <w:tc>
          <w:tcPr>
            <w:tcW w:w="1276" w:type="dxa"/>
            <w:shd w:val="clear" w:color="auto" w:fill="5CEC14"/>
            <w:vAlign w:val="center"/>
          </w:tcPr>
          <w:p w14:paraId="1FD10C8D" w14:textId="77777777" w:rsidR="007E5C3F" w:rsidRDefault="007E5C3F" w:rsidP="00F7158E">
            <w:pPr>
              <w:jc w:val="center"/>
              <w:rPr>
                <w:rFonts w:ascii="Calibri" w:hAnsi="Calibri" w:cs="Calibri"/>
                <w:b/>
                <w:color w:val="000000"/>
                <w:sz w:val="20"/>
                <w:szCs w:val="20"/>
              </w:rPr>
            </w:pPr>
            <w:r>
              <w:rPr>
                <w:rFonts w:ascii="Calibri" w:hAnsi="Calibri" w:cs="Calibri"/>
                <w:b/>
                <w:color w:val="000000"/>
                <w:sz w:val="20"/>
                <w:szCs w:val="20"/>
              </w:rPr>
              <w:t>100</w:t>
            </w:r>
          </w:p>
        </w:tc>
      </w:tr>
      <w:tr w:rsidR="007E5C3F" w14:paraId="0F316CB3" w14:textId="77777777" w:rsidTr="00F7158E">
        <w:trPr>
          <w:trHeight w:val="70"/>
        </w:trPr>
        <w:tc>
          <w:tcPr>
            <w:tcW w:w="1980" w:type="dxa"/>
            <w:vMerge/>
            <w:vAlign w:val="center"/>
          </w:tcPr>
          <w:p w14:paraId="434F3906" w14:textId="77777777" w:rsidR="007E5C3F" w:rsidRPr="00C31DBB" w:rsidRDefault="007E5C3F" w:rsidP="00F7158E">
            <w:pPr>
              <w:jc w:val="center"/>
              <w:rPr>
                <w:rFonts w:ascii="Calibri" w:hAnsi="Calibri" w:cs="Calibri"/>
                <w:color w:val="000000"/>
                <w:sz w:val="20"/>
                <w:szCs w:val="20"/>
              </w:rPr>
            </w:pPr>
          </w:p>
        </w:tc>
        <w:tc>
          <w:tcPr>
            <w:tcW w:w="1843" w:type="dxa"/>
            <w:vMerge/>
            <w:vAlign w:val="center"/>
          </w:tcPr>
          <w:p w14:paraId="514B7505" w14:textId="77777777" w:rsidR="007E5C3F" w:rsidRPr="00C31DBB" w:rsidRDefault="007E5C3F" w:rsidP="00F7158E">
            <w:pPr>
              <w:jc w:val="center"/>
              <w:rPr>
                <w:rFonts w:ascii="Calibri" w:hAnsi="Calibri" w:cs="Calibri"/>
                <w:b/>
                <w:bCs/>
                <w:color w:val="000000"/>
                <w:sz w:val="20"/>
                <w:szCs w:val="20"/>
              </w:rPr>
            </w:pPr>
          </w:p>
        </w:tc>
        <w:tc>
          <w:tcPr>
            <w:tcW w:w="3827" w:type="dxa"/>
            <w:vAlign w:val="center"/>
          </w:tcPr>
          <w:p w14:paraId="56D5127D" w14:textId="77777777" w:rsidR="007E5C3F" w:rsidRPr="00C31DBB" w:rsidRDefault="007E5C3F" w:rsidP="00F7158E">
            <w:pPr>
              <w:jc w:val="both"/>
              <w:rPr>
                <w:rFonts w:ascii="Calibri" w:hAnsi="Calibri" w:cs="Calibri"/>
                <w:color w:val="000000"/>
                <w:sz w:val="20"/>
                <w:szCs w:val="20"/>
              </w:rPr>
            </w:pPr>
            <w:r w:rsidRPr="00C31DBB">
              <w:rPr>
                <w:rFonts w:ascii="Calibri" w:hAnsi="Calibri" w:cs="Calibri"/>
                <w:color w:val="000000"/>
                <w:sz w:val="20"/>
                <w:szCs w:val="20"/>
              </w:rPr>
              <w:t>Índice de capacidad en la presta</w:t>
            </w:r>
            <w:r>
              <w:rPr>
                <w:rFonts w:ascii="Calibri" w:hAnsi="Calibri" w:cs="Calibri"/>
                <w:color w:val="000000"/>
                <w:sz w:val="20"/>
                <w:szCs w:val="20"/>
              </w:rPr>
              <w:t>ción de servicios de tecnología</w:t>
            </w:r>
          </w:p>
        </w:tc>
        <w:tc>
          <w:tcPr>
            <w:tcW w:w="1276" w:type="dxa"/>
            <w:shd w:val="clear" w:color="auto" w:fill="5CEC14"/>
            <w:vAlign w:val="center"/>
          </w:tcPr>
          <w:p w14:paraId="47331ECD" w14:textId="77777777" w:rsidR="007E5C3F" w:rsidRDefault="007E5C3F" w:rsidP="00F7158E">
            <w:pPr>
              <w:jc w:val="center"/>
              <w:rPr>
                <w:rFonts w:ascii="Calibri" w:hAnsi="Calibri" w:cs="Calibri"/>
                <w:b/>
                <w:color w:val="000000"/>
                <w:sz w:val="20"/>
                <w:szCs w:val="20"/>
              </w:rPr>
            </w:pPr>
            <w:r>
              <w:rPr>
                <w:rFonts w:ascii="Calibri" w:hAnsi="Calibri" w:cs="Calibri"/>
                <w:b/>
                <w:color w:val="000000"/>
                <w:sz w:val="20"/>
                <w:szCs w:val="20"/>
              </w:rPr>
              <w:t>100</w:t>
            </w:r>
          </w:p>
        </w:tc>
      </w:tr>
      <w:tr w:rsidR="007E5C3F" w14:paraId="5F856859" w14:textId="77777777" w:rsidTr="00F7158E">
        <w:trPr>
          <w:trHeight w:val="70"/>
        </w:trPr>
        <w:tc>
          <w:tcPr>
            <w:tcW w:w="1980" w:type="dxa"/>
            <w:vMerge/>
            <w:vAlign w:val="center"/>
          </w:tcPr>
          <w:p w14:paraId="7623DAC7" w14:textId="77777777" w:rsidR="007E5C3F" w:rsidRPr="00C31DBB" w:rsidRDefault="007E5C3F" w:rsidP="00F7158E">
            <w:pPr>
              <w:jc w:val="center"/>
              <w:rPr>
                <w:rFonts w:ascii="Calibri" w:hAnsi="Calibri" w:cs="Calibri"/>
                <w:color w:val="000000"/>
                <w:sz w:val="20"/>
                <w:szCs w:val="20"/>
              </w:rPr>
            </w:pPr>
          </w:p>
        </w:tc>
        <w:tc>
          <w:tcPr>
            <w:tcW w:w="1843" w:type="dxa"/>
            <w:vMerge/>
            <w:vAlign w:val="center"/>
          </w:tcPr>
          <w:p w14:paraId="588CF6A2" w14:textId="77777777" w:rsidR="007E5C3F" w:rsidRPr="00C31DBB" w:rsidRDefault="007E5C3F" w:rsidP="00F7158E">
            <w:pPr>
              <w:jc w:val="center"/>
              <w:rPr>
                <w:rFonts w:ascii="Calibri" w:hAnsi="Calibri" w:cs="Calibri"/>
                <w:b/>
                <w:bCs/>
                <w:color w:val="000000"/>
                <w:sz w:val="20"/>
                <w:szCs w:val="20"/>
              </w:rPr>
            </w:pPr>
          </w:p>
        </w:tc>
        <w:tc>
          <w:tcPr>
            <w:tcW w:w="3827" w:type="dxa"/>
            <w:vAlign w:val="center"/>
          </w:tcPr>
          <w:p w14:paraId="32DE85E3" w14:textId="77777777" w:rsidR="007E5C3F" w:rsidRPr="00C31DBB" w:rsidRDefault="007E5C3F" w:rsidP="00F7158E">
            <w:pPr>
              <w:jc w:val="both"/>
              <w:rPr>
                <w:rFonts w:ascii="Calibri" w:hAnsi="Calibri" w:cs="Calibri"/>
                <w:color w:val="000000"/>
                <w:sz w:val="20"/>
                <w:szCs w:val="20"/>
              </w:rPr>
            </w:pPr>
            <w:r w:rsidRPr="00C31DBB">
              <w:rPr>
                <w:rFonts w:ascii="Calibri" w:hAnsi="Calibri" w:cs="Calibri"/>
                <w:color w:val="000000"/>
                <w:sz w:val="20"/>
                <w:szCs w:val="20"/>
              </w:rPr>
              <w:t>Siste</w:t>
            </w:r>
            <w:r>
              <w:rPr>
                <w:rFonts w:ascii="Calibri" w:hAnsi="Calibri" w:cs="Calibri"/>
                <w:color w:val="000000"/>
                <w:sz w:val="20"/>
                <w:szCs w:val="20"/>
              </w:rPr>
              <w:t>mas De Información Actualizados</w:t>
            </w:r>
          </w:p>
        </w:tc>
        <w:tc>
          <w:tcPr>
            <w:tcW w:w="1276" w:type="dxa"/>
            <w:shd w:val="clear" w:color="auto" w:fill="5CEC14"/>
            <w:vAlign w:val="center"/>
          </w:tcPr>
          <w:p w14:paraId="1DC3118F" w14:textId="77777777" w:rsidR="007E5C3F" w:rsidRDefault="007E5C3F" w:rsidP="00F7158E">
            <w:pPr>
              <w:jc w:val="center"/>
              <w:rPr>
                <w:rFonts w:ascii="Calibri" w:hAnsi="Calibri" w:cs="Calibri"/>
                <w:b/>
                <w:color w:val="000000"/>
                <w:sz w:val="20"/>
                <w:szCs w:val="20"/>
              </w:rPr>
            </w:pPr>
            <w:r>
              <w:rPr>
                <w:rFonts w:ascii="Calibri" w:hAnsi="Calibri" w:cs="Calibri"/>
                <w:b/>
                <w:color w:val="000000"/>
                <w:sz w:val="20"/>
                <w:szCs w:val="20"/>
              </w:rPr>
              <w:t>100</w:t>
            </w:r>
          </w:p>
        </w:tc>
      </w:tr>
      <w:tr w:rsidR="007E5C3F" w14:paraId="06AFC94A" w14:textId="77777777" w:rsidTr="00F7158E">
        <w:trPr>
          <w:trHeight w:val="70"/>
        </w:trPr>
        <w:tc>
          <w:tcPr>
            <w:tcW w:w="1980" w:type="dxa"/>
            <w:vMerge/>
            <w:vAlign w:val="center"/>
          </w:tcPr>
          <w:p w14:paraId="1C011086" w14:textId="77777777" w:rsidR="007E5C3F" w:rsidRPr="00C31DBB" w:rsidRDefault="007E5C3F" w:rsidP="00F7158E">
            <w:pPr>
              <w:jc w:val="center"/>
              <w:rPr>
                <w:rFonts w:ascii="Calibri" w:hAnsi="Calibri" w:cs="Calibri"/>
                <w:color w:val="000000"/>
                <w:sz w:val="20"/>
                <w:szCs w:val="20"/>
              </w:rPr>
            </w:pPr>
          </w:p>
        </w:tc>
        <w:tc>
          <w:tcPr>
            <w:tcW w:w="1843" w:type="dxa"/>
            <w:vMerge/>
            <w:vAlign w:val="center"/>
          </w:tcPr>
          <w:p w14:paraId="6FE3B79F" w14:textId="77777777" w:rsidR="007E5C3F" w:rsidRPr="00C31DBB" w:rsidRDefault="007E5C3F" w:rsidP="00F7158E">
            <w:pPr>
              <w:jc w:val="center"/>
              <w:rPr>
                <w:rFonts w:ascii="Calibri" w:hAnsi="Calibri" w:cs="Calibri"/>
                <w:b/>
                <w:bCs/>
                <w:color w:val="000000"/>
                <w:sz w:val="20"/>
                <w:szCs w:val="20"/>
              </w:rPr>
            </w:pPr>
          </w:p>
        </w:tc>
        <w:tc>
          <w:tcPr>
            <w:tcW w:w="3827" w:type="dxa"/>
            <w:vAlign w:val="center"/>
          </w:tcPr>
          <w:p w14:paraId="0E0851E4" w14:textId="77777777" w:rsidR="007E5C3F" w:rsidRPr="00C31DBB" w:rsidRDefault="007E5C3F" w:rsidP="00F7158E">
            <w:pPr>
              <w:jc w:val="both"/>
              <w:rPr>
                <w:rFonts w:ascii="Calibri" w:hAnsi="Calibri" w:cs="Calibri"/>
                <w:color w:val="000000"/>
                <w:sz w:val="20"/>
                <w:szCs w:val="20"/>
              </w:rPr>
            </w:pPr>
            <w:r w:rsidRPr="00C31DBB">
              <w:rPr>
                <w:rFonts w:ascii="Calibri" w:hAnsi="Calibri" w:cs="Calibri"/>
                <w:color w:val="000000"/>
                <w:sz w:val="20"/>
                <w:szCs w:val="20"/>
              </w:rPr>
              <w:t>Sistemas de información diseñados, a</w:t>
            </w:r>
            <w:r>
              <w:rPr>
                <w:rFonts w:ascii="Calibri" w:hAnsi="Calibri" w:cs="Calibri"/>
                <w:color w:val="000000"/>
                <w:sz w:val="20"/>
                <w:szCs w:val="20"/>
              </w:rPr>
              <w:t>ctualizados o en funcionamiento</w:t>
            </w:r>
          </w:p>
        </w:tc>
        <w:tc>
          <w:tcPr>
            <w:tcW w:w="1276" w:type="dxa"/>
            <w:shd w:val="clear" w:color="auto" w:fill="5CEC14"/>
            <w:vAlign w:val="center"/>
          </w:tcPr>
          <w:p w14:paraId="703A4681" w14:textId="77777777" w:rsidR="007E5C3F" w:rsidRDefault="007E5C3F" w:rsidP="00F7158E">
            <w:pPr>
              <w:jc w:val="center"/>
              <w:rPr>
                <w:rFonts w:ascii="Calibri" w:hAnsi="Calibri" w:cs="Calibri"/>
                <w:b/>
                <w:color w:val="000000"/>
                <w:sz w:val="20"/>
                <w:szCs w:val="20"/>
              </w:rPr>
            </w:pPr>
            <w:r>
              <w:rPr>
                <w:rFonts w:ascii="Calibri" w:hAnsi="Calibri" w:cs="Calibri"/>
                <w:b/>
                <w:color w:val="000000"/>
                <w:sz w:val="20"/>
                <w:szCs w:val="20"/>
              </w:rPr>
              <w:t>100</w:t>
            </w:r>
          </w:p>
        </w:tc>
      </w:tr>
      <w:tr w:rsidR="007E5C3F" w14:paraId="0E4E4797" w14:textId="77777777" w:rsidTr="00F7158E">
        <w:trPr>
          <w:trHeight w:val="70"/>
        </w:trPr>
        <w:tc>
          <w:tcPr>
            <w:tcW w:w="1980" w:type="dxa"/>
            <w:vMerge/>
            <w:vAlign w:val="center"/>
          </w:tcPr>
          <w:p w14:paraId="20C9CA44" w14:textId="77777777" w:rsidR="007E5C3F" w:rsidRPr="00C31DBB" w:rsidRDefault="007E5C3F" w:rsidP="00F7158E">
            <w:pPr>
              <w:jc w:val="center"/>
              <w:rPr>
                <w:rFonts w:ascii="Calibri" w:hAnsi="Calibri" w:cs="Calibri"/>
                <w:color w:val="000000"/>
                <w:sz w:val="20"/>
                <w:szCs w:val="20"/>
              </w:rPr>
            </w:pPr>
          </w:p>
        </w:tc>
        <w:tc>
          <w:tcPr>
            <w:tcW w:w="1843" w:type="dxa"/>
            <w:vMerge/>
            <w:vAlign w:val="center"/>
          </w:tcPr>
          <w:p w14:paraId="786156E2" w14:textId="77777777" w:rsidR="007E5C3F" w:rsidRPr="00C31DBB" w:rsidRDefault="007E5C3F" w:rsidP="00F7158E">
            <w:pPr>
              <w:jc w:val="center"/>
              <w:rPr>
                <w:rFonts w:ascii="Calibri" w:hAnsi="Calibri" w:cs="Calibri"/>
                <w:b/>
                <w:bCs/>
                <w:color w:val="000000"/>
                <w:sz w:val="20"/>
                <w:szCs w:val="20"/>
              </w:rPr>
            </w:pPr>
          </w:p>
        </w:tc>
        <w:tc>
          <w:tcPr>
            <w:tcW w:w="3827" w:type="dxa"/>
            <w:vAlign w:val="center"/>
          </w:tcPr>
          <w:p w14:paraId="494F278B" w14:textId="77777777" w:rsidR="007E5C3F" w:rsidRPr="00C31DBB" w:rsidRDefault="007E5C3F" w:rsidP="00F7158E">
            <w:pPr>
              <w:jc w:val="both"/>
              <w:rPr>
                <w:rFonts w:ascii="Calibri" w:hAnsi="Calibri" w:cs="Calibri"/>
                <w:color w:val="000000"/>
                <w:sz w:val="20"/>
                <w:szCs w:val="20"/>
              </w:rPr>
            </w:pPr>
            <w:r>
              <w:rPr>
                <w:rFonts w:ascii="Calibri" w:hAnsi="Calibri" w:cs="Calibri"/>
                <w:color w:val="000000"/>
                <w:sz w:val="20"/>
                <w:szCs w:val="20"/>
              </w:rPr>
              <w:t>Informes presentados</w:t>
            </w:r>
          </w:p>
        </w:tc>
        <w:tc>
          <w:tcPr>
            <w:tcW w:w="1276" w:type="dxa"/>
            <w:shd w:val="clear" w:color="auto" w:fill="5CEC14"/>
            <w:vAlign w:val="center"/>
          </w:tcPr>
          <w:p w14:paraId="7CACDAAE" w14:textId="77777777" w:rsidR="007E5C3F" w:rsidRDefault="007E5C3F" w:rsidP="00F7158E">
            <w:pPr>
              <w:jc w:val="center"/>
              <w:rPr>
                <w:rFonts w:ascii="Calibri" w:hAnsi="Calibri" w:cs="Calibri"/>
                <w:b/>
                <w:color w:val="000000"/>
                <w:sz w:val="20"/>
                <w:szCs w:val="20"/>
              </w:rPr>
            </w:pPr>
            <w:r>
              <w:rPr>
                <w:rFonts w:ascii="Calibri" w:hAnsi="Calibri" w:cs="Calibri"/>
                <w:b/>
                <w:color w:val="000000"/>
                <w:sz w:val="20"/>
                <w:szCs w:val="20"/>
              </w:rPr>
              <w:t>100</w:t>
            </w:r>
          </w:p>
        </w:tc>
      </w:tr>
      <w:tr w:rsidR="007E5C3F" w14:paraId="3EFA7835" w14:textId="77777777" w:rsidTr="00F7158E">
        <w:trPr>
          <w:trHeight w:val="70"/>
        </w:trPr>
        <w:tc>
          <w:tcPr>
            <w:tcW w:w="1980" w:type="dxa"/>
            <w:vMerge/>
            <w:vAlign w:val="center"/>
          </w:tcPr>
          <w:p w14:paraId="6C1D216D" w14:textId="77777777" w:rsidR="007E5C3F" w:rsidRPr="00C31DBB" w:rsidRDefault="007E5C3F" w:rsidP="00F7158E">
            <w:pPr>
              <w:jc w:val="center"/>
              <w:rPr>
                <w:rFonts w:ascii="Calibri" w:hAnsi="Calibri" w:cs="Calibri"/>
                <w:color w:val="000000"/>
                <w:sz w:val="20"/>
                <w:szCs w:val="20"/>
              </w:rPr>
            </w:pPr>
          </w:p>
        </w:tc>
        <w:tc>
          <w:tcPr>
            <w:tcW w:w="1843" w:type="dxa"/>
            <w:vMerge/>
            <w:vAlign w:val="center"/>
          </w:tcPr>
          <w:p w14:paraId="34984DEE" w14:textId="77777777" w:rsidR="007E5C3F" w:rsidRPr="00C31DBB" w:rsidRDefault="007E5C3F" w:rsidP="00F7158E">
            <w:pPr>
              <w:jc w:val="center"/>
              <w:rPr>
                <w:rFonts w:ascii="Calibri" w:hAnsi="Calibri" w:cs="Calibri"/>
                <w:b/>
                <w:bCs/>
                <w:color w:val="000000"/>
                <w:sz w:val="20"/>
                <w:szCs w:val="20"/>
              </w:rPr>
            </w:pPr>
          </w:p>
        </w:tc>
        <w:tc>
          <w:tcPr>
            <w:tcW w:w="3827" w:type="dxa"/>
            <w:vAlign w:val="center"/>
          </w:tcPr>
          <w:p w14:paraId="51F27CB3" w14:textId="77777777" w:rsidR="007E5C3F" w:rsidRDefault="007E5C3F" w:rsidP="00F7158E">
            <w:pPr>
              <w:jc w:val="both"/>
              <w:rPr>
                <w:rFonts w:ascii="Calibri" w:hAnsi="Calibri" w:cs="Calibri"/>
                <w:color w:val="000000"/>
                <w:sz w:val="20"/>
                <w:szCs w:val="20"/>
              </w:rPr>
            </w:pPr>
            <w:r w:rsidRPr="007E5C3F">
              <w:rPr>
                <w:rFonts w:ascii="Calibri" w:hAnsi="Calibri" w:cs="Calibri"/>
                <w:color w:val="000000"/>
                <w:sz w:val="20"/>
                <w:szCs w:val="20"/>
              </w:rPr>
              <w:t>Disponibilidad</w:t>
            </w:r>
            <w:r>
              <w:rPr>
                <w:rFonts w:ascii="Calibri" w:hAnsi="Calibri" w:cs="Calibri"/>
                <w:color w:val="000000"/>
                <w:sz w:val="20"/>
                <w:szCs w:val="20"/>
              </w:rPr>
              <w:t xml:space="preserve"> de los sistemas de información</w:t>
            </w:r>
          </w:p>
        </w:tc>
        <w:tc>
          <w:tcPr>
            <w:tcW w:w="1276" w:type="dxa"/>
            <w:shd w:val="clear" w:color="auto" w:fill="5CEC14"/>
            <w:vAlign w:val="center"/>
          </w:tcPr>
          <w:p w14:paraId="5EA6C5AD" w14:textId="77777777" w:rsidR="007E5C3F" w:rsidRDefault="007E5C3F" w:rsidP="00F7158E">
            <w:pPr>
              <w:jc w:val="center"/>
              <w:rPr>
                <w:rFonts w:ascii="Calibri" w:hAnsi="Calibri" w:cs="Calibri"/>
                <w:b/>
                <w:color w:val="000000"/>
                <w:sz w:val="20"/>
                <w:szCs w:val="20"/>
              </w:rPr>
            </w:pPr>
            <w:r>
              <w:rPr>
                <w:rFonts w:ascii="Calibri" w:hAnsi="Calibri" w:cs="Calibri"/>
                <w:b/>
                <w:color w:val="000000"/>
                <w:sz w:val="20"/>
                <w:szCs w:val="20"/>
              </w:rPr>
              <w:t>100</w:t>
            </w:r>
          </w:p>
        </w:tc>
      </w:tr>
      <w:tr w:rsidR="007E5C3F" w14:paraId="0A879015" w14:textId="77777777" w:rsidTr="00F7158E">
        <w:trPr>
          <w:trHeight w:val="70"/>
        </w:trPr>
        <w:tc>
          <w:tcPr>
            <w:tcW w:w="1980" w:type="dxa"/>
            <w:vMerge/>
            <w:vAlign w:val="center"/>
          </w:tcPr>
          <w:p w14:paraId="29E2547C" w14:textId="77777777" w:rsidR="007E5C3F" w:rsidRPr="00C31DBB" w:rsidRDefault="007E5C3F" w:rsidP="00F7158E">
            <w:pPr>
              <w:jc w:val="center"/>
              <w:rPr>
                <w:rFonts w:ascii="Calibri" w:hAnsi="Calibri" w:cs="Calibri"/>
                <w:color w:val="000000"/>
                <w:sz w:val="20"/>
                <w:szCs w:val="20"/>
              </w:rPr>
            </w:pPr>
          </w:p>
        </w:tc>
        <w:tc>
          <w:tcPr>
            <w:tcW w:w="1843" w:type="dxa"/>
            <w:vMerge/>
            <w:vAlign w:val="center"/>
          </w:tcPr>
          <w:p w14:paraId="6ACFDA9B" w14:textId="77777777" w:rsidR="007E5C3F" w:rsidRPr="00C31DBB" w:rsidRDefault="007E5C3F" w:rsidP="00F7158E">
            <w:pPr>
              <w:jc w:val="center"/>
              <w:rPr>
                <w:rFonts w:ascii="Calibri" w:hAnsi="Calibri" w:cs="Calibri"/>
                <w:b/>
                <w:bCs/>
                <w:color w:val="000000"/>
                <w:sz w:val="20"/>
                <w:szCs w:val="20"/>
              </w:rPr>
            </w:pPr>
          </w:p>
        </w:tc>
        <w:tc>
          <w:tcPr>
            <w:tcW w:w="3827" w:type="dxa"/>
            <w:vAlign w:val="center"/>
          </w:tcPr>
          <w:p w14:paraId="43026A0A" w14:textId="77777777" w:rsidR="007E5C3F" w:rsidRPr="007E5C3F" w:rsidRDefault="007E5C3F" w:rsidP="00F7158E">
            <w:pPr>
              <w:jc w:val="both"/>
              <w:rPr>
                <w:rFonts w:ascii="Calibri" w:hAnsi="Calibri" w:cs="Calibri"/>
                <w:color w:val="000000"/>
                <w:sz w:val="20"/>
                <w:szCs w:val="20"/>
              </w:rPr>
            </w:pPr>
            <w:r w:rsidRPr="007E5C3F">
              <w:rPr>
                <w:rFonts w:ascii="Calibri" w:hAnsi="Calibri" w:cs="Calibri"/>
                <w:color w:val="000000"/>
                <w:sz w:val="20"/>
                <w:szCs w:val="20"/>
              </w:rPr>
              <w:t>Inf</w:t>
            </w:r>
            <w:r>
              <w:rPr>
                <w:rFonts w:ascii="Calibri" w:hAnsi="Calibri" w:cs="Calibri"/>
                <w:color w:val="000000"/>
                <w:sz w:val="20"/>
                <w:szCs w:val="20"/>
              </w:rPr>
              <w:t>ormes de seguimiento realizados</w:t>
            </w:r>
          </w:p>
        </w:tc>
        <w:tc>
          <w:tcPr>
            <w:tcW w:w="1276" w:type="dxa"/>
            <w:shd w:val="clear" w:color="auto" w:fill="5CEC14"/>
            <w:vAlign w:val="center"/>
          </w:tcPr>
          <w:p w14:paraId="4EAAD3AE" w14:textId="77777777" w:rsidR="007E5C3F" w:rsidRDefault="007E5C3F" w:rsidP="00F7158E">
            <w:pPr>
              <w:jc w:val="center"/>
              <w:rPr>
                <w:rFonts w:ascii="Calibri" w:hAnsi="Calibri" w:cs="Calibri"/>
                <w:b/>
                <w:color w:val="000000"/>
                <w:sz w:val="20"/>
                <w:szCs w:val="20"/>
              </w:rPr>
            </w:pPr>
            <w:r>
              <w:rPr>
                <w:rFonts w:ascii="Calibri" w:hAnsi="Calibri" w:cs="Calibri"/>
                <w:b/>
                <w:color w:val="000000"/>
                <w:sz w:val="20"/>
                <w:szCs w:val="20"/>
              </w:rPr>
              <w:t>100</w:t>
            </w:r>
          </w:p>
        </w:tc>
      </w:tr>
      <w:tr w:rsidR="007E5C3F" w14:paraId="1E43B700" w14:textId="77777777" w:rsidTr="00F7158E">
        <w:trPr>
          <w:trHeight w:val="70"/>
        </w:trPr>
        <w:tc>
          <w:tcPr>
            <w:tcW w:w="1980" w:type="dxa"/>
            <w:vMerge w:val="restart"/>
            <w:vAlign w:val="center"/>
          </w:tcPr>
          <w:p w14:paraId="0DAF2F41" w14:textId="77777777" w:rsidR="007E5C3F" w:rsidRPr="00C31DBB" w:rsidRDefault="007E5C3F" w:rsidP="00F7158E">
            <w:pPr>
              <w:jc w:val="center"/>
              <w:rPr>
                <w:rFonts w:ascii="Calibri" w:hAnsi="Calibri" w:cs="Calibri"/>
                <w:color w:val="000000"/>
                <w:sz w:val="20"/>
                <w:szCs w:val="20"/>
              </w:rPr>
            </w:pPr>
            <w:r w:rsidRPr="007E5C3F">
              <w:rPr>
                <w:rFonts w:ascii="Calibri" w:hAnsi="Calibri" w:cs="Calibri"/>
                <w:color w:val="000000"/>
                <w:sz w:val="20"/>
                <w:szCs w:val="20"/>
              </w:rPr>
              <w:t>COMUNICACIONES</w:t>
            </w:r>
          </w:p>
        </w:tc>
        <w:tc>
          <w:tcPr>
            <w:tcW w:w="1843" w:type="dxa"/>
            <w:vMerge w:val="restart"/>
            <w:vAlign w:val="center"/>
          </w:tcPr>
          <w:p w14:paraId="14B477E1" w14:textId="77777777" w:rsidR="007E5C3F" w:rsidRPr="00C31DBB" w:rsidRDefault="007E5C3F" w:rsidP="00F7158E">
            <w:pPr>
              <w:jc w:val="center"/>
              <w:rPr>
                <w:rFonts w:ascii="Calibri" w:hAnsi="Calibri" w:cs="Calibri"/>
                <w:b/>
                <w:bCs/>
                <w:color w:val="000000"/>
                <w:sz w:val="20"/>
                <w:szCs w:val="20"/>
              </w:rPr>
            </w:pPr>
            <w:r w:rsidRPr="007E5C3F">
              <w:rPr>
                <w:rFonts w:ascii="Calibri" w:hAnsi="Calibri" w:cs="Calibri"/>
                <w:b/>
                <w:bCs/>
                <w:color w:val="000000"/>
                <w:sz w:val="20"/>
                <w:szCs w:val="20"/>
              </w:rPr>
              <w:t>OFICINA ASESORA DE COMUNICACIONES</w:t>
            </w:r>
          </w:p>
        </w:tc>
        <w:tc>
          <w:tcPr>
            <w:tcW w:w="3827" w:type="dxa"/>
            <w:vAlign w:val="center"/>
          </w:tcPr>
          <w:p w14:paraId="6A67AD1B" w14:textId="77777777" w:rsidR="007E5C3F" w:rsidRPr="007E5C3F" w:rsidRDefault="007E5C3F" w:rsidP="00F7158E">
            <w:pPr>
              <w:jc w:val="both"/>
              <w:rPr>
                <w:rFonts w:ascii="Calibri" w:hAnsi="Calibri" w:cs="Calibri"/>
                <w:color w:val="000000"/>
                <w:sz w:val="20"/>
                <w:szCs w:val="20"/>
              </w:rPr>
            </w:pPr>
            <w:r w:rsidRPr="007E5C3F">
              <w:rPr>
                <w:rFonts w:ascii="Calibri" w:hAnsi="Calibri" w:cs="Calibri"/>
                <w:color w:val="000000"/>
                <w:sz w:val="20"/>
                <w:szCs w:val="20"/>
              </w:rPr>
              <w:t>Favorabil</w:t>
            </w:r>
            <w:r>
              <w:rPr>
                <w:rFonts w:ascii="Calibri" w:hAnsi="Calibri" w:cs="Calibri"/>
                <w:color w:val="000000"/>
                <w:sz w:val="20"/>
                <w:szCs w:val="20"/>
              </w:rPr>
              <w:t>idad de la imagen de la entidad</w:t>
            </w:r>
          </w:p>
        </w:tc>
        <w:tc>
          <w:tcPr>
            <w:tcW w:w="1276" w:type="dxa"/>
            <w:shd w:val="clear" w:color="auto" w:fill="5CEC14"/>
            <w:vAlign w:val="center"/>
          </w:tcPr>
          <w:p w14:paraId="2668D1C2" w14:textId="77777777" w:rsidR="007E5C3F" w:rsidRDefault="007E5C3F" w:rsidP="00F7158E">
            <w:pPr>
              <w:jc w:val="center"/>
              <w:rPr>
                <w:rFonts w:ascii="Calibri" w:hAnsi="Calibri" w:cs="Calibri"/>
                <w:b/>
                <w:color w:val="000000"/>
                <w:sz w:val="20"/>
                <w:szCs w:val="20"/>
              </w:rPr>
            </w:pPr>
            <w:r>
              <w:rPr>
                <w:rFonts w:ascii="Calibri" w:hAnsi="Calibri" w:cs="Calibri"/>
                <w:b/>
                <w:color w:val="000000"/>
                <w:sz w:val="20"/>
                <w:szCs w:val="20"/>
              </w:rPr>
              <w:t>100</w:t>
            </w:r>
          </w:p>
        </w:tc>
      </w:tr>
      <w:tr w:rsidR="007E5C3F" w14:paraId="74DDEDEA" w14:textId="77777777" w:rsidTr="00F7158E">
        <w:trPr>
          <w:trHeight w:val="70"/>
        </w:trPr>
        <w:tc>
          <w:tcPr>
            <w:tcW w:w="1980" w:type="dxa"/>
            <w:vMerge/>
            <w:vAlign w:val="center"/>
          </w:tcPr>
          <w:p w14:paraId="26D04555" w14:textId="77777777" w:rsidR="007E5C3F" w:rsidRPr="00C31DBB" w:rsidRDefault="007E5C3F" w:rsidP="00F7158E">
            <w:pPr>
              <w:jc w:val="center"/>
              <w:rPr>
                <w:rFonts w:ascii="Calibri" w:hAnsi="Calibri" w:cs="Calibri"/>
                <w:color w:val="000000"/>
                <w:sz w:val="20"/>
                <w:szCs w:val="20"/>
              </w:rPr>
            </w:pPr>
          </w:p>
        </w:tc>
        <w:tc>
          <w:tcPr>
            <w:tcW w:w="1843" w:type="dxa"/>
            <w:vMerge/>
            <w:vAlign w:val="center"/>
          </w:tcPr>
          <w:p w14:paraId="1F00888D" w14:textId="77777777" w:rsidR="007E5C3F" w:rsidRPr="00C31DBB" w:rsidRDefault="007E5C3F" w:rsidP="00F7158E">
            <w:pPr>
              <w:jc w:val="center"/>
              <w:rPr>
                <w:rFonts w:ascii="Calibri" w:hAnsi="Calibri" w:cs="Calibri"/>
                <w:b/>
                <w:bCs/>
                <w:color w:val="000000"/>
                <w:sz w:val="20"/>
                <w:szCs w:val="20"/>
              </w:rPr>
            </w:pPr>
          </w:p>
        </w:tc>
        <w:tc>
          <w:tcPr>
            <w:tcW w:w="3827" w:type="dxa"/>
            <w:vAlign w:val="center"/>
          </w:tcPr>
          <w:p w14:paraId="72834550" w14:textId="77777777" w:rsidR="007E5C3F" w:rsidRPr="007E5C3F" w:rsidRDefault="007E5C3F" w:rsidP="00F7158E">
            <w:pPr>
              <w:jc w:val="both"/>
              <w:rPr>
                <w:rFonts w:ascii="Calibri" w:hAnsi="Calibri" w:cs="Calibri"/>
                <w:color w:val="000000"/>
                <w:sz w:val="20"/>
                <w:szCs w:val="20"/>
              </w:rPr>
            </w:pPr>
            <w:r w:rsidRPr="007E5C3F">
              <w:rPr>
                <w:rFonts w:ascii="Calibri" w:hAnsi="Calibri" w:cs="Calibri"/>
                <w:color w:val="000000"/>
                <w:sz w:val="20"/>
                <w:szCs w:val="20"/>
              </w:rPr>
              <w:t>Plan d</w:t>
            </w:r>
            <w:r>
              <w:rPr>
                <w:rFonts w:ascii="Calibri" w:hAnsi="Calibri" w:cs="Calibri"/>
                <w:color w:val="000000"/>
                <w:sz w:val="20"/>
                <w:szCs w:val="20"/>
              </w:rPr>
              <w:t>e Comunicaciones 2020 ejecutado</w:t>
            </w:r>
          </w:p>
        </w:tc>
        <w:tc>
          <w:tcPr>
            <w:tcW w:w="1276" w:type="dxa"/>
            <w:shd w:val="clear" w:color="auto" w:fill="5CEC14"/>
            <w:vAlign w:val="center"/>
          </w:tcPr>
          <w:p w14:paraId="310701D4" w14:textId="77777777" w:rsidR="007E5C3F" w:rsidRDefault="007E5C3F" w:rsidP="00F7158E">
            <w:pPr>
              <w:jc w:val="center"/>
              <w:rPr>
                <w:rFonts w:ascii="Calibri" w:hAnsi="Calibri" w:cs="Calibri"/>
                <w:b/>
                <w:color w:val="000000"/>
                <w:sz w:val="20"/>
                <w:szCs w:val="20"/>
              </w:rPr>
            </w:pPr>
            <w:r>
              <w:rPr>
                <w:rFonts w:ascii="Calibri" w:hAnsi="Calibri" w:cs="Calibri"/>
                <w:b/>
                <w:color w:val="000000"/>
                <w:sz w:val="20"/>
                <w:szCs w:val="20"/>
              </w:rPr>
              <w:t>100</w:t>
            </w:r>
          </w:p>
        </w:tc>
      </w:tr>
      <w:tr w:rsidR="00D62223" w14:paraId="4519926A" w14:textId="77777777" w:rsidTr="00F7158E">
        <w:trPr>
          <w:trHeight w:val="70"/>
        </w:trPr>
        <w:tc>
          <w:tcPr>
            <w:tcW w:w="1980" w:type="dxa"/>
            <w:vAlign w:val="center"/>
          </w:tcPr>
          <w:p w14:paraId="00FD2A4A" w14:textId="77777777" w:rsidR="00D62223" w:rsidRPr="00C31DBB" w:rsidRDefault="00D62223" w:rsidP="00F7158E">
            <w:pPr>
              <w:jc w:val="center"/>
              <w:rPr>
                <w:rFonts w:ascii="Calibri" w:hAnsi="Calibri" w:cs="Calibri"/>
                <w:color w:val="000000"/>
                <w:sz w:val="20"/>
                <w:szCs w:val="20"/>
              </w:rPr>
            </w:pPr>
            <w:r w:rsidRPr="007E5C3F">
              <w:rPr>
                <w:rFonts w:ascii="Calibri" w:hAnsi="Calibri" w:cs="Calibri"/>
                <w:color w:val="000000"/>
                <w:sz w:val="20"/>
                <w:szCs w:val="20"/>
              </w:rPr>
              <w:t>EVALUACIÓN, CONTROL Y SEGUIMIENTO</w:t>
            </w:r>
          </w:p>
        </w:tc>
        <w:tc>
          <w:tcPr>
            <w:tcW w:w="1843" w:type="dxa"/>
            <w:vAlign w:val="center"/>
          </w:tcPr>
          <w:p w14:paraId="0B4C0B2A" w14:textId="77777777" w:rsidR="00D62223" w:rsidRPr="00C31DBB" w:rsidRDefault="00D62223" w:rsidP="00F7158E">
            <w:pPr>
              <w:jc w:val="center"/>
              <w:rPr>
                <w:rFonts w:ascii="Calibri" w:hAnsi="Calibri" w:cs="Calibri"/>
                <w:b/>
                <w:bCs/>
                <w:color w:val="000000"/>
                <w:sz w:val="20"/>
                <w:szCs w:val="20"/>
              </w:rPr>
            </w:pPr>
            <w:r w:rsidRPr="007E5C3F">
              <w:rPr>
                <w:rFonts w:ascii="Calibri" w:hAnsi="Calibri" w:cs="Calibri"/>
                <w:b/>
                <w:bCs/>
                <w:color w:val="000000"/>
                <w:sz w:val="20"/>
                <w:szCs w:val="20"/>
              </w:rPr>
              <w:t>SUBDIRECCIÓN DE CALIDAD DEL AIRE, AUDITIVA Y VISUAL</w:t>
            </w:r>
          </w:p>
        </w:tc>
        <w:tc>
          <w:tcPr>
            <w:tcW w:w="3827" w:type="dxa"/>
            <w:vAlign w:val="center"/>
          </w:tcPr>
          <w:p w14:paraId="7F54F929" w14:textId="77777777" w:rsidR="00D62223" w:rsidRPr="007E5C3F" w:rsidRDefault="00D62223" w:rsidP="007E5C3F">
            <w:pPr>
              <w:jc w:val="both"/>
              <w:rPr>
                <w:rFonts w:ascii="Calibri" w:hAnsi="Calibri" w:cs="Calibri"/>
                <w:color w:val="000000"/>
                <w:sz w:val="20"/>
                <w:szCs w:val="20"/>
              </w:rPr>
            </w:pPr>
            <w:r w:rsidRPr="007E5C3F">
              <w:rPr>
                <w:rFonts w:ascii="Calibri" w:hAnsi="Calibri" w:cs="Calibri"/>
                <w:color w:val="000000"/>
                <w:sz w:val="20"/>
                <w:szCs w:val="20"/>
              </w:rPr>
              <w:t>% de representatividad temporal de los datos generados por la Red de Monitoreo de Rui</w:t>
            </w:r>
            <w:r>
              <w:rPr>
                <w:rFonts w:ascii="Calibri" w:hAnsi="Calibri" w:cs="Calibri"/>
                <w:color w:val="000000"/>
                <w:sz w:val="20"/>
                <w:szCs w:val="20"/>
              </w:rPr>
              <w:t>do Ambiental de Bogotá - RMRAB.</w:t>
            </w:r>
          </w:p>
        </w:tc>
        <w:tc>
          <w:tcPr>
            <w:tcW w:w="1276" w:type="dxa"/>
            <w:shd w:val="clear" w:color="auto" w:fill="5CEC14"/>
            <w:vAlign w:val="center"/>
          </w:tcPr>
          <w:p w14:paraId="79E79A5B" w14:textId="77777777" w:rsidR="00D62223" w:rsidRDefault="00D62223" w:rsidP="00F7158E">
            <w:pPr>
              <w:jc w:val="center"/>
              <w:rPr>
                <w:rFonts w:ascii="Calibri" w:hAnsi="Calibri" w:cs="Calibri"/>
                <w:b/>
                <w:color w:val="000000"/>
                <w:sz w:val="20"/>
                <w:szCs w:val="20"/>
              </w:rPr>
            </w:pPr>
            <w:r>
              <w:rPr>
                <w:rFonts w:ascii="Calibri" w:hAnsi="Calibri" w:cs="Calibri"/>
                <w:b/>
                <w:color w:val="000000"/>
                <w:sz w:val="20"/>
                <w:szCs w:val="20"/>
              </w:rPr>
              <w:t>100</w:t>
            </w:r>
          </w:p>
        </w:tc>
      </w:tr>
      <w:tr w:rsidR="00BE5628" w14:paraId="5F5D0D2B" w14:textId="77777777" w:rsidTr="00F7158E">
        <w:trPr>
          <w:trHeight w:val="70"/>
        </w:trPr>
        <w:tc>
          <w:tcPr>
            <w:tcW w:w="1980" w:type="dxa"/>
            <w:vMerge w:val="restart"/>
            <w:vAlign w:val="center"/>
          </w:tcPr>
          <w:p w14:paraId="0112C201" w14:textId="77777777" w:rsidR="00BE5628" w:rsidRPr="007E5C3F" w:rsidRDefault="00BE5628" w:rsidP="00F7158E">
            <w:pPr>
              <w:jc w:val="center"/>
              <w:rPr>
                <w:rFonts w:ascii="Calibri" w:hAnsi="Calibri" w:cs="Calibri"/>
                <w:color w:val="000000"/>
                <w:sz w:val="20"/>
                <w:szCs w:val="20"/>
              </w:rPr>
            </w:pPr>
            <w:r w:rsidRPr="00BE5628">
              <w:rPr>
                <w:rFonts w:ascii="Calibri" w:hAnsi="Calibri" w:cs="Calibri"/>
                <w:color w:val="000000"/>
                <w:sz w:val="20"/>
                <w:szCs w:val="20"/>
              </w:rPr>
              <w:lastRenderedPageBreak/>
              <w:t>GESTIÓN AMBIENTAL Y DESARROLLO RURAL</w:t>
            </w:r>
          </w:p>
        </w:tc>
        <w:tc>
          <w:tcPr>
            <w:tcW w:w="1843" w:type="dxa"/>
            <w:vMerge w:val="restart"/>
            <w:vAlign w:val="center"/>
          </w:tcPr>
          <w:p w14:paraId="47A95D81" w14:textId="77777777" w:rsidR="00BE5628" w:rsidRPr="007E5C3F" w:rsidRDefault="00BE5628" w:rsidP="00F7158E">
            <w:pPr>
              <w:jc w:val="center"/>
              <w:rPr>
                <w:rFonts w:ascii="Calibri" w:hAnsi="Calibri" w:cs="Calibri"/>
                <w:b/>
                <w:bCs/>
                <w:color w:val="000000"/>
                <w:sz w:val="20"/>
                <w:szCs w:val="20"/>
              </w:rPr>
            </w:pPr>
            <w:r w:rsidRPr="00BE5628">
              <w:rPr>
                <w:rFonts w:ascii="Calibri" w:hAnsi="Calibri" w:cs="Calibri"/>
                <w:b/>
                <w:bCs/>
                <w:color w:val="000000"/>
                <w:sz w:val="20"/>
                <w:szCs w:val="20"/>
              </w:rPr>
              <w:t>SUBDIRECCIÓN DE ECOURBANISMO Y GESTIÓN AMBIENTAL EMPRESARIAL</w:t>
            </w:r>
          </w:p>
        </w:tc>
        <w:tc>
          <w:tcPr>
            <w:tcW w:w="3827" w:type="dxa"/>
            <w:vAlign w:val="center"/>
          </w:tcPr>
          <w:p w14:paraId="47750018" w14:textId="77777777" w:rsidR="00BE5628" w:rsidRPr="007E5C3F" w:rsidRDefault="00BE5628" w:rsidP="007E5C3F">
            <w:pPr>
              <w:jc w:val="both"/>
              <w:rPr>
                <w:rFonts w:ascii="Calibri" w:hAnsi="Calibri" w:cs="Calibri"/>
                <w:color w:val="000000"/>
                <w:sz w:val="20"/>
                <w:szCs w:val="20"/>
              </w:rPr>
            </w:pPr>
            <w:r w:rsidRPr="007B0450">
              <w:rPr>
                <w:rFonts w:ascii="Calibri" w:hAnsi="Calibri" w:cs="Calibri"/>
                <w:color w:val="000000"/>
                <w:sz w:val="20"/>
                <w:szCs w:val="20"/>
              </w:rPr>
              <w:t>Actas de comités y conceptos realizados para la incorporación de determinantes ambientales</w:t>
            </w:r>
            <w:r>
              <w:rPr>
                <w:rFonts w:ascii="Calibri" w:hAnsi="Calibri" w:cs="Calibri"/>
                <w:color w:val="000000"/>
                <w:sz w:val="20"/>
                <w:szCs w:val="20"/>
              </w:rPr>
              <w:t xml:space="preserve"> en proyectos de infraestructura</w:t>
            </w:r>
          </w:p>
        </w:tc>
        <w:tc>
          <w:tcPr>
            <w:tcW w:w="1276" w:type="dxa"/>
            <w:shd w:val="clear" w:color="auto" w:fill="5CEC14"/>
            <w:vAlign w:val="center"/>
          </w:tcPr>
          <w:p w14:paraId="6E91830A" w14:textId="77777777" w:rsidR="00BE5628" w:rsidRDefault="00BE5628" w:rsidP="00F7158E">
            <w:pPr>
              <w:jc w:val="center"/>
              <w:rPr>
                <w:rFonts w:ascii="Calibri" w:hAnsi="Calibri" w:cs="Calibri"/>
                <w:b/>
                <w:color w:val="000000"/>
                <w:sz w:val="20"/>
                <w:szCs w:val="20"/>
              </w:rPr>
            </w:pPr>
            <w:r>
              <w:rPr>
                <w:rFonts w:ascii="Calibri" w:hAnsi="Calibri" w:cs="Calibri"/>
                <w:b/>
                <w:color w:val="000000"/>
                <w:sz w:val="20"/>
                <w:szCs w:val="20"/>
              </w:rPr>
              <w:t>100</w:t>
            </w:r>
          </w:p>
        </w:tc>
      </w:tr>
      <w:tr w:rsidR="00BE5628" w14:paraId="707D38ED" w14:textId="77777777" w:rsidTr="00F7158E">
        <w:trPr>
          <w:trHeight w:val="70"/>
        </w:trPr>
        <w:tc>
          <w:tcPr>
            <w:tcW w:w="1980" w:type="dxa"/>
            <w:vMerge/>
            <w:vAlign w:val="center"/>
          </w:tcPr>
          <w:p w14:paraId="0FCF1240" w14:textId="77777777" w:rsidR="00BE5628" w:rsidRPr="007E5C3F" w:rsidRDefault="00BE5628" w:rsidP="00F7158E">
            <w:pPr>
              <w:jc w:val="center"/>
              <w:rPr>
                <w:rFonts w:ascii="Calibri" w:hAnsi="Calibri" w:cs="Calibri"/>
                <w:color w:val="000000"/>
                <w:sz w:val="20"/>
                <w:szCs w:val="20"/>
              </w:rPr>
            </w:pPr>
          </w:p>
        </w:tc>
        <w:tc>
          <w:tcPr>
            <w:tcW w:w="1843" w:type="dxa"/>
            <w:vMerge/>
            <w:vAlign w:val="center"/>
          </w:tcPr>
          <w:p w14:paraId="15FBDCBF" w14:textId="77777777" w:rsidR="00BE5628" w:rsidRPr="007E5C3F" w:rsidRDefault="00BE5628" w:rsidP="00F7158E">
            <w:pPr>
              <w:jc w:val="center"/>
              <w:rPr>
                <w:rFonts w:ascii="Calibri" w:hAnsi="Calibri" w:cs="Calibri"/>
                <w:b/>
                <w:bCs/>
                <w:color w:val="000000"/>
                <w:sz w:val="20"/>
                <w:szCs w:val="20"/>
              </w:rPr>
            </w:pPr>
          </w:p>
        </w:tc>
        <w:tc>
          <w:tcPr>
            <w:tcW w:w="3827" w:type="dxa"/>
            <w:vAlign w:val="center"/>
          </w:tcPr>
          <w:p w14:paraId="7A504767" w14:textId="77777777" w:rsidR="00BE5628" w:rsidRPr="007B0450" w:rsidRDefault="00BE5628" w:rsidP="007E5C3F">
            <w:pPr>
              <w:jc w:val="both"/>
              <w:rPr>
                <w:rFonts w:ascii="Calibri" w:hAnsi="Calibri" w:cs="Calibri"/>
                <w:color w:val="000000"/>
                <w:sz w:val="20"/>
                <w:szCs w:val="20"/>
              </w:rPr>
            </w:pPr>
            <w:r w:rsidRPr="00BE5628">
              <w:rPr>
                <w:rFonts w:ascii="Calibri" w:hAnsi="Calibri" w:cs="Calibri"/>
                <w:color w:val="000000"/>
                <w:sz w:val="20"/>
                <w:szCs w:val="20"/>
              </w:rPr>
              <w:t xml:space="preserve">Número de proyectos realizados para la promoción de la economía circular para cerrar el </w:t>
            </w:r>
            <w:r>
              <w:rPr>
                <w:rFonts w:ascii="Calibri" w:hAnsi="Calibri" w:cs="Calibri"/>
                <w:color w:val="000000"/>
                <w:sz w:val="20"/>
                <w:szCs w:val="20"/>
              </w:rPr>
              <w:t>ciclo de vida de los materiales</w:t>
            </w:r>
          </w:p>
        </w:tc>
        <w:tc>
          <w:tcPr>
            <w:tcW w:w="1276" w:type="dxa"/>
            <w:shd w:val="clear" w:color="auto" w:fill="5CEC14"/>
            <w:vAlign w:val="center"/>
          </w:tcPr>
          <w:p w14:paraId="74D02736" w14:textId="77777777" w:rsidR="00BE5628" w:rsidRDefault="00BE5628" w:rsidP="00F7158E">
            <w:pPr>
              <w:jc w:val="center"/>
              <w:rPr>
                <w:rFonts w:ascii="Calibri" w:hAnsi="Calibri" w:cs="Calibri"/>
                <w:b/>
                <w:color w:val="000000"/>
                <w:sz w:val="20"/>
                <w:szCs w:val="20"/>
              </w:rPr>
            </w:pPr>
            <w:r>
              <w:rPr>
                <w:rFonts w:ascii="Calibri" w:hAnsi="Calibri" w:cs="Calibri"/>
                <w:b/>
                <w:color w:val="000000"/>
                <w:sz w:val="20"/>
                <w:szCs w:val="20"/>
              </w:rPr>
              <w:t>100</w:t>
            </w:r>
          </w:p>
        </w:tc>
      </w:tr>
      <w:tr w:rsidR="00BE5628" w14:paraId="7053B156" w14:textId="77777777" w:rsidTr="00F7158E">
        <w:trPr>
          <w:trHeight w:val="70"/>
        </w:trPr>
        <w:tc>
          <w:tcPr>
            <w:tcW w:w="1980" w:type="dxa"/>
            <w:vMerge/>
            <w:vAlign w:val="center"/>
          </w:tcPr>
          <w:p w14:paraId="0EFDD51C" w14:textId="77777777" w:rsidR="00BE5628" w:rsidRPr="007E5C3F" w:rsidRDefault="00BE5628" w:rsidP="00F7158E">
            <w:pPr>
              <w:jc w:val="center"/>
              <w:rPr>
                <w:rFonts w:ascii="Calibri" w:hAnsi="Calibri" w:cs="Calibri"/>
                <w:color w:val="000000"/>
                <w:sz w:val="20"/>
                <w:szCs w:val="20"/>
              </w:rPr>
            </w:pPr>
          </w:p>
        </w:tc>
        <w:tc>
          <w:tcPr>
            <w:tcW w:w="1843" w:type="dxa"/>
            <w:vMerge/>
            <w:vAlign w:val="center"/>
          </w:tcPr>
          <w:p w14:paraId="3AE55423" w14:textId="77777777" w:rsidR="00BE5628" w:rsidRPr="007E5C3F" w:rsidRDefault="00BE5628" w:rsidP="00F7158E">
            <w:pPr>
              <w:jc w:val="center"/>
              <w:rPr>
                <w:rFonts w:ascii="Calibri" w:hAnsi="Calibri" w:cs="Calibri"/>
                <w:b/>
                <w:bCs/>
                <w:color w:val="000000"/>
                <w:sz w:val="20"/>
                <w:szCs w:val="20"/>
              </w:rPr>
            </w:pPr>
          </w:p>
        </w:tc>
        <w:tc>
          <w:tcPr>
            <w:tcW w:w="3827" w:type="dxa"/>
            <w:vAlign w:val="center"/>
          </w:tcPr>
          <w:p w14:paraId="0AD988B4" w14:textId="77777777" w:rsidR="00BE5628" w:rsidRPr="00BE5628" w:rsidRDefault="00BE5628" w:rsidP="007E5C3F">
            <w:pPr>
              <w:jc w:val="both"/>
              <w:rPr>
                <w:rFonts w:ascii="Calibri" w:hAnsi="Calibri" w:cs="Calibri"/>
                <w:color w:val="000000"/>
                <w:sz w:val="20"/>
                <w:szCs w:val="20"/>
              </w:rPr>
            </w:pPr>
            <w:r w:rsidRPr="00BE5628">
              <w:rPr>
                <w:rFonts w:ascii="Calibri" w:hAnsi="Calibri" w:cs="Calibri"/>
                <w:color w:val="000000"/>
                <w:sz w:val="20"/>
                <w:szCs w:val="20"/>
              </w:rPr>
              <w:t xml:space="preserve">Actividades realizadas para el diseño y la implementación de la Estrategia Distrital de Crecimiento Verde de la acciones </w:t>
            </w:r>
            <w:r>
              <w:rPr>
                <w:rFonts w:ascii="Calibri" w:hAnsi="Calibri" w:cs="Calibri"/>
                <w:color w:val="000000"/>
                <w:sz w:val="20"/>
                <w:szCs w:val="20"/>
              </w:rPr>
              <w:t>de competencia de la SDA</w:t>
            </w:r>
          </w:p>
        </w:tc>
        <w:tc>
          <w:tcPr>
            <w:tcW w:w="1276" w:type="dxa"/>
            <w:shd w:val="clear" w:color="auto" w:fill="5CEC14"/>
            <w:vAlign w:val="center"/>
          </w:tcPr>
          <w:p w14:paraId="565E0787" w14:textId="77777777" w:rsidR="00BE5628" w:rsidRDefault="00BE5628" w:rsidP="00F7158E">
            <w:pPr>
              <w:jc w:val="center"/>
              <w:rPr>
                <w:rFonts w:ascii="Calibri" w:hAnsi="Calibri" w:cs="Calibri"/>
                <w:b/>
                <w:color w:val="000000"/>
                <w:sz w:val="20"/>
                <w:szCs w:val="20"/>
              </w:rPr>
            </w:pPr>
            <w:r>
              <w:rPr>
                <w:rFonts w:ascii="Calibri" w:hAnsi="Calibri" w:cs="Calibri"/>
                <w:b/>
                <w:color w:val="000000"/>
                <w:sz w:val="20"/>
                <w:szCs w:val="20"/>
              </w:rPr>
              <w:t>100</w:t>
            </w:r>
          </w:p>
        </w:tc>
      </w:tr>
      <w:tr w:rsidR="00F25332" w14:paraId="3A2C26A3" w14:textId="77777777" w:rsidTr="00F7158E">
        <w:trPr>
          <w:trHeight w:val="70"/>
        </w:trPr>
        <w:tc>
          <w:tcPr>
            <w:tcW w:w="1980" w:type="dxa"/>
            <w:vMerge w:val="restart"/>
            <w:vAlign w:val="center"/>
          </w:tcPr>
          <w:p w14:paraId="55C734A4" w14:textId="77777777" w:rsidR="00F25332" w:rsidRPr="007E5C3F" w:rsidRDefault="00F25332" w:rsidP="00F7158E">
            <w:pPr>
              <w:jc w:val="center"/>
              <w:rPr>
                <w:rFonts w:ascii="Calibri" w:hAnsi="Calibri" w:cs="Calibri"/>
                <w:color w:val="000000"/>
                <w:sz w:val="20"/>
                <w:szCs w:val="20"/>
              </w:rPr>
            </w:pPr>
            <w:r w:rsidRPr="00F25332">
              <w:rPr>
                <w:rFonts w:ascii="Calibri" w:hAnsi="Calibri" w:cs="Calibri"/>
                <w:color w:val="000000"/>
                <w:sz w:val="20"/>
                <w:szCs w:val="20"/>
              </w:rPr>
              <w:t>DIRECCIONAMIENTO ESTRATÉGICO</w:t>
            </w:r>
          </w:p>
        </w:tc>
        <w:tc>
          <w:tcPr>
            <w:tcW w:w="1843" w:type="dxa"/>
            <w:vMerge w:val="restart"/>
            <w:vAlign w:val="center"/>
          </w:tcPr>
          <w:p w14:paraId="563B4FEB" w14:textId="77777777" w:rsidR="00F25332" w:rsidRPr="007E5C3F" w:rsidRDefault="00F25332" w:rsidP="00F7158E">
            <w:pPr>
              <w:jc w:val="center"/>
              <w:rPr>
                <w:rFonts w:ascii="Calibri" w:hAnsi="Calibri" w:cs="Calibri"/>
                <w:b/>
                <w:bCs/>
                <w:color w:val="000000"/>
                <w:sz w:val="20"/>
                <w:szCs w:val="20"/>
              </w:rPr>
            </w:pPr>
            <w:r w:rsidRPr="00F25332">
              <w:rPr>
                <w:rFonts w:ascii="Calibri" w:hAnsi="Calibri" w:cs="Calibri"/>
                <w:b/>
                <w:bCs/>
                <w:color w:val="000000"/>
                <w:sz w:val="20"/>
                <w:szCs w:val="20"/>
              </w:rPr>
              <w:t>SUBDIRECCIÓN DE PROYECTOS Y COOPERACIÓN INTERNACIONAL</w:t>
            </w:r>
          </w:p>
        </w:tc>
        <w:tc>
          <w:tcPr>
            <w:tcW w:w="3827" w:type="dxa"/>
            <w:vAlign w:val="center"/>
          </w:tcPr>
          <w:p w14:paraId="3C75CA21" w14:textId="77777777" w:rsidR="00F25332" w:rsidRPr="00BE5628" w:rsidRDefault="00F25332" w:rsidP="007E5C3F">
            <w:pPr>
              <w:jc w:val="both"/>
              <w:rPr>
                <w:rFonts w:ascii="Calibri" w:hAnsi="Calibri" w:cs="Calibri"/>
                <w:color w:val="000000"/>
                <w:sz w:val="20"/>
                <w:szCs w:val="20"/>
              </w:rPr>
            </w:pPr>
            <w:r w:rsidRPr="00414FC5">
              <w:rPr>
                <w:rFonts w:ascii="Calibri" w:hAnsi="Calibri" w:cs="Calibri"/>
                <w:color w:val="000000"/>
                <w:sz w:val="20"/>
                <w:szCs w:val="20"/>
              </w:rPr>
              <w:t>Número de informes de seguimiento integrales a los p</w:t>
            </w:r>
            <w:r>
              <w:rPr>
                <w:rFonts w:ascii="Calibri" w:hAnsi="Calibri" w:cs="Calibri"/>
                <w:color w:val="000000"/>
                <w:sz w:val="20"/>
                <w:szCs w:val="20"/>
              </w:rPr>
              <w:t>royectos de inversión mensuales</w:t>
            </w:r>
          </w:p>
        </w:tc>
        <w:tc>
          <w:tcPr>
            <w:tcW w:w="1276" w:type="dxa"/>
            <w:shd w:val="clear" w:color="auto" w:fill="5CEC14"/>
            <w:vAlign w:val="center"/>
          </w:tcPr>
          <w:p w14:paraId="0DD83313" w14:textId="77777777" w:rsidR="00F25332" w:rsidRDefault="00F25332" w:rsidP="00F7158E">
            <w:pPr>
              <w:jc w:val="center"/>
              <w:rPr>
                <w:rFonts w:ascii="Calibri" w:hAnsi="Calibri" w:cs="Calibri"/>
                <w:b/>
                <w:color w:val="000000"/>
                <w:sz w:val="20"/>
                <w:szCs w:val="20"/>
              </w:rPr>
            </w:pPr>
            <w:r>
              <w:rPr>
                <w:rFonts w:ascii="Calibri" w:hAnsi="Calibri" w:cs="Calibri"/>
                <w:b/>
                <w:color w:val="000000"/>
                <w:sz w:val="20"/>
                <w:szCs w:val="20"/>
              </w:rPr>
              <w:t>100</w:t>
            </w:r>
          </w:p>
        </w:tc>
      </w:tr>
      <w:tr w:rsidR="00F25332" w14:paraId="11FC4CC4" w14:textId="77777777" w:rsidTr="00F7158E">
        <w:trPr>
          <w:trHeight w:val="70"/>
        </w:trPr>
        <w:tc>
          <w:tcPr>
            <w:tcW w:w="1980" w:type="dxa"/>
            <w:vMerge/>
            <w:vAlign w:val="center"/>
          </w:tcPr>
          <w:p w14:paraId="4AD300AC" w14:textId="77777777" w:rsidR="00F25332" w:rsidRPr="007E5C3F" w:rsidRDefault="00F25332" w:rsidP="00F7158E">
            <w:pPr>
              <w:jc w:val="center"/>
              <w:rPr>
                <w:rFonts w:ascii="Calibri" w:hAnsi="Calibri" w:cs="Calibri"/>
                <w:color w:val="000000"/>
                <w:sz w:val="20"/>
                <w:szCs w:val="20"/>
              </w:rPr>
            </w:pPr>
          </w:p>
        </w:tc>
        <w:tc>
          <w:tcPr>
            <w:tcW w:w="1843" w:type="dxa"/>
            <w:vMerge/>
            <w:vAlign w:val="center"/>
          </w:tcPr>
          <w:p w14:paraId="1BCDAEF0" w14:textId="77777777" w:rsidR="00F25332" w:rsidRPr="007E5C3F" w:rsidRDefault="00F25332" w:rsidP="00F7158E">
            <w:pPr>
              <w:jc w:val="center"/>
              <w:rPr>
                <w:rFonts w:ascii="Calibri" w:hAnsi="Calibri" w:cs="Calibri"/>
                <w:b/>
                <w:bCs/>
                <w:color w:val="000000"/>
                <w:sz w:val="20"/>
                <w:szCs w:val="20"/>
              </w:rPr>
            </w:pPr>
          </w:p>
        </w:tc>
        <w:tc>
          <w:tcPr>
            <w:tcW w:w="3827" w:type="dxa"/>
            <w:vAlign w:val="center"/>
          </w:tcPr>
          <w:p w14:paraId="3CBCE89B" w14:textId="77777777" w:rsidR="00F25332" w:rsidRPr="00414FC5" w:rsidRDefault="00F25332" w:rsidP="007E5C3F">
            <w:pPr>
              <w:jc w:val="both"/>
              <w:rPr>
                <w:rFonts w:ascii="Calibri" w:hAnsi="Calibri" w:cs="Calibri"/>
                <w:color w:val="000000"/>
                <w:sz w:val="20"/>
                <w:szCs w:val="20"/>
              </w:rPr>
            </w:pPr>
            <w:r w:rsidRPr="00414FC5">
              <w:rPr>
                <w:rFonts w:ascii="Calibri" w:hAnsi="Calibri" w:cs="Calibri"/>
                <w:color w:val="000000"/>
                <w:sz w:val="20"/>
                <w:szCs w:val="20"/>
              </w:rPr>
              <w:t>Gestión de Cooperación Inter</w:t>
            </w:r>
            <w:r>
              <w:rPr>
                <w:rFonts w:ascii="Calibri" w:hAnsi="Calibri" w:cs="Calibri"/>
                <w:color w:val="000000"/>
                <w:sz w:val="20"/>
                <w:szCs w:val="20"/>
              </w:rPr>
              <w:t>nacional – SDA</w:t>
            </w:r>
          </w:p>
        </w:tc>
        <w:tc>
          <w:tcPr>
            <w:tcW w:w="1276" w:type="dxa"/>
            <w:shd w:val="clear" w:color="auto" w:fill="5CEC14"/>
            <w:vAlign w:val="center"/>
          </w:tcPr>
          <w:p w14:paraId="36345DB9" w14:textId="77777777" w:rsidR="00F25332" w:rsidRDefault="00F25332" w:rsidP="00F7158E">
            <w:pPr>
              <w:jc w:val="center"/>
              <w:rPr>
                <w:rFonts w:ascii="Calibri" w:hAnsi="Calibri" w:cs="Calibri"/>
                <w:b/>
                <w:color w:val="000000"/>
                <w:sz w:val="20"/>
                <w:szCs w:val="20"/>
              </w:rPr>
            </w:pPr>
            <w:r>
              <w:rPr>
                <w:rFonts w:ascii="Calibri" w:hAnsi="Calibri" w:cs="Calibri"/>
                <w:b/>
                <w:color w:val="000000"/>
                <w:sz w:val="20"/>
                <w:szCs w:val="20"/>
              </w:rPr>
              <w:t>100</w:t>
            </w:r>
          </w:p>
        </w:tc>
      </w:tr>
      <w:tr w:rsidR="00873204" w14:paraId="4240AB33" w14:textId="77777777" w:rsidTr="00F7158E">
        <w:trPr>
          <w:trHeight w:val="70"/>
        </w:trPr>
        <w:tc>
          <w:tcPr>
            <w:tcW w:w="1980" w:type="dxa"/>
            <w:vAlign w:val="center"/>
          </w:tcPr>
          <w:p w14:paraId="1719A46B" w14:textId="77777777" w:rsidR="00873204" w:rsidRPr="007E5C3F" w:rsidRDefault="00873204" w:rsidP="00F7158E">
            <w:pPr>
              <w:jc w:val="center"/>
              <w:rPr>
                <w:rFonts w:ascii="Calibri" w:hAnsi="Calibri" w:cs="Calibri"/>
                <w:color w:val="000000"/>
                <w:sz w:val="20"/>
                <w:szCs w:val="20"/>
              </w:rPr>
            </w:pPr>
            <w:r w:rsidRPr="007E5C3F">
              <w:rPr>
                <w:rFonts w:ascii="Calibri" w:hAnsi="Calibri" w:cs="Calibri"/>
                <w:color w:val="000000"/>
                <w:sz w:val="20"/>
                <w:szCs w:val="20"/>
              </w:rPr>
              <w:t>EVALUACIÓN, CONTROL Y SEGUIMIENTO</w:t>
            </w:r>
          </w:p>
        </w:tc>
        <w:tc>
          <w:tcPr>
            <w:tcW w:w="1843" w:type="dxa"/>
            <w:vAlign w:val="center"/>
          </w:tcPr>
          <w:p w14:paraId="4DC54C9A" w14:textId="77777777" w:rsidR="00873204" w:rsidRPr="007E5C3F" w:rsidRDefault="00873204" w:rsidP="00F7158E">
            <w:pPr>
              <w:jc w:val="center"/>
              <w:rPr>
                <w:rFonts w:ascii="Calibri" w:hAnsi="Calibri" w:cs="Calibri"/>
                <w:b/>
                <w:bCs/>
                <w:color w:val="000000"/>
                <w:sz w:val="20"/>
                <w:szCs w:val="20"/>
              </w:rPr>
            </w:pPr>
            <w:r w:rsidRPr="007E5C3F">
              <w:rPr>
                <w:rFonts w:ascii="Calibri" w:hAnsi="Calibri" w:cs="Calibri"/>
                <w:b/>
                <w:bCs/>
                <w:color w:val="000000"/>
                <w:sz w:val="20"/>
                <w:szCs w:val="20"/>
              </w:rPr>
              <w:t>SUBDIRECCIÓN DE CALIDAD DEL AIRE, AUDITIVA Y VISUAL</w:t>
            </w:r>
          </w:p>
        </w:tc>
        <w:tc>
          <w:tcPr>
            <w:tcW w:w="3827" w:type="dxa"/>
            <w:vAlign w:val="center"/>
          </w:tcPr>
          <w:p w14:paraId="25187E79" w14:textId="77777777" w:rsidR="00873204" w:rsidRPr="00414FC5" w:rsidRDefault="00873204" w:rsidP="007E5C3F">
            <w:pPr>
              <w:jc w:val="both"/>
              <w:rPr>
                <w:rFonts w:ascii="Calibri" w:hAnsi="Calibri" w:cs="Calibri"/>
                <w:color w:val="000000"/>
                <w:sz w:val="20"/>
                <w:szCs w:val="20"/>
              </w:rPr>
            </w:pPr>
            <w:r w:rsidRPr="007E5C3F">
              <w:rPr>
                <w:rFonts w:ascii="Calibri" w:hAnsi="Calibri" w:cs="Calibri"/>
                <w:color w:val="000000"/>
                <w:sz w:val="20"/>
                <w:szCs w:val="20"/>
              </w:rPr>
              <w:t xml:space="preserve">Acciones de seguimiento y control de emisión de ruido a los establecimientos de comercio, industria y servicio ubicados </w:t>
            </w:r>
            <w:r>
              <w:rPr>
                <w:rFonts w:ascii="Calibri" w:hAnsi="Calibri" w:cs="Calibri"/>
                <w:color w:val="000000"/>
                <w:sz w:val="20"/>
                <w:szCs w:val="20"/>
              </w:rPr>
              <w:t>en el perímetro urbano del D.C.</w:t>
            </w:r>
          </w:p>
        </w:tc>
        <w:tc>
          <w:tcPr>
            <w:tcW w:w="1276" w:type="dxa"/>
            <w:shd w:val="clear" w:color="auto" w:fill="5CEC14"/>
            <w:vAlign w:val="center"/>
          </w:tcPr>
          <w:p w14:paraId="37B8A938" w14:textId="77777777" w:rsidR="00873204" w:rsidRDefault="00873204" w:rsidP="00F7158E">
            <w:pPr>
              <w:jc w:val="center"/>
              <w:rPr>
                <w:rFonts w:ascii="Calibri" w:hAnsi="Calibri" w:cs="Calibri"/>
                <w:b/>
                <w:color w:val="000000"/>
                <w:sz w:val="20"/>
                <w:szCs w:val="20"/>
              </w:rPr>
            </w:pPr>
            <w:r>
              <w:rPr>
                <w:rFonts w:ascii="Calibri" w:hAnsi="Calibri" w:cs="Calibri"/>
                <w:b/>
                <w:color w:val="000000"/>
                <w:sz w:val="20"/>
                <w:szCs w:val="20"/>
              </w:rPr>
              <w:t>100</w:t>
            </w:r>
          </w:p>
        </w:tc>
      </w:tr>
    </w:tbl>
    <w:p w14:paraId="45F4A5E8" w14:textId="77777777" w:rsidR="00E93CCF" w:rsidRDefault="00E93CCF" w:rsidP="00E93CCF">
      <w:pPr>
        <w:pStyle w:val="Ttulo2"/>
        <w:spacing w:line="240" w:lineRule="auto"/>
        <w:jc w:val="both"/>
      </w:pPr>
    </w:p>
    <w:p w14:paraId="558DA213" w14:textId="77777777" w:rsidR="00E93CCF" w:rsidRDefault="00E93CCF" w:rsidP="00E93CCF"/>
    <w:p w14:paraId="358FA937" w14:textId="77777777" w:rsidR="00E93CCF" w:rsidRDefault="004F22D0" w:rsidP="00E93CCF">
      <w:pPr>
        <w:pStyle w:val="Ttulo2"/>
        <w:numPr>
          <w:ilvl w:val="1"/>
          <w:numId w:val="7"/>
        </w:numPr>
      </w:pPr>
      <w:bookmarkStart w:id="8" w:name="_Toc50720399"/>
      <w:bookmarkStart w:id="9" w:name="_Toc51099630"/>
      <w:r>
        <w:t xml:space="preserve">Indicadores con </w:t>
      </w:r>
      <w:r w:rsidR="00E93CCF">
        <w:t>cumplimiento</w:t>
      </w:r>
      <w:bookmarkEnd w:id="8"/>
      <w:bookmarkEnd w:id="9"/>
      <w:r>
        <w:t xml:space="preserve"> </w:t>
      </w:r>
      <w:r w:rsidR="00286D45">
        <w:t>del 73%</w:t>
      </w:r>
      <w:r w:rsidR="00364AC9">
        <w:t xml:space="preserve"> Y EL 91%</w:t>
      </w:r>
    </w:p>
    <w:p w14:paraId="635B758D" w14:textId="77777777" w:rsidR="00E93CCF" w:rsidRDefault="00E93CCF" w:rsidP="00E93CCF"/>
    <w:tbl>
      <w:tblPr>
        <w:tblStyle w:val="Tablaconcuadrcula"/>
        <w:tblW w:w="8926" w:type="dxa"/>
        <w:tblLayout w:type="fixed"/>
        <w:tblLook w:val="04A0" w:firstRow="1" w:lastRow="0" w:firstColumn="1" w:lastColumn="0" w:noHBand="0" w:noVBand="1"/>
      </w:tblPr>
      <w:tblGrid>
        <w:gridCol w:w="1980"/>
        <w:gridCol w:w="1843"/>
        <w:gridCol w:w="3827"/>
        <w:gridCol w:w="1276"/>
      </w:tblGrid>
      <w:tr w:rsidR="00E93CCF" w:rsidRPr="004A27EF" w14:paraId="42B5617E" w14:textId="77777777" w:rsidTr="00F7158E">
        <w:trPr>
          <w:tblHeader/>
        </w:trPr>
        <w:tc>
          <w:tcPr>
            <w:tcW w:w="1980" w:type="dxa"/>
            <w:shd w:val="clear" w:color="auto" w:fill="DBDBDB" w:themeFill="accent3" w:themeFillTint="66"/>
            <w:vAlign w:val="center"/>
          </w:tcPr>
          <w:p w14:paraId="46B98281" w14:textId="77777777" w:rsidR="00E93CCF" w:rsidRPr="004A27EF" w:rsidRDefault="00E93CCF" w:rsidP="00F7158E">
            <w:pPr>
              <w:jc w:val="center"/>
              <w:rPr>
                <w:b/>
              </w:rPr>
            </w:pPr>
            <w:r w:rsidRPr="004A27EF">
              <w:rPr>
                <w:b/>
              </w:rPr>
              <w:t>PROCESO</w:t>
            </w:r>
          </w:p>
        </w:tc>
        <w:tc>
          <w:tcPr>
            <w:tcW w:w="1843" w:type="dxa"/>
            <w:shd w:val="clear" w:color="auto" w:fill="DBDBDB" w:themeFill="accent3" w:themeFillTint="66"/>
            <w:vAlign w:val="center"/>
          </w:tcPr>
          <w:p w14:paraId="55D0785C" w14:textId="77777777" w:rsidR="00E93CCF" w:rsidRPr="004A27EF" w:rsidRDefault="00E93CCF" w:rsidP="00F7158E">
            <w:pPr>
              <w:jc w:val="center"/>
              <w:rPr>
                <w:b/>
              </w:rPr>
            </w:pPr>
            <w:r w:rsidRPr="004A27EF">
              <w:rPr>
                <w:b/>
              </w:rPr>
              <w:t>AREA</w:t>
            </w:r>
          </w:p>
        </w:tc>
        <w:tc>
          <w:tcPr>
            <w:tcW w:w="3827" w:type="dxa"/>
            <w:shd w:val="clear" w:color="auto" w:fill="DBDBDB" w:themeFill="accent3" w:themeFillTint="66"/>
            <w:vAlign w:val="center"/>
          </w:tcPr>
          <w:p w14:paraId="39A65809" w14:textId="77777777" w:rsidR="00E93CCF" w:rsidRPr="004A27EF" w:rsidRDefault="00E93CCF" w:rsidP="00F7158E">
            <w:pPr>
              <w:jc w:val="center"/>
              <w:rPr>
                <w:b/>
              </w:rPr>
            </w:pPr>
            <w:r w:rsidRPr="004A27EF">
              <w:rPr>
                <w:b/>
              </w:rPr>
              <w:t>INDICADOR</w:t>
            </w:r>
          </w:p>
        </w:tc>
        <w:tc>
          <w:tcPr>
            <w:tcW w:w="1276" w:type="dxa"/>
            <w:shd w:val="clear" w:color="auto" w:fill="DBDBDB" w:themeFill="accent3" w:themeFillTint="66"/>
            <w:vAlign w:val="center"/>
          </w:tcPr>
          <w:p w14:paraId="3D8C195A" w14:textId="77777777" w:rsidR="00E93CCF" w:rsidRPr="004A27EF" w:rsidRDefault="00E93CCF" w:rsidP="00F7158E">
            <w:pPr>
              <w:jc w:val="center"/>
              <w:rPr>
                <w:b/>
              </w:rPr>
            </w:pPr>
            <w:r w:rsidRPr="004A27EF">
              <w:rPr>
                <w:b/>
              </w:rPr>
              <w:t>% DE AVANCE MENSUAL</w:t>
            </w:r>
          </w:p>
        </w:tc>
      </w:tr>
      <w:tr w:rsidR="00096056" w:rsidRPr="004A27EF" w14:paraId="54E0195F" w14:textId="77777777" w:rsidTr="00F7158E">
        <w:trPr>
          <w:tblHeader/>
        </w:trPr>
        <w:tc>
          <w:tcPr>
            <w:tcW w:w="1980" w:type="dxa"/>
            <w:shd w:val="clear" w:color="auto" w:fill="auto"/>
            <w:vAlign w:val="center"/>
          </w:tcPr>
          <w:p w14:paraId="436A09C5" w14:textId="77777777" w:rsidR="00096056" w:rsidRDefault="00096056" w:rsidP="00096056">
            <w:pPr>
              <w:jc w:val="center"/>
              <w:rPr>
                <w:rFonts w:ascii="Calibri" w:hAnsi="Calibri" w:cs="Calibri"/>
                <w:color w:val="000000"/>
                <w:sz w:val="20"/>
                <w:szCs w:val="20"/>
              </w:rPr>
            </w:pPr>
            <w:r w:rsidRPr="00096056">
              <w:rPr>
                <w:rFonts w:ascii="Calibri" w:hAnsi="Calibri" w:cs="Calibri"/>
                <w:color w:val="000000"/>
                <w:sz w:val="20"/>
                <w:szCs w:val="20"/>
              </w:rPr>
              <w:t>GESTIÓN FINANCIERA</w:t>
            </w:r>
          </w:p>
        </w:tc>
        <w:tc>
          <w:tcPr>
            <w:tcW w:w="1843" w:type="dxa"/>
            <w:shd w:val="clear" w:color="auto" w:fill="auto"/>
            <w:vAlign w:val="center"/>
          </w:tcPr>
          <w:p w14:paraId="5605B317" w14:textId="77777777" w:rsidR="00096056" w:rsidRPr="00C31DBB" w:rsidRDefault="00096056" w:rsidP="00096056">
            <w:pPr>
              <w:jc w:val="center"/>
              <w:rPr>
                <w:rFonts w:ascii="Calibri" w:hAnsi="Calibri" w:cs="Calibri"/>
                <w:b/>
                <w:bCs/>
                <w:color w:val="000000"/>
                <w:sz w:val="20"/>
                <w:szCs w:val="20"/>
              </w:rPr>
            </w:pPr>
            <w:r w:rsidRPr="00096056">
              <w:rPr>
                <w:rFonts w:ascii="Calibri" w:hAnsi="Calibri" w:cs="Calibri"/>
                <w:b/>
                <w:bCs/>
                <w:color w:val="000000"/>
                <w:sz w:val="20"/>
                <w:szCs w:val="20"/>
              </w:rPr>
              <w:t>SUBDIRECCIÓN FINANCIERA</w:t>
            </w:r>
          </w:p>
        </w:tc>
        <w:tc>
          <w:tcPr>
            <w:tcW w:w="3827" w:type="dxa"/>
            <w:shd w:val="clear" w:color="auto" w:fill="auto"/>
            <w:vAlign w:val="center"/>
          </w:tcPr>
          <w:p w14:paraId="33B4621B" w14:textId="77777777" w:rsidR="00096056" w:rsidRPr="00EB2D53" w:rsidRDefault="00096056" w:rsidP="00096056">
            <w:pPr>
              <w:jc w:val="both"/>
              <w:rPr>
                <w:rFonts w:ascii="Calibri" w:hAnsi="Calibri" w:cs="Calibri"/>
                <w:color w:val="000000"/>
                <w:sz w:val="20"/>
                <w:szCs w:val="20"/>
              </w:rPr>
            </w:pPr>
            <w:r w:rsidRPr="00096056">
              <w:rPr>
                <w:rFonts w:ascii="Calibri" w:hAnsi="Calibri" w:cs="Calibri"/>
                <w:color w:val="000000"/>
                <w:sz w:val="20"/>
                <w:szCs w:val="20"/>
              </w:rPr>
              <w:t>Medir la ejecución de pagos fre</w:t>
            </w:r>
            <w:r>
              <w:rPr>
                <w:rFonts w:ascii="Calibri" w:hAnsi="Calibri" w:cs="Calibri"/>
                <w:color w:val="000000"/>
                <w:sz w:val="20"/>
                <w:szCs w:val="20"/>
              </w:rPr>
              <w:t>nte a la programación realizada</w:t>
            </w:r>
          </w:p>
        </w:tc>
        <w:tc>
          <w:tcPr>
            <w:tcW w:w="1276" w:type="dxa"/>
            <w:shd w:val="clear" w:color="auto" w:fill="5CEC14"/>
            <w:vAlign w:val="center"/>
          </w:tcPr>
          <w:p w14:paraId="2A247D1A" w14:textId="77777777" w:rsidR="00096056" w:rsidRDefault="00845D3A" w:rsidP="00096056">
            <w:pPr>
              <w:jc w:val="center"/>
              <w:rPr>
                <w:b/>
              </w:rPr>
            </w:pPr>
            <w:r>
              <w:rPr>
                <w:b/>
              </w:rPr>
              <w:t>73</w:t>
            </w:r>
          </w:p>
        </w:tc>
      </w:tr>
      <w:tr w:rsidR="00CE196B" w:rsidRPr="004A27EF" w14:paraId="3196DA35" w14:textId="77777777" w:rsidTr="00F7158E">
        <w:trPr>
          <w:tblHeader/>
        </w:trPr>
        <w:tc>
          <w:tcPr>
            <w:tcW w:w="1980" w:type="dxa"/>
            <w:shd w:val="clear" w:color="auto" w:fill="auto"/>
            <w:vAlign w:val="center"/>
          </w:tcPr>
          <w:p w14:paraId="343A43EE" w14:textId="77777777" w:rsidR="00CE196B" w:rsidRPr="00096056" w:rsidRDefault="00CE196B" w:rsidP="00096056">
            <w:pPr>
              <w:jc w:val="center"/>
              <w:rPr>
                <w:rFonts w:ascii="Calibri" w:hAnsi="Calibri" w:cs="Calibri"/>
                <w:color w:val="000000"/>
                <w:sz w:val="20"/>
                <w:szCs w:val="20"/>
              </w:rPr>
            </w:pPr>
            <w:r w:rsidRPr="007E5C3F">
              <w:rPr>
                <w:rFonts w:ascii="Calibri" w:hAnsi="Calibri" w:cs="Calibri"/>
                <w:color w:val="000000"/>
                <w:sz w:val="20"/>
                <w:szCs w:val="20"/>
              </w:rPr>
              <w:t>EVALUACIÓN, CONTROL Y SEGUIMIENTO</w:t>
            </w:r>
          </w:p>
        </w:tc>
        <w:tc>
          <w:tcPr>
            <w:tcW w:w="1843" w:type="dxa"/>
            <w:shd w:val="clear" w:color="auto" w:fill="auto"/>
            <w:vAlign w:val="center"/>
          </w:tcPr>
          <w:p w14:paraId="3A4CC2F3" w14:textId="77777777" w:rsidR="00CE196B" w:rsidRPr="00096056" w:rsidRDefault="00CE196B" w:rsidP="00096056">
            <w:pPr>
              <w:jc w:val="center"/>
              <w:rPr>
                <w:rFonts w:ascii="Calibri" w:hAnsi="Calibri" w:cs="Calibri"/>
                <w:b/>
                <w:bCs/>
                <w:color w:val="000000"/>
                <w:sz w:val="20"/>
                <w:szCs w:val="20"/>
              </w:rPr>
            </w:pPr>
            <w:r w:rsidRPr="00C77D95">
              <w:rPr>
                <w:rFonts w:ascii="Calibri" w:hAnsi="Calibri" w:cs="Calibri"/>
                <w:b/>
                <w:bCs/>
                <w:color w:val="000000"/>
                <w:sz w:val="20"/>
                <w:szCs w:val="20"/>
              </w:rPr>
              <w:t>SUBDIRECCIÓN DE CONTROL AMBIENTAL AL SECTOR PÚBLICO</w:t>
            </w:r>
          </w:p>
        </w:tc>
        <w:tc>
          <w:tcPr>
            <w:tcW w:w="3827" w:type="dxa"/>
            <w:shd w:val="clear" w:color="auto" w:fill="auto"/>
            <w:vAlign w:val="center"/>
          </w:tcPr>
          <w:p w14:paraId="2DDFB4AD" w14:textId="77777777" w:rsidR="00CE196B" w:rsidRPr="00096056" w:rsidRDefault="00CE196B" w:rsidP="00096056">
            <w:pPr>
              <w:jc w:val="both"/>
              <w:rPr>
                <w:rFonts w:ascii="Calibri" w:hAnsi="Calibri" w:cs="Calibri"/>
                <w:color w:val="000000"/>
                <w:sz w:val="20"/>
                <w:szCs w:val="20"/>
              </w:rPr>
            </w:pPr>
            <w:r w:rsidRPr="00C77D95">
              <w:rPr>
                <w:rFonts w:ascii="Calibri" w:hAnsi="Calibri" w:cs="Calibri"/>
                <w:color w:val="000000"/>
                <w:sz w:val="20"/>
                <w:szCs w:val="20"/>
              </w:rPr>
              <w:t>Toneladas de Residuos de Construcción y Demolición reutilizados o aprovechados por las obras de construcción contr</w:t>
            </w:r>
            <w:r>
              <w:rPr>
                <w:rFonts w:ascii="Calibri" w:hAnsi="Calibri" w:cs="Calibri"/>
                <w:color w:val="000000"/>
                <w:sz w:val="20"/>
                <w:szCs w:val="20"/>
              </w:rPr>
              <w:t>oladas por la SDA</w:t>
            </w:r>
          </w:p>
        </w:tc>
        <w:tc>
          <w:tcPr>
            <w:tcW w:w="1276" w:type="dxa"/>
            <w:shd w:val="clear" w:color="auto" w:fill="5CEC14"/>
            <w:vAlign w:val="center"/>
          </w:tcPr>
          <w:p w14:paraId="7A2326DD" w14:textId="77777777" w:rsidR="00CE196B" w:rsidRDefault="00CE196B" w:rsidP="00096056">
            <w:pPr>
              <w:jc w:val="center"/>
              <w:rPr>
                <w:b/>
              </w:rPr>
            </w:pPr>
            <w:r>
              <w:rPr>
                <w:b/>
              </w:rPr>
              <w:t>91</w:t>
            </w:r>
          </w:p>
        </w:tc>
      </w:tr>
    </w:tbl>
    <w:p w14:paraId="033DE8B7" w14:textId="77777777" w:rsidR="00E93CCF" w:rsidRDefault="00E93CCF" w:rsidP="00480186">
      <w:pPr>
        <w:spacing w:line="240" w:lineRule="auto"/>
      </w:pPr>
    </w:p>
    <w:p w14:paraId="79157690" w14:textId="77777777" w:rsidR="00E93CCF" w:rsidRDefault="00BB307C" w:rsidP="00480186">
      <w:pPr>
        <w:spacing w:line="240" w:lineRule="auto"/>
        <w:jc w:val="both"/>
      </w:pPr>
      <w:r>
        <w:t>Para el periodo evaluado se presentó un indicador con el 73% de cumplimiento por parte de la subdirección financiera asociado a las modificaciones internas de los recursos que se requirieron, la ejecución de los gastos y los gastos de inversión que se lograron ejecutar.</w:t>
      </w:r>
    </w:p>
    <w:p w14:paraId="47727A76" w14:textId="77777777" w:rsidR="00480186" w:rsidRDefault="00480186" w:rsidP="00E93CCF">
      <w:pPr>
        <w:jc w:val="both"/>
        <w:rPr>
          <w:rFonts w:ascii="Helvetica" w:hAnsi="Helvetica"/>
          <w:color w:val="000000"/>
          <w:sz w:val="20"/>
          <w:szCs w:val="20"/>
          <w:shd w:val="clear" w:color="auto" w:fill="FFFFFF"/>
        </w:rPr>
      </w:pPr>
      <w:r>
        <w:rPr>
          <w:rFonts w:ascii="Helvetica" w:hAnsi="Helvetica"/>
          <w:color w:val="000000"/>
          <w:sz w:val="20"/>
          <w:szCs w:val="20"/>
          <w:shd w:val="clear" w:color="auto" w:fill="FFFFFF"/>
        </w:rPr>
        <w:t xml:space="preserve">Durante el mes de agosto de 2020 la SCASP realizó acciones de evaluación, control y seguimiento sobre el aprovechamiento de residuos de construcción y demolición - RCD, según lo establecido en la normatividad vigente, generados por proyectos constructivos y obras de infraestructura, desarrolladas en Bogotá, que permitieron controlar el aprovechamiento de 90.706 Toneladas de 100.000 programadas de residuos de construcción y demolición – RCD. </w:t>
      </w:r>
    </w:p>
    <w:p w14:paraId="0DD0CCEC" w14:textId="77777777" w:rsidR="00480186" w:rsidRDefault="00480186" w:rsidP="00E93CCF">
      <w:pPr>
        <w:jc w:val="both"/>
      </w:pPr>
    </w:p>
    <w:p w14:paraId="1E523B39" w14:textId="77777777" w:rsidR="00E93CCF" w:rsidRDefault="004F22D0" w:rsidP="00E93CCF">
      <w:pPr>
        <w:pStyle w:val="Ttulo2"/>
        <w:numPr>
          <w:ilvl w:val="1"/>
          <w:numId w:val="7"/>
        </w:numPr>
      </w:pPr>
      <w:bookmarkStart w:id="10" w:name="_Toc50720400"/>
      <w:bookmarkStart w:id="11" w:name="_Toc51099631"/>
      <w:r>
        <w:lastRenderedPageBreak/>
        <w:t>Indicadores del 67</w:t>
      </w:r>
      <w:r w:rsidR="00E93CCF">
        <w:t>% de cumplimiento</w:t>
      </w:r>
      <w:bookmarkEnd w:id="10"/>
      <w:bookmarkEnd w:id="11"/>
    </w:p>
    <w:p w14:paraId="53B6CA1B" w14:textId="77777777" w:rsidR="00845D3A" w:rsidRPr="00845D3A" w:rsidRDefault="00845D3A" w:rsidP="00845D3A"/>
    <w:tbl>
      <w:tblPr>
        <w:tblStyle w:val="Tablaconcuadrcula"/>
        <w:tblW w:w="8926" w:type="dxa"/>
        <w:tblLayout w:type="fixed"/>
        <w:tblLook w:val="04A0" w:firstRow="1" w:lastRow="0" w:firstColumn="1" w:lastColumn="0" w:noHBand="0" w:noVBand="1"/>
      </w:tblPr>
      <w:tblGrid>
        <w:gridCol w:w="1980"/>
        <w:gridCol w:w="1843"/>
        <w:gridCol w:w="3827"/>
        <w:gridCol w:w="1276"/>
      </w:tblGrid>
      <w:tr w:rsidR="00E93CCF" w:rsidRPr="004A27EF" w14:paraId="53CBAF67" w14:textId="77777777" w:rsidTr="00F7158E">
        <w:trPr>
          <w:tblHeader/>
        </w:trPr>
        <w:tc>
          <w:tcPr>
            <w:tcW w:w="1980" w:type="dxa"/>
            <w:shd w:val="clear" w:color="auto" w:fill="DBDBDB" w:themeFill="accent3" w:themeFillTint="66"/>
            <w:vAlign w:val="center"/>
          </w:tcPr>
          <w:p w14:paraId="267443D4" w14:textId="77777777" w:rsidR="00E93CCF" w:rsidRPr="004A27EF" w:rsidRDefault="00E93CCF" w:rsidP="00F7158E">
            <w:pPr>
              <w:jc w:val="center"/>
              <w:rPr>
                <w:b/>
              </w:rPr>
            </w:pPr>
            <w:r w:rsidRPr="004A27EF">
              <w:rPr>
                <w:b/>
              </w:rPr>
              <w:t>PROCESO</w:t>
            </w:r>
          </w:p>
        </w:tc>
        <w:tc>
          <w:tcPr>
            <w:tcW w:w="1843" w:type="dxa"/>
            <w:shd w:val="clear" w:color="auto" w:fill="DBDBDB" w:themeFill="accent3" w:themeFillTint="66"/>
            <w:vAlign w:val="center"/>
          </w:tcPr>
          <w:p w14:paraId="555AE392" w14:textId="77777777" w:rsidR="00E93CCF" w:rsidRPr="004A27EF" w:rsidRDefault="00E93CCF" w:rsidP="00F7158E">
            <w:pPr>
              <w:jc w:val="center"/>
              <w:rPr>
                <w:b/>
              </w:rPr>
            </w:pPr>
            <w:r w:rsidRPr="004A27EF">
              <w:rPr>
                <w:b/>
              </w:rPr>
              <w:t>AREA</w:t>
            </w:r>
          </w:p>
        </w:tc>
        <w:tc>
          <w:tcPr>
            <w:tcW w:w="3827" w:type="dxa"/>
            <w:shd w:val="clear" w:color="auto" w:fill="DBDBDB" w:themeFill="accent3" w:themeFillTint="66"/>
            <w:vAlign w:val="center"/>
          </w:tcPr>
          <w:p w14:paraId="1AD943CA" w14:textId="77777777" w:rsidR="00E93CCF" w:rsidRPr="004A27EF" w:rsidRDefault="00E93CCF" w:rsidP="00F7158E">
            <w:pPr>
              <w:jc w:val="center"/>
              <w:rPr>
                <w:b/>
              </w:rPr>
            </w:pPr>
            <w:r w:rsidRPr="004A27EF">
              <w:rPr>
                <w:b/>
              </w:rPr>
              <w:t>INDICADOR</w:t>
            </w:r>
          </w:p>
        </w:tc>
        <w:tc>
          <w:tcPr>
            <w:tcW w:w="1276" w:type="dxa"/>
            <w:shd w:val="clear" w:color="auto" w:fill="DBDBDB" w:themeFill="accent3" w:themeFillTint="66"/>
            <w:vAlign w:val="center"/>
          </w:tcPr>
          <w:p w14:paraId="1C0A5781" w14:textId="77777777" w:rsidR="00E93CCF" w:rsidRPr="004A27EF" w:rsidRDefault="00E93CCF" w:rsidP="00F7158E">
            <w:pPr>
              <w:jc w:val="center"/>
              <w:rPr>
                <w:b/>
              </w:rPr>
            </w:pPr>
            <w:r w:rsidRPr="004A27EF">
              <w:rPr>
                <w:b/>
              </w:rPr>
              <w:t>% DE AVANCE MENSUAL</w:t>
            </w:r>
          </w:p>
        </w:tc>
      </w:tr>
      <w:tr w:rsidR="00E93CCF" w:rsidRPr="004A27EF" w14:paraId="2148247D" w14:textId="77777777" w:rsidTr="00F7158E">
        <w:trPr>
          <w:tblHeader/>
        </w:trPr>
        <w:tc>
          <w:tcPr>
            <w:tcW w:w="1980" w:type="dxa"/>
            <w:shd w:val="clear" w:color="auto" w:fill="auto"/>
            <w:vAlign w:val="center"/>
          </w:tcPr>
          <w:p w14:paraId="4814DD75" w14:textId="77777777" w:rsidR="00E93CCF" w:rsidRPr="008C1568" w:rsidRDefault="00C31DBB" w:rsidP="00F7158E">
            <w:pPr>
              <w:jc w:val="center"/>
              <w:rPr>
                <w:rFonts w:ascii="Calibri" w:hAnsi="Calibri" w:cs="Calibri"/>
                <w:color w:val="000000"/>
                <w:sz w:val="20"/>
                <w:szCs w:val="20"/>
              </w:rPr>
            </w:pPr>
            <w:r w:rsidRPr="00C31DBB">
              <w:rPr>
                <w:rFonts w:ascii="Calibri" w:hAnsi="Calibri" w:cs="Calibri"/>
                <w:color w:val="000000"/>
                <w:sz w:val="20"/>
                <w:szCs w:val="20"/>
              </w:rPr>
              <w:t>GESTIÓN ADMINISTRATIVA</w:t>
            </w:r>
          </w:p>
        </w:tc>
        <w:tc>
          <w:tcPr>
            <w:tcW w:w="1843" w:type="dxa"/>
            <w:shd w:val="clear" w:color="auto" w:fill="auto"/>
            <w:vAlign w:val="center"/>
          </w:tcPr>
          <w:p w14:paraId="63809F94" w14:textId="77777777" w:rsidR="00E93CCF" w:rsidRPr="008C7BA5" w:rsidRDefault="00C31DBB" w:rsidP="00F7158E">
            <w:pPr>
              <w:jc w:val="center"/>
              <w:rPr>
                <w:rFonts w:ascii="Calibri" w:hAnsi="Calibri" w:cs="Calibri"/>
                <w:b/>
                <w:bCs/>
                <w:color w:val="000000"/>
                <w:sz w:val="20"/>
                <w:szCs w:val="20"/>
              </w:rPr>
            </w:pPr>
            <w:r w:rsidRPr="00C31DBB">
              <w:rPr>
                <w:rFonts w:ascii="Calibri" w:hAnsi="Calibri" w:cs="Calibri"/>
                <w:b/>
                <w:bCs/>
                <w:color w:val="000000"/>
                <w:sz w:val="20"/>
                <w:szCs w:val="20"/>
              </w:rPr>
              <w:t>DIRECCIÓN DE GESTIÓN CORPORATIVA</w:t>
            </w:r>
          </w:p>
        </w:tc>
        <w:tc>
          <w:tcPr>
            <w:tcW w:w="3827" w:type="dxa"/>
            <w:shd w:val="clear" w:color="auto" w:fill="auto"/>
            <w:vAlign w:val="center"/>
          </w:tcPr>
          <w:p w14:paraId="5876D4F2" w14:textId="77777777" w:rsidR="00E93CCF" w:rsidRPr="00F8110E" w:rsidRDefault="00384A3F" w:rsidP="00F7158E">
            <w:pPr>
              <w:jc w:val="both"/>
              <w:rPr>
                <w:rFonts w:ascii="Calibri" w:hAnsi="Calibri" w:cs="Calibri"/>
                <w:color w:val="000000"/>
                <w:sz w:val="20"/>
                <w:szCs w:val="20"/>
              </w:rPr>
            </w:pPr>
            <w:r w:rsidRPr="00384A3F">
              <w:rPr>
                <w:rFonts w:ascii="Calibri" w:hAnsi="Calibri" w:cs="Calibri"/>
                <w:color w:val="000000"/>
                <w:sz w:val="20"/>
                <w:szCs w:val="20"/>
              </w:rPr>
              <w:t>Seguimiento a lo</w:t>
            </w:r>
            <w:r>
              <w:rPr>
                <w:rFonts w:ascii="Calibri" w:hAnsi="Calibri" w:cs="Calibri"/>
                <w:color w:val="000000"/>
                <w:sz w:val="20"/>
                <w:szCs w:val="20"/>
              </w:rPr>
              <w:t>s Gastos de Funcionamiento 2020</w:t>
            </w:r>
          </w:p>
        </w:tc>
        <w:tc>
          <w:tcPr>
            <w:tcW w:w="1276" w:type="dxa"/>
            <w:shd w:val="clear" w:color="auto" w:fill="FFFF00"/>
            <w:vAlign w:val="center"/>
          </w:tcPr>
          <w:p w14:paraId="61D41C22" w14:textId="77777777" w:rsidR="00E93CCF" w:rsidRDefault="00C31DBB" w:rsidP="00F7158E">
            <w:pPr>
              <w:jc w:val="center"/>
              <w:rPr>
                <w:rFonts w:ascii="Calibri" w:hAnsi="Calibri" w:cs="Calibri"/>
                <w:b/>
                <w:color w:val="000000"/>
                <w:sz w:val="20"/>
                <w:szCs w:val="20"/>
              </w:rPr>
            </w:pPr>
            <w:r>
              <w:rPr>
                <w:rFonts w:ascii="Calibri" w:hAnsi="Calibri" w:cs="Calibri"/>
                <w:b/>
                <w:color w:val="000000"/>
                <w:sz w:val="20"/>
                <w:szCs w:val="20"/>
              </w:rPr>
              <w:t>67</w:t>
            </w:r>
          </w:p>
        </w:tc>
      </w:tr>
    </w:tbl>
    <w:p w14:paraId="67AC849B" w14:textId="77777777" w:rsidR="00C31DBB" w:rsidRDefault="00C31DBB" w:rsidP="00E93CCF"/>
    <w:p w14:paraId="60682D29" w14:textId="77777777" w:rsidR="00BB307C" w:rsidRDefault="00C31DBB" w:rsidP="00BB307C">
      <w:pPr>
        <w:jc w:val="both"/>
      </w:pPr>
      <w:r>
        <w:t>En el mes de agosto de 2020 no se cumplió a cabalidad con los procesos proyectados de acuerdo a las necesidades planeadas en el reporte de medición de indicadores para el seguimiento del PAA. La justificación está determinada en las prórrogas que se realizaron a los contratos extendiendo su plazo debido a la pandemia presentada en Colombia, reduciendo sustancialmente los servicios solicitados a los Contratistas y por ende los recursos ejecutados</w:t>
      </w:r>
      <w:bookmarkStart w:id="12" w:name="_Toc50720401"/>
      <w:bookmarkStart w:id="13" w:name="_Toc51099632"/>
      <w:r w:rsidR="00BB307C">
        <w:t>.</w:t>
      </w:r>
    </w:p>
    <w:p w14:paraId="17996B98" w14:textId="77777777" w:rsidR="00480186" w:rsidRDefault="00480186" w:rsidP="00BB307C">
      <w:pPr>
        <w:jc w:val="both"/>
      </w:pPr>
    </w:p>
    <w:p w14:paraId="73C156B2" w14:textId="77777777" w:rsidR="00480186" w:rsidRDefault="00480186" w:rsidP="00BB307C">
      <w:pPr>
        <w:jc w:val="both"/>
      </w:pPr>
    </w:p>
    <w:p w14:paraId="5B27D882" w14:textId="77777777" w:rsidR="00480186" w:rsidRDefault="00480186" w:rsidP="00BB307C">
      <w:pPr>
        <w:jc w:val="both"/>
      </w:pPr>
      <w:r>
        <w:rPr>
          <w:noProof/>
          <w:lang w:eastAsia="es-CO"/>
        </w:rPr>
        <w:drawing>
          <wp:anchor distT="0" distB="0" distL="114300" distR="114300" simplePos="0" relativeHeight="251685888" behindDoc="0" locked="0" layoutInCell="1" allowOverlap="1" wp14:anchorId="7D5CCEDA" wp14:editId="6C7884B1">
            <wp:simplePos x="0" y="0"/>
            <wp:positionH relativeFrom="margin">
              <wp:align>center</wp:align>
            </wp:positionH>
            <wp:positionV relativeFrom="paragraph">
              <wp:posOffset>217805</wp:posOffset>
            </wp:positionV>
            <wp:extent cx="6590805" cy="3262296"/>
            <wp:effectExtent l="0" t="0" r="635" b="0"/>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l="29210" t="32743" r="28028" b="29609"/>
                    <a:stretch/>
                  </pic:blipFill>
                  <pic:spPr bwMode="auto">
                    <a:xfrm>
                      <a:off x="0" y="0"/>
                      <a:ext cx="6590805" cy="326229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2A9D828" w14:textId="77777777" w:rsidR="00480186" w:rsidRDefault="00480186" w:rsidP="00BB307C">
      <w:pPr>
        <w:jc w:val="both"/>
      </w:pPr>
    </w:p>
    <w:p w14:paraId="68D643B5" w14:textId="77777777" w:rsidR="00480186" w:rsidRDefault="00480186" w:rsidP="00BB307C">
      <w:pPr>
        <w:jc w:val="both"/>
      </w:pPr>
    </w:p>
    <w:p w14:paraId="7EF05409" w14:textId="77777777" w:rsidR="00480186" w:rsidRDefault="00480186" w:rsidP="00BB307C">
      <w:pPr>
        <w:jc w:val="both"/>
      </w:pPr>
    </w:p>
    <w:p w14:paraId="64D4E2F1" w14:textId="77777777" w:rsidR="00480186" w:rsidRDefault="00480186" w:rsidP="00BB307C">
      <w:pPr>
        <w:jc w:val="both"/>
      </w:pPr>
    </w:p>
    <w:p w14:paraId="56131330" w14:textId="77777777" w:rsidR="00480186" w:rsidRDefault="00480186" w:rsidP="00BB307C">
      <w:pPr>
        <w:jc w:val="both"/>
      </w:pPr>
    </w:p>
    <w:p w14:paraId="34D3F7E6" w14:textId="77777777" w:rsidR="00480186" w:rsidRDefault="00480186" w:rsidP="00BB307C">
      <w:pPr>
        <w:jc w:val="both"/>
      </w:pPr>
    </w:p>
    <w:p w14:paraId="42D9F5C4" w14:textId="77777777" w:rsidR="00480186" w:rsidRDefault="00480186" w:rsidP="00BB307C">
      <w:pPr>
        <w:jc w:val="both"/>
      </w:pPr>
    </w:p>
    <w:p w14:paraId="3EB6376C" w14:textId="77777777" w:rsidR="00480186" w:rsidRDefault="00480186" w:rsidP="00BB307C">
      <w:pPr>
        <w:jc w:val="both"/>
      </w:pPr>
    </w:p>
    <w:p w14:paraId="6F78EE31" w14:textId="77777777" w:rsidR="00480186" w:rsidRDefault="00480186" w:rsidP="00BB307C">
      <w:pPr>
        <w:jc w:val="both"/>
      </w:pPr>
    </w:p>
    <w:p w14:paraId="0D56C457" w14:textId="77777777" w:rsidR="00480186" w:rsidRDefault="00480186" w:rsidP="00BB307C">
      <w:pPr>
        <w:jc w:val="both"/>
      </w:pPr>
    </w:p>
    <w:p w14:paraId="54B6FEDE" w14:textId="77777777" w:rsidR="00480186" w:rsidRDefault="00480186" w:rsidP="00BB307C">
      <w:pPr>
        <w:jc w:val="both"/>
      </w:pPr>
    </w:p>
    <w:p w14:paraId="0B5C6C82" w14:textId="77777777" w:rsidR="00480186" w:rsidRDefault="00480186" w:rsidP="00BB307C">
      <w:pPr>
        <w:jc w:val="both"/>
      </w:pPr>
    </w:p>
    <w:p w14:paraId="73BB733E" w14:textId="77777777" w:rsidR="00480186" w:rsidRDefault="00480186" w:rsidP="00BB307C">
      <w:pPr>
        <w:jc w:val="both"/>
      </w:pPr>
    </w:p>
    <w:p w14:paraId="7940FE51" w14:textId="77777777" w:rsidR="00480186" w:rsidRDefault="00480186" w:rsidP="00BB307C">
      <w:pPr>
        <w:jc w:val="both"/>
      </w:pPr>
    </w:p>
    <w:p w14:paraId="4D695FBD" w14:textId="77777777" w:rsidR="003845A4" w:rsidRDefault="003845A4" w:rsidP="00BB307C">
      <w:pPr>
        <w:jc w:val="both"/>
      </w:pPr>
    </w:p>
    <w:p w14:paraId="5E8AA84E" w14:textId="77777777" w:rsidR="00E93CCF" w:rsidRDefault="00E93CCF" w:rsidP="00BB307C">
      <w:pPr>
        <w:pStyle w:val="Ttulo2"/>
        <w:numPr>
          <w:ilvl w:val="1"/>
          <w:numId w:val="7"/>
        </w:numPr>
      </w:pPr>
      <w:r>
        <w:lastRenderedPageBreak/>
        <w:t>Indicadores con cumplimiento superior al 100%</w:t>
      </w:r>
      <w:bookmarkEnd w:id="12"/>
      <w:bookmarkEnd w:id="13"/>
      <w:r>
        <w:t xml:space="preserve"> </w:t>
      </w:r>
    </w:p>
    <w:p w14:paraId="08679F97" w14:textId="77777777" w:rsidR="00480186" w:rsidRPr="00480186" w:rsidRDefault="00480186" w:rsidP="00480186"/>
    <w:p w14:paraId="0A6222E0" w14:textId="77777777" w:rsidR="0099691C" w:rsidRDefault="0099691C" w:rsidP="0099691C">
      <w:pPr>
        <w:jc w:val="both"/>
      </w:pPr>
      <w:r>
        <w:t>En la evaluación de los indicadores se evidenciaron 11 indicadores que presentaron cumplimiento superior al 100%, atribuidos a la ejecución de actividades adicionales que se realizaron de manera oportuna, permitiendo superar la meta programada.</w:t>
      </w:r>
    </w:p>
    <w:tbl>
      <w:tblPr>
        <w:tblStyle w:val="Tablaconcuadrcula"/>
        <w:tblW w:w="8926" w:type="dxa"/>
        <w:tblLayout w:type="fixed"/>
        <w:tblLook w:val="04A0" w:firstRow="1" w:lastRow="0" w:firstColumn="1" w:lastColumn="0" w:noHBand="0" w:noVBand="1"/>
      </w:tblPr>
      <w:tblGrid>
        <w:gridCol w:w="1980"/>
        <w:gridCol w:w="1843"/>
        <w:gridCol w:w="3827"/>
        <w:gridCol w:w="1276"/>
      </w:tblGrid>
      <w:tr w:rsidR="00E93CCF" w:rsidRPr="004A27EF" w14:paraId="6FDEA42D" w14:textId="77777777" w:rsidTr="00F7158E">
        <w:trPr>
          <w:tblHeader/>
        </w:trPr>
        <w:tc>
          <w:tcPr>
            <w:tcW w:w="1980" w:type="dxa"/>
            <w:shd w:val="clear" w:color="auto" w:fill="DBDBDB" w:themeFill="accent3" w:themeFillTint="66"/>
            <w:vAlign w:val="center"/>
          </w:tcPr>
          <w:p w14:paraId="71E095A2" w14:textId="77777777" w:rsidR="00E93CCF" w:rsidRPr="004A27EF" w:rsidRDefault="00E93CCF" w:rsidP="00F7158E">
            <w:pPr>
              <w:jc w:val="center"/>
              <w:rPr>
                <w:b/>
              </w:rPr>
            </w:pPr>
            <w:r w:rsidRPr="004A27EF">
              <w:rPr>
                <w:b/>
              </w:rPr>
              <w:t>PROCESO</w:t>
            </w:r>
          </w:p>
        </w:tc>
        <w:tc>
          <w:tcPr>
            <w:tcW w:w="1843" w:type="dxa"/>
            <w:shd w:val="clear" w:color="auto" w:fill="DBDBDB" w:themeFill="accent3" w:themeFillTint="66"/>
            <w:vAlign w:val="center"/>
          </w:tcPr>
          <w:p w14:paraId="4FD952C6" w14:textId="77777777" w:rsidR="00E93CCF" w:rsidRPr="004A27EF" w:rsidRDefault="00E93CCF" w:rsidP="00F7158E">
            <w:pPr>
              <w:jc w:val="center"/>
              <w:rPr>
                <w:b/>
              </w:rPr>
            </w:pPr>
            <w:r w:rsidRPr="004A27EF">
              <w:rPr>
                <w:b/>
              </w:rPr>
              <w:t>AREA</w:t>
            </w:r>
          </w:p>
        </w:tc>
        <w:tc>
          <w:tcPr>
            <w:tcW w:w="3827" w:type="dxa"/>
            <w:shd w:val="clear" w:color="auto" w:fill="DBDBDB" w:themeFill="accent3" w:themeFillTint="66"/>
            <w:vAlign w:val="center"/>
          </w:tcPr>
          <w:p w14:paraId="5F49578F" w14:textId="77777777" w:rsidR="00E93CCF" w:rsidRPr="004A27EF" w:rsidRDefault="00E93CCF" w:rsidP="00F7158E">
            <w:pPr>
              <w:jc w:val="center"/>
              <w:rPr>
                <w:b/>
              </w:rPr>
            </w:pPr>
            <w:r w:rsidRPr="004A27EF">
              <w:rPr>
                <w:b/>
              </w:rPr>
              <w:t>INDICADOR</w:t>
            </w:r>
          </w:p>
        </w:tc>
        <w:tc>
          <w:tcPr>
            <w:tcW w:w="1276" w:type="dxa"/>
            <w:shd w:val="clear" w:color="auto" w:fill="DBDBDB" w:themeFill="accent3" w:themeFillTint="66"/>
            <w:vAlign w:val="center"/>
          </w:tcPr>
          <w:p w14:paraId="1BB0FCCA" w14:textId="77777777" w:rsidR="00E93CCF" w:rsidRPr="004A27EF" w:rsidRDefault="00E93CCF" w:rsidP="00F7158E">
            <w:pPr>
              <w:jc w:val="center"/>
              <w:rPr>
                <w:b/>
              </w:rPr>
            </w:pPr>
            <w:r w:rsidRPr="004A27EF">
              <w:rPr>
                <w:b/>
              </w:rPr>
              <w:t>% DE AVANCE MENSUAL</w:t>
            </w:r>
          </w:p>
        </w:tc>
      </w:tr>
      <w:tr w:rsidR="00E93CCF" w:rsidRPr="004A27EF" w14:paraId="38758350" w14:textId="77777777" w:rsidTr="00F7158E">
        <w:trPr>
          <w:tblHeader/>
        </w:trPr>
        <w:tc>
          <w:tcPr>
            <w:tcW w:w="1980" w:type="dxa"/>
            <w:shd w:val="clear" w:color="auto" w:fill="auto"/>
            <w:vAlign w:val="center"/>
          </w:tcPr>
          <w:p w14:paraId="4B4D4789" w14:textId="77777777" w:rsidR="00E93CCF" w:rsidRPr="00631991" w:rsidRDefault="007E5C3F" w:rsidP="00F7158E">
            <w:pPr>
              <w:jc w:val="center"/>
              <w:rPr>
                <w:rFonts w:ascii="Calibri" w:hAnsi="Calibri" w:cs="Calibri"/>
                <w:color w:val="000000"/>
                <w:sz w:val="20"/>
                <w:szCs w:val="20"/>
              </w:rPr>
            </w:pPr>
            <w:r>
              <w:rPr>
                <w:rFonts w:ascii="Calibri" w:hAnsi="Calibri" w:cs="Calibri"/>
                <w:color w:val="000000"/>
                <w:sz w:val="20"/>
                <w:szCs w:val="20"/>
              </w:rPr>
              <w:t>GESTIÓN TECNOLÓGICA</w:t>
            </w:r>
          </w:p>
        </w:tc>
        <w:tc>
          <w:tcPr>
            <w:tcW w:w="1843" w:type="dxa"/>
            <w:shd w:val="clear" w:color="auto" w:fill="auto"/>
            <w:vAlign w:val="center"/>
          </w:tcPr>
          <w:p w14:paraId="6EBE2FE7" w14:textId="77777777" w:rsidR="00E93CCF" w:rsidRPr="00631991" w:rsidRDefault="007E5C3F" w:rsidP="00F7158E">
            <w:pPr>
              <w:jc w:val="center"/>
              <w:rPr>
                <w:rFonts w:ascii="Calibri" w:hAnsi="Calibri" w:cs="Calibri"/>
                <w:b/>
                <w:bCs/>
                <w:color w:val="000000"/>
                <w:sz w:val="20"/>
                <w:szCs w:val="20"/>
              </w:rPr>
            </w:pPr>
            <w:r w:rsidRPr="00C31DBB">
              <w:rPr>
                <w:rFonts w:ascii="Calibri" w:hAnsi="Calibri" w:cs="Calibri"/>
                <w:b/>
                <w:bCs/>
                <w:color w:val="000000"/>
                <w:sz w:val="20"/>
                <w:szCs w:val="20"/>
              </w:rPr>
              <w:t>DIRECCIÓN DE PLANEACIÓN Y SISTEMAS DE INFORMACIÓN AMBIENTAL</w:t>
            </w:r>
          </w:p>
        </w:tc>
        <w:tc>
          <w:tcPr>
            <w:tcW w:w="3827" w:type="dxa"/>
            <w:shd w:val="clear" w:color="auto" w:fill="auto"/>
            <w:vAlign w:val="center"/>
          </w:tcPr>
          <w:p w14:paraId="1140A8A8" w14:textId="77777777" w:rsidR="00E93CCF" w:rsidRPr="00631991" w:rsidRDefault="007E5C3F" w:rsidP="00F7158E">
            <w:pPr>
              <w:jc w:val="both"/>
              <w:rPr>
                <w:rFonts w:ascii="Calibri" w:hAnsi="Calibri" w:cs="Calibri"/>
                <w:color w:val="000000"/>
                <w:sz w:val="20"/>
                <w:szCs w:val="20"/>
              </w:rPr>
            </w:pPr>
            <w:r w:rsidRPr="007E5C3F">
              <w:rPr>
                <w:rFonts w:ascii="Calibri" w:hAnsi="Calibri" w:cs="Calibri"/>
                <w:color w:val="000000"/>
                <w:sz w:val="20"/>
                <w:szCs w:val="20"/>
              </w:rPr>
              <w:t>Eficacia en la atención de requerimientos e incidentes atenc</w:t>
            </w:r>
            <w:r>
              <w:rPr>
                <w:rFonts w:ascii="Calibri" w:hAnsi="Calibri" w:cs="Calibri"/>
                <w:color w:val="000000"/>
                <w:sz w:val="20"/>
                <w:szCs w:val="20"/>
              </w:rPr>
              <w:t>ión de TI por mesa de servicios</w:t>
            </w:r>
          </w:p>
        </w:tc>
        <w:tc>
          <w:tcPr>
            <w:tcW w:w="1276" w:type="dxa"/>
            <w:shd w:val="clear" w:color="auto" w:fill="5CEC14"/>
            <w:vAlign w:val="center"/>
          </w:tcPr>
          <w:p w14:paraId="7892F2B2" w14:textId="77777777" w:rsidR="00E93CCF" w:rsidRDefault="007E5C3F" w:rsidP="00F7158E">
            <w:pPr>
              <w:jc w:val="center"/>
              <w:rPr>
                <w:rFonts w:ascii="Calibri" w:hAnsi="Calibri" w:cs="Calibri"/>
                <w:b/>
                <w:color w:val="000000"/>
                <w:sz w:val="20"/>
                <w:szCs w:val="20"/>
              </w:rPr>
            </w:pPr>
            <w:r>
              <w:rPr>
                <w:rFonts w:ascii="Calibri" w:hAnsi="Calibri" w:cs="Calibri"/>
                <w:b/>
                <w:color w:val="000000"/>
                <w:sz w:val="20"/>
                <w:szCs w:val="20"/>
              </w:rPr>
              <w:t>114</w:t>
            </w:r>
          </w:p>
        </w:tc>
      </w:tr>
      <w:tr w:rsidR="007E5C3F" w:rsidRPr="004A27EF" w14:paraId="22EA008F" w14:textId="77777777" w:rsidTr="00F7158E">
        <w:trPr>
          <w:tblHeader/>
        </w:trPr>
        <w:tc>
          <w:tcPr>
            <w:tcW w:w="1980" w:type="dxa"/>
            <w:vMerge w:val="restart"/>
            <w:shd w:val="clear" w:color="auto" w:fill="auto"/>
            <w:vAlign w:val="center"/>
          </w:tcPr>
          <w:p w14:paraId="0F3B563A" w14:textId="77777777" w:rsidR="007E5C3F" w:rsidRDefault="007E5C3F" w:rsidP="00F7158E">
            <w:pPr>
              <w:jc w:val="center"/>
              <w:rPr>
                <w:rFonts w:ascii="Calibri" w:hAnsi="Calibri" w:cs="Calibri"/>
                <w:color w:val="000000"/>
                <w:sz w:val="20"/>
                <w:szCs w:val="20"/>
              </w:rPr>
            </w:pPr>
            <w:r w:rsidRPr="007E5C3F">
              <w:rPr>
                <w:rFonts w:ascii="Calibri" w:hAnsi="Calibri" w:cs="Calibri"/>
                <w:color w:val="000000"/>
                <w:sz w:val="20"/>
                <w:szCs w:val="20"/>
              </w:rPr>
              <w:t>PARTICIPACIÓN Y EDUCACIÓN AMBIENTAL</w:t>
            </w:r>
          </w:p>
        </w:tc>
        <w:tc>
          <w:tcPr>
            <w:tcW w:w="1843" w:type="dxa"/>
            <w:vMerge w:val="restart"/>
            <w:shd w:val="clear" w:color="auto" w:fill="auto"/>
            <w:vAlign w:val="center"/>
          </w:tcPr>
          <w:p w14:paraId="7267B174" w14:textId="77777777" w:rsidR="007E5C3F" w:rsidRPr="00C31DBB" w:rsidRDefault="007E5C3F" w:rsidP="00F7158E">
            <w:pPr>
              <w:jc w:val="center"/>
              <w:rPr>
                <w:rFonts w:ascii="Calibri" w:hAnsi="Calibri" w:cs="Calibri"/>
                <w:b/>
                <w:bCs/>
                <w:color w:val="000000"/>
                <w:sz w:val="20"/>
                <w:szCs w:val="20"/>
              </w:rPr>
            </w:pPr>
            <w:r w:rsidRPr="007E5C3F">
              <w:rPr>
                <w:rFonts w:ascii="Calibri" w:hAnsi="Calibri" w:cs="Calibri"/>
                <w:b/>
                <w:bCs/>
                <w:color w:val="000000"/>
                <w:sz w:val="20"/>
                <w:szCs w:val="20"/>
              </w:rPr>
              <w:t>OFICINA DE PARTICIPACIÓN, EDUCACIÓN Y LOCALIDADES</w:t>
            </w:r>
          </w:p>
        </w:tc>
        <w:tc>
          <w:tcPr>
            <w:tcW w:w="3827" w:type="dxa"/>
            <w:shd w:val="clear" w:color="auto" w:fill="auto"/>
            <w:vAlign w:val="center"/>
          </w:tcPr>
          <w:p w14:paraId="0F0FACCC" w14:textId="77777777" w:rsidR="007E5C3F" w:rsidRPr="007E5C3F" w:rsidRDefault="007E5C3F" w:rsidP="00F7158E">
            <w:pPr>
              <w:jc w:val="both"/>
              <w:rPr>
                <w:rFonts w:ascii="Calibri" w:hAnsi="Calibri" w:cs="Calibri"/>
                <w:color w:val="000000"/>
                <w:sz w:val="20"/>
                <w:szCs w:val="20"/>
              </w:rPr>
            </w:pPr>
            <w:r w:rsidRPr="007E5C3F">
              <w:rPr>
                <w:rFonts w:ascii="Calibri" w:hAnsi="Calibri" w:cs="Calibri"/>
                <w:color w:val="000000"/>
                <w:sz w:val="20"/>
                <w:szCs w:val="20"/>
              </w:rPr>
              <w:t>Número de personas vinculadas en las est</w:t>
            </w:r>
            <w:r>
              <w:rPr>
                <w:rFonts w:ascii="Calibri" w:hAnsi="Calibri" w:cs="Calibri"/>
                <w:color w:val="000000"/>
                <w:sz w:val="20"/>
                <w:szCs w:val="20"/>
              </w:rPr>
              <w:t>rategias de educación ambiental</w:t>
            </w:r>
          </w:p>
        </w:tc>
        <w:tc>
          <w:tcPr>
            <w:tcW w:w="1276" w:type="dxa"/>
            <w:shd w:val="clear" w:color="auto" w:fill="5CEC14"/>
            <w:vAlign w:val="center"/>
          </w:tcPr>
          <w:p w14:paraId="6764D91C" w14:textId="77777777" w:rsidR="007E5C3F" w:rsidRDefault="007E5C3F" w:rsidP="00F7158E">
            <w:pPr>
              <w:jc w:val="center"/>
              <w:rPr>
                <w:rFonts w:ascii="Calibri" w:hAnsi="Calibri" w:cs="Calibri"/>
                <w:b/>
                <w:color w:val="000000"/>
                <w:sz w:val="20"/>
                <w:szCs w:val="20"/>
              </w:rPr>
            </w:pPr>
            <w:r>
              <w:rPr>
                <w:rFonts w:ascii="Calibri" w:hAnsi="Calibri" w:cs="Calibri"/>
                <w:b/>
                <w:color w:val="000000"/>
                <w:sz w:val="20"/>
                <w:szCs w:val="20"/>
              </w:rPr>
              <w:t>157</w:t>
            </w:r>
          </w:p>
        </w:tc>
      </w:tr>
      <w:tr w:rsidR="007E5C3F" w:rsidRPr="004A27EF" w14:paraId="34558065" w14:textId="77777777" w:rsidTr="00F7158E">
        <w:trPr>
          <w:tblHeader/>
        </w:trPr>
        <w:tc>
          <w:tcPr>
            <w:tcW w:w="1980" w:type="dxa"/>
            <w:vMerge/>
            <w:shd w:val="clear" w:color="auto" w:fill="auto"/>
            <w:vAlign w:val="center"/>
          </w:tcPr>
          <w:p w14:paraId="06242B52" w14:textId="77777777" w:rsidR="007E5C3F" w:rsidRDefault="007E5C3F" w:rsidP="00F7158E">
            <w:pPr>
              <w:jc w:val="center"/>
              <w:rPr>
                <w:rFonts w:ascii="Calibri" w:hAnsi="Calibri" w:cs="Calibri"/>
                <w:color w:val="000000"/>
                <w:sz w:val="20"/>
                <w:szCs w:val="20"/>
              </w:rPr>
            </w:pPr>
          </w:p>
        </w:tc>
        <w:tc>
          <w:tcPr>
            <w:tcW w:w="1843" w:type="dxa"/>
            <w:vMerge/>
            <w:shd w:val="clear" w:color="auto" w:fill="auto"/>
            <w:vAlign w:val="center"/>
          </w:tcPr>
          <w:p w14:paraId="349E9333" w14:textId="77777777" w:rsidR="007E5C3F" w:rsidRPr="00C31DBB" w:rsidRDefault="007E5C3F" w:rsidP="00F7158E">
            <w:pPr>
              <w:jc w:val="center"/>
              <w:rPr>
                <w:rFonts w:ascii="Calibri" w:hAnsi="Calibri" w:cs="Calibri"/>
                <w:b/>
                <w:bCs/>
                <w:color w:val="000000"/>
                <w:sz w:val="20"/>
                <w:szCs w:val="20"/>
              </w:rPr>
            </w:pPr>
          </w:p>
        </w:tc>
        <w:tc>
          <w:tcPr>
            <w:tcW w:w="3827" w:type="dxa"/>
            <w:shd w:val="clear" w:color="auto" w:fill="auto"/>
            <w:vAlign w:val="center"/>
          </w:tcPr>
          <w:p w14:paraId="4281DE06" w14:textId="77777777" w:rsidR="007E5C3F" w:rsidRPr="007E5C3F" w:rsidRDefault="007E5C3F" w:rsidP="00F7158E">
            <w:pPr>
              <w:jc w:val="both"/>
              <w:rPr>
                <w:rFonts w:ascii="Calibri" w:hAnsi="Calibri" w:cs="Calibri"/>
                <w:color w:val="000000"/>
                <w:sz w:val="20"/>
                <w:szCs w:val="20"/>
              </w:rPr>
            </w:pPr>
            <w:r w:rsidRPr="007E5C3F">
              <w:rPr>
                <w:rFonts w:ascii="Calibri" w:hAnsi="Calibri" w:cs="Calibri"/>
                <w:color w:val="000000"/>
                <w:sz w:val="20"/>
                <w:szCs w:val="20"/>
              </w:rPr>
              <w:t>Número de personas vinculadas en la estrat</w:t>
            </w:r>
            <w:r>
              <w:rPr>
                <w:rFonts w:ascii="Calibri" w:hAnsi="Calibri" w:cs="Calibri"/>
                <w:color w:val="000000"/>
                <w:sz w:val="20"/>
                <w:szCs w:val="20"/>
              </w:rPr>
              <w:t>egia de participación ciudadana</w:t>
            </w:r>
          </w:p>
        </w:tc>
        <w:tc>
          <w:tcPr>
            <w:tcW w:w="1276" w:type="dxa"/>
            <w:shd w:val="clear" w:color="auto" w:fill="5CEC14"/>
            <w:vAlign w:val="center"/>
          </w:tcPr>
          <w:p w14:paraId="0B2F657F" w14:textId="77777777" w:rsidR="007E5C3F" w:rsidRDefault="007E5C3F" w:rsidP="00F7158E">
            <w:pPr>
              <w:jc w:val="center"/>
              <w:rPr>
                <w:rFonts w:ascii="Calibri" w:hAnsi="Calibri" w:cs="Calibri"/>
                <w:b/>
                <w:color w:val="000000"/>
                <w:sz w:val="20"/>
                <w:szCs w:val="20"/>
              </w:rPr>
            </w:pPr>
            <w:r>
              <w:rPr>
                <w:rFonts w:ascii="Calibri" w:hAnsi="Calibri" w:cs="Calibri"/>
                <w:b/>
                <w:color w:val="000000"/>
                <w:sz w:val="20"/>
                <w:szCs w:val="20"/>
              </w:rPr>
              <w:t>135</w:t>
            </w:r>
          </w:p>
        </w:tc>
      </w:tr>
      <w:tr w:rsidR="00096056" w:rsidRPr="004A27EF" w14:paraId="655FCDA7" w14:textId="77777777" w:rsidTr="00F7158E">
        <w:trPr>
          <w:tblHeader/>
        </w:trPr>
        <w:tc>
          <w:tcPr>
            <w:tcW w:w="1980" w:type="dxa"/>
            <w:vMerge w:val="restart"/>
            <w:shd w:val="clear" w:color="auto" w:fill="auto"/>
            <w:vAlign w:val="center"/>
          </w:tcPr>
          <w:p w14:paraId="4F2B7290" w14:textId="77777777" w:rsidR="00096056" w:rsidRDefault="00096056" w:rsidP="00F7158E">
            <w:pPr>
              <w:jc w:val="center"/>
              <w:rPr>
                <w:rFonts w:ascii="Calibri" w:hAnsi="Calibri" w:cs="Calibri"/>
                <w:color w:val="000000"/>
                <w:sz w:val="20"/>
                <w:szCs w:val="20"/>
              </w:rPr>
            </w:pPr>
            <w:r w:rsidRPr="00096056">
              <w:rPr>
                <w:rFonts w:ascii="Calibri" w:hAnsi="Calibri" w:cs="Calibri"/>
                <w:color w:val="000000"/>
                <w:sz w:val="20"/>
                <w:szCs w:val="20"/>
              </w:rPr>
              <w:t>EVALUACIÓN, CONTROL Y SEGUIMIENTO</w:t>
            </w:r>
          </w:p>
        </w:tc>
        <w:tc>
          <w:tcPr>
            <w:tcW w:w="1843" w:type="dxa"/>
            <w:vMerge w:val="restart"/>
            <w:shd w:val="clear" w:color="auto" w:fill="auto"/>
            <w:vAlign w:val="center"/>
          </w:tcPr>
          <w:p w14:paraId="50D6F047" w14:textId="77777777" w:rsidR="00096056" w:rsidRPr="00C31DBB" w:rsidRDefault="00096056" w:rsidP="00F7158E">
            <w:pPr>
              <w:jc w:val="center"/>
              <w:rPr>
                <w:rFonts w:ascii="Calibri" w:hAnsi="Calibri" w:cs="Calibri"/>
                <w:b/>
                <w:bCs/>
                <w:color w:val="000000"/>
                <w:sz w:val="20"/>
                <w:szCs w:val="20"/>
              </w:rPr>
            </w:pPr>
            <w:r w:rsidRPr="00096056">
              <w:rPr>
                <w:rFonts w:ascii="Calibri" w:hAnsi="Calibri" w:cs="Calibri"/>
                <w:b/>
                <w:bCs/>
                <w:color w:val="000000"/>
                <w:sz w:val="20"/>
                <w:szCs w:val="20"/>
              </w:rPr>
              <w:t>SUBDIRECCIÓN DE SILVICULTURA, FLORA Y FAUNA SILVESTRE</w:t>
            </w:r>
          </w:p>
        </w:tc>
        <w:tc>
          <w:tcPr>
            <w:tcW w:w="3827" w:type="dxa"/>
            <w:shd w:val="clear" w:color="auto" w:fill="auto"/>
            <w:vAlign w:val="center"/>
          </w:tcPr>
          <w:p w14:paraId="60CCB832" w14:textId="77777777" w:rsidR="00096056" w:rsidRPr="007E5C3F" w:rsidRDefault="00096056" w:rsidP="00F7158E">
            <w:pPr>
              <w:jc w:val="both"/>
              <w:rPr>
                <w:rFonts w:ascii="Calibri" w:hAnsi="Calibri" w:cs="Calibri"/>
                <w:color w:val="000000"/>
                <w:sz w:val="20"/>
                <w:szCs w:val="20"/>
              </w:rPr>
            </w:pPr>
            <w:r w:rsidRPr="00F25332">
              <w:rPr>
                <w:rFonts w:ascii="Calibri" w:hAnsi="Calibri" w:cs="Calibri"/>
                <w:color w:val="000000"/>
                <w:sz w:val="20"/>
                <w:szCs w:val="20"/>
              </w:rPr>
              <w:t>Número de actuaciones de evaluación, control, seguimiento y prevención ejecutadas sobre el</w:t>
            </w:r>
            <w:r>
              <w:rPr>
                <w:rFonts w:ascii="Calibri" w:hAnsi="Calibri" w:cs="Calibri"/>
                <w:color w:val="000000"/>
                <w:sz w:val="20"/>
                <w:szCs w:val="20"/>
              </w:rPr>
              <w:t xml:space="preserve"> arbolado urbano de Bogotá D.C.</w:t>
            </w:r>
          </w:p>
        </w:tc>
        <w:tc>
          <w:tcPr>
            <w:tcW w:w="1276" w:type="dxa"/>
            <w:shd w:val="clear" w:color="auto" w:fill="5CEC14"/>
            <w:vAlign w:val="center"/>
          </w:tcPr>
          <w:p w14:paraId="28C33F4A" w14:textId="77777777" w:rsidR="00096056" w:rsidRDefault="00096056" w:rsidP="00F7158E">
            <w:pPr>
              <w:jc w:val="center"/>
              <w:rPr>
                <w:rFonts w:ascii="Calibri" w:hAnsi="Calibri" w:cs="Calibri"/>
                <w:b/>
                <w:color w:val="000000"/>
                <w:sz w:val="20"/>
                <w:szCs w:val="20"/>
              </w:rPr>
            </w:pPr>
            <w:r>
              <w:rPr>
                <w:rFonts w:ascii="Calibri" w:hAnsi="Calibri" w:cs="Calibri"/>
                <w:b/>
                <w:color w:val="000000"/>
                <w:sz w:val="20"/>
                <w:szCs w:val="20"/>
              </w:rPr>
              <w:t>197</w:t>
            </w:r>
          </w:p>
        </w:tc>
      </w:tr>
      <w:tr w:rsidR="00096056" w:rsidRPr="004A27EF" w14:paraId="0EF1A7DB" w14:textId="77777777" w:rsidTr="00F7158E">
        <w:trPr>
          <w:tblHeader/>
        </w:trPr>
        <w:tc>
          <w:tcPr>
            <w:tcW w:w="1980" w:type="dxa"/>
            <w:vMerge/>
            <w:shd w:val="clear" w:color="auto" w:fill="auto"/>
            <w:vAlign w:val="center"/>
          </w:tcPr>
          <w:p w14:paraId="27615C5B" w14:textId="77777777" w:rsidR="00096056" w:rsidRDefault="00096056" w:rsidP="00F7158E">
            <w:pPr>
              <w:jc w:val="center"/>
              <w:rPr>
                <w:rFonts w:ascii="Calibri" w:hAnsi="Calibri" w:cs="Calibri"/>
                <w:color w:val="000000"/>
                <w:sz w:val="20"/>
                <w:szCs w:val="20"/>
              </w:rPr>
            </w:pPr>
          </w:p>
        </w:tc>
        <w:tc>
          <w:tcPr>
            <w:tcW w:w="1843" w:type="dxa"/>
            <w:vMerge/>
            <w:shd w:val="clear" w:color="auto" w:fill="auto"/>
            <w:vAlign w:val="center"/>
          </w:tcPr>
          <w:p w14:paraId="5D20DCFC" w14:textId="77777777" w:rsidR="00096056" w:rsidRPr="00C31DBB" w:rsidRDefault="00096056" w:rsidP="00F7158E">
            <w:pPr>
              <w:jc w:val="center"/>
              <w:rPr>
                <w:rFonts w:ascii="Calibri" w:hAnsi="Calibri" w:cs="Calibri"/>
                <w:b/>
                <w:bCs/>
                <w:color w:val="000000"/>
                <w:sz w:val="20"/>
                <w:szCs w:val="20"/>
              </w:rPr>
            </w:pPr>
          </w:p>
        </w:tc>
        <w:tc>
          <w:tcPr>
            <w:tcW w:w="3827" w:type="dxa"/>
            <w:shd w:val="clear" w:color="auto" w:fill="auto"/>
            <w:vAlign w:val="center"/>
          </w:tcPr>
          <w:p w14:paraId="50CA85CA" w14:textId="77777777" w:rsidR="00096056" w:rsidRPr="00F25332" w:rsidRDefault="00096056" w:rsidP="00F7158E">
            <w:pPr>
              <w:jc w:val="both"/>
              <w:rPr>
                <w:rFonts w:ascii="Calibri" w:hAnsi="Calibri" w:cs="Calibri"/>
                <w:color w:val="000000"/>
                <w:sz w:val="20"/>
                <w:szCs w:val="20"/>
              </w:rPr>
            </w:pPr>
            <w:r w:rsidRPr="00F25332">
              <w:rPr>
                <w:rFonts w:ascii="Calibri" w:hAnsi="Calibri" w:cs="Calibri"/>
                <w:color w:val="000000"/>
                <w:sz w:val="20"/>
                <w:szCs w:val="20"/>
              </w:rPr>
              <w:t>Número de á</w:t>
            </w:r>
            <w:r>
              <w:rPr>
                <w:rFonts w:ascii="Calibri" w:hAnsi="Calibri" w:cs="Calibri"/>
                <w:color w:val="000000"/>
                <w:sz w:val="20"/>
                <w:szCs w:val="20"/>
              </w:rPr>
              <w:t>rboles evaluados en Bogotá D.C.</w:t>
            </w:r>
          </w:p>
        </w:tc>
        <w:tc>
          <w:tcPr>
            <w:tcW w:w="1276" w:type="dxa"/>
            <w:shd w:val="clear" w:color="auto" w:fill="5CEC14"/>
            <w:vAlign w:val="center"/>
          </w:tcPr>
          <w:p w14:paraId="047B72D9" w14:textId="77777777" w:rsidR="00096056" w:rsidRDefault="00096056" w:rsidP="00F7158E">
            <w:pPr>
              <w:jc w:val="center"/>
              <w:rPr>
                <w:rFonts w:ascii="Calibri" w:hAnsi="Calibri" w:cs="Calibri"/>
                <w:b/>
                <w:color w:val="000000"/>
                <w:sz w:val="20"/>
                <w:szCs w:val="20"/>
              </w:rPr>
            </w:pPr>
            <w:r>
              <w:rPr>
                <w:rFonts w:ascii="Calibri" w:hAnsi="Calibri" w:cs="Calibri"/>
                <w:b/>
                <w:color w:val="000000"/>
                <w:sz w:val="20"/>
                <w:szCs w:val="20"/>
              </w:rPr>
              <w:t>243</w:t>
            </w:r>
          </w:p>
        </w:tc>
      </w:tr>
      <w:tr w:rsidR="00096056" w:rsidRPr="004A27EF" w14:paraId="748852F5" w14:textId="77777777" w:rsidTr="00F7158E">
        <w:trPr>
          <w:tblHeader/>
        </w:trPr>
        <w:tc>
          <w:tcPr>
            <w:tcW w:w="1980" w:type="dxa"/>
            <w:vMerge/>
            <w:shd w:val="clear" w:color="auto" w:fill="auto"/>
            <w:vAlign w:val="center"/>
          </w:tcPr>
          <w:p w14:paraId="67C138CD" w14:textId="77777777" w:rsidR="00096056" w:rsidRDefault="00096056" w:rsidP="00F7158E">
            <w:pPr>
              <w:jc w:val="center"/>
              <w:rPr>
                <w:rFonts w:ascii="Calibri" w:hAnsi="Calibri" w:cs="Calibri"/>
                <w:color w:val="000000"/>
                <w:sz w:val="20"/>
                <w:szCs w:val="20"/>
              </w:rPr>
            </w:pPr>
          </w:p>
        </w:tc>
        <w:tc>
          <w:tcPr>
            <w:tcW w:w="1843" w:type="dxa"/>
            <w:vMerge/>
            <w:shd w:val="clear" w:color="auto" w:fill="auto"/>
            <w:vAlign w:val="center"/>
          </w:tcPr>
          <w:p w14:paraId="7AACEBCF" w14:textId="77777777" w:rsidR="00096056" w:rsidRPr="00C31DBB" w:rsidRDefault="00096056" w:rsidP="00F7158E">
            <w:pPr>
              <w:jc w:val="center"/>
              <w:rPr>
                <w:rFonts w:ascii="Calibri" w:hAnsi="Calibri" w:cs="Calibri"/>
                <w:b/>
                <w:bCs/>
                <w:color w:val="000000"/>
                <w:sz w:val="20"/>
                <w:szCs w:val="20"/>
              </w:rPr>
            </w:pPr>
          </w:p>
        </w:tc>
        <w:tc>
          <w:tcPr>
            <w:tcW w:w="3827" w:type="dxa"/>
            <w:shd w:val="clear" w:color="auto" w:fill="auto"/>
            <w:vAlign w:val="center"/>
          </w:tcPr>
          <w:p w14:paraId="56DF4E26" w14:textId="77777777" w:rsidR="00096056" w:rsidRPr="00F25332" w:rsidRDefault="00096056" w:rsidP="00F7158E">
            <w:pPr>
              <w:jc w:val="both"/>
              <w:rPr>
                <w:rFonts w:ascii="Calibri" w:hAnsi="Calibri" w:cs="Calibri"/>
                <w:color w:val="000000"/>
                <w:sz w:val="20"/>
                <w:szCs w:val="20"/>
              </w:rPr>
            </w:pPr>
            <w:r w:rsidRPr="00096056">
              <w:rPr>
                <w:rFonts w:ascii="Calibri" w:hAnsi="Calibri" w:cs="Calibri"/>
                <w:color w:val="000000"/>
                <w:sz w:val="20"/>
                <w:szCs w:val="20"/>
              </w:rPr>
              <w:t xml:space="preserve">Número de árboles </w:t>
            </w:r>
            <w:r>
              <w:rPr>
                <w:rFonts w:ascii="Calibri" w:hAnsi="Calibri" w:cs="Calibri"/>
                <w:color w:val="000000"/>
                <w:sz w:val="20"/>
                <w:szCs w:val="20"/>
              </w:rPr>
              <w:t>bajo seguimiento en Bogotá D.C.</w:t>
            </w:r>
          </w:p>
        </w:tc>
        <w:tc>
          <w:tcPr>
            <w:tcW w:w="1276" w:type="dxa"/>
            <w:shd w:val="clear" w:color="auto" w:fill="5CEC14"/>
            <w:vAlign w:val="center"/>
          </w:tcPr>
          <w:p w14:paraId="4FC5DBA6" w14:textId="77777777" w:rsidR="00096056" w:rsidRDefault="00096056" w:rsidP="00F7158E">
            <w:pPr>
              <w:jc w:val="center"/>
              <w:rPr>
                <w:rFonts w:ascii="Calibri" w:hAnsi="Calibri" w:cs="Calibri"/>
                <w:b/>
                <w:color w:val="000000"/>
                <w:sz w:val="20"/>
                <w:szCs w:val="20"/>
              </w:rPr>
            </w:pPr>
            <w:r>
              <w:rPr>
                <w:rFonts w:ascii="Calibri" w:hAnsi="Calibri" w:cs="Calibri"/>
                <w:b/>
                <w:color w:val="000000"/>
                <w:sz w:val="20"/>
                <w:szCs w:val="20"/>
              </w:rPr>
              <w:t>1420</w:t>
            </w:r>
          </w:p>
        </w:tc>
      </w:tr>
      <w:tr w:rsidR="00096056" w:rsidRPr="004A27EF" w14:paraId="01056536" w14:textId="77777777" w:rsidTr="00F7158E">
        <w:trPr>
          <w:tblHeader/>
        </w:trPr>
        <w:tc>
          <w:tcPr>
            <w:tcW w:w="1980" w:type="dxa"/>
            <w:vMerge/>
            <w:shd w:val="clear" w:color="auto" w:fill="auto"/>
            <w:vAlign w:val="center"/>
          </w:tcPr>
          <w:p w14:paraId="2CE3712C" w14:textId="77777777" w:rsidR="00096056" w:rsidRDefault="00096056" w:rsidP="00F7158E">
            <w:pPr>
              <w:jc w:val="center"/>
              <w:rPr>
                <w:rFonts w:ascii="Calibri" w:hAnsi="Calibri" w:cs="Calibri"/>
                <w:color w:val="000000"/>
                <w:sz w:val="20"/>
                <w:szCs w:val="20"/>
              </w:rPr>
            </w:pPr>
          </w:p>
        </w:tc>
        <w:tc>
          <w:tcPr>
            <w:tcW w:w="1843" w:type="dxa"/>
            <w:vMerge/>
            <w:shd w:val="clear" w:color="auto" w:fill="auto"/>
            <w:vAlign w:val="center"/>
          </w:tcPr>
          <w:p w14:paraId="2C797BAE" w14:textId="77777777" w:rsidR="00096056" w:rsidRPr="00C31DBB" w:rsidRDefault="00096056" w:rsidP="00F7158E">
            <w:pPr>
              <w:jc w:val="center"/>
              <w:rPr>
                <w:rFonts w:ascii="Calibri" w:hAnsi="Calibri" w:cs="Calibri"/>
                <w:b/>
                <w:bCs/>
                <w:color w:val="000000"/>
                <w:sz w:val="20"/>
                <w:szCs w:val="20"/>
              </w:rPr>
            </w:pPr>
          </w:p>
        </w:tc>
        <w:tc>
          <w:tcPr>
            <w:tcW w:w="3827" w:type="dxa"/>
            <w:shd w:val="clear" w:color="auto" w:fill="auto"/>
            <w:vAlign w:val="center"/>
          </w:tcPr>
          <w:p w14:paraId="4B8A7BC1" w14:textId="77777777" w:rsidR="00096056" w:rsidRPr="00096056" w:rsidRDefault="00096056" w:rsidP="00F7158E">
            <w:pPr>
              <w:jc w:val="both"/>
              <w:rPr>
                <w:rFonts w:ascii="Calibri" w:hAnsi="Calibri" w:cs="Calibri"/>
                <w:color w:val="000000"/>
                <w:sz w:val="20"/>
                <w:szCs w:val="20"/>
              </w:rPr>
            </w:pPr>
            <w:r w:rsidRPr="00096056">
              <w:rPr>
                <w:rFonts w:ascii="Calibri" w:hAnsi="Calibri" w:cs="Calibri"/>
                <w:color w:val="000000"/>
                <w:sz w:val="20"/>
                <w:szCs w:val="20"/>
              </w:rPr>
              <w:t>Número de actuaciones de evaluación, control, seguimiento y prevención ejecutadas sobre el recurso</w:t>
            </w:r>
            <w:r>
              <w:rPr>
                <w:rFonts w:ascii="Calibri" w:hAnsi="Calibri" w:cs="Calibri"/>
                <w:color w:val="000000"/>
                <w:sz w:val="20"/>
                <w:szCs w:val="20"/>
              </w:rPr>
              <w:t xml:space="preserve"> fauna silvestre en Bogotá D.C.</w:t>
            </w:r>
          </w:p>
        </w:tc>
        <w:tc>
          <w:tcPr>
            <w:tcW w:w="1276" w:type="dxa"/>
            <w:shd w:val="clear" w:color="auto" w:fill="5CEC14"/>
            <w:vAlign w:val="center"/>
          </w:tcPr>
          <w:p w14:paraId="1ABA8823" w14:textId="77777777" w:rsidR="00096056" w:rsidRDefault="00096056" w:rsidP="00F7158E">
            <w:pPr>
              <w:jc w:val="center"/>
              <w:rPr>
                <w:rFonts w:ascii="Calibri" w:hAnsi="Calibri" w:cs="Calibri"/>
                <w:b/>
                <w:color w:val="000000"/>
                <w:sz w:val="20"/>
                <w:szCs w:val="20"/>
              </w:rPr>
            </w:pPr>
            <w:r>
              <w:rPr>
                <w:rFonts w:ascii="Calibri" w:hAnsi="Calibri" w:cs="Calibri"/>
                <w:b/>
                <w:color w:val="000000"/>
                <w:sz w:val="20"/>
                <w:szCs w:val="20"/>
              </w:rPr>
              <w:t>278</w:t>
            </w:r>
          </w:p>
        </w:tc>
      </w:tr>
      <w:tr w:rsidR="00096056" w:rsidRPr="004A27EF" w14:paraId="76A824E2" w14:textId="77777777" w:rsidTr="00F7158E">
        <w:trPr>
          <w:tblHeader/>
        </w:trPr>
        <w:tc>
          <w:tcPr>
            <w:tcW w:w="1980" w:type="dxa"/>
            <w:vMerge/>
            <w:shd w:val="clear" w:color="auto" w:fill="auto"/>
            <w:vAlign w:val="center"/>
          </w:tcPr>
          <w:p w14:paraId="47086876" w14:textId="77777777" w:rsidR="00096056" w:rsidRDefault="00096056" w:rsidP="00F7158E">
            <w:pPr>
              <w:jc w:val="center"/>
              <w:rPr>
                <w:rFonts w:ascii="Calibri" w:hAnsi="Calibri" w:cs="Calibri"/>
                <w:color w:val="000000"/>
                <w:sz w:val="20"/>
                <w:szCs w:val="20"/>
              </w:rPr>
            </w:pPr>
          </w:p>
        </w:tc>
        <w:tc>
          <w:tcPr>
            <w:tcW w:w="1843" w:type="dxa"/>
            <w:vMerge/>
            <w:shd w:val="clear" w:color="auto" w:fill="auto"/>
            <w:vAlign w:val="center"/>
          </w:tcPr>
          <w:p w14:paraId="289C5847" w14:textId="77777777" w:rsidR="00096056" w:rsidRPr="00C31DBB" w:rsidRDefault="00096056" w:rsidP="00F7158E">
            <w:pPr>
              <w:jc w:val="center"/>
              <w:rPr>
                <w:rFonts w:ascii="Calibri" w:hAnsi="Calibri" w:cs="Calibri"/>
                <w:b/>
                <w:bCs/>
                <w:color w:val="000000"/>
                <w:sz w:val="20"/>
                <w:szCs w:val="20"/>
              </w:rPr>
            </w:pPr>
          </w:p>
        </w:tc>
        <w:tc>
          <w:tcPr>
            <w:tcW w:w="3827" w:type="dxa"/>
            <w:shd w:val="clear" w:color="auto" w:fill="auto"/>
            <w:vAlign w:val="center"/>
          </w:tcPr>
          <w:p w14:paraId="10F35FD5" w14:textId="77777777" w:rsidR="00096056" w:rsidRPr="00096056" w:rsidRDefault="00096056" w:rsidP="00F7158E">
            <w:pPr>
              <w:jc w:val="both"/>
              <w:rPr>
                <w:rFonts w:ascii="Calibri" w:hAnsi="Calibri" w:cs="Calibri"/>
                <w:color w:val="000000"/>
                <w:sz w:val="20"/>
                <w:szCs w:val="20"/>
              </w:rPr>
            </w:pPr>
            <w:r w:rsidRPr="00096056">
              <w:rPr>
                <w:rFonts w:ascii="Calibri" w:hAnsi="Calibri" w:cs="Calibri"/>
                <w:color w:val="000000"/>
                <w:sz w:val="20"/>
                <w:szCs w:val="20"/>
              </w:rPr>
              <w:t>Porcentaje de animales vivos de fauna silvestre liberados en sus zonas de vida que cumplen con los protocolos y procedimientos establec</w:t>
            </w:r>
            <w:r>
              <w:rPr>
                <w:rFonts w:ascii="Calibri" w:hAnsi="Calibri" w:cs="Calibri"/>
                <w:color w:val="000000"/>
                <w:sz w:val="20"/>
                <w:szCs w:val="20"/>
              </w:rPr>
              <w:t>idos para su disposición final</w:t>
            </w:r>
          </w:p>
        </w:tc>
        <w:tc>
          <w:tcPr>
            <w:tcW w:w="1276" w:type="dxa"/>
            <w:shd w:val="clear" w:color="auto" w:fill="5CEC14"/>
            <w:vAlign w:val="center"/>
          </w:tcPr>
          <w:p w14:paraId="63B01F28" w14:textId="77777777" w:rsidR="00096056" w:rsidRDefault="00096056" w:rsidP="00F7158E">
            <w:pPr>
              <w:jc w:val="center"/>
              <w:rPr>
                <w:rFonts w:ascii="Calibri" w:hAnsi="Calibri" w:cs="Calibri"/>
                <w:b/>
                <w:color w:val="000000"/>
                <w:sz w:val="20"/>
                <w:szCs w:val="20"/>
              </w:rPr>
            </w:pPr>
            <w:r>
              <w:rPr>
                <w:rFonts w:ascii="Calibri" w:hAnsi="Calibri" w:cs="Calibri"/>
                <w:b/>
                <w:color w:val="000000"/>
                <w:sz w:val="20"/>
                <w:szCs w:val="20"/>
              </w:rPr>
              <w:t>125</w:t>
            </w:r>
          </w:p>
        </w:tc>
      </w:tr>
      <w:tr w:rsidR="00096056" w:rsidRPr="004A27EF" w14:paraId="52B09146" w14:textId="77777777" w:rsidTr="00F7158E">
        <w:trPr>
          <w:tblHeader/>
        </w:trPr>
        <w:tc>
          <w:tcPr>
            <w:tcW w:w="1980" w:type="dxa"/>
            <w:vMerge/>
            <w:shd w:val="clear" w:color="auto" w:fill="auto"/>
            <w:vAlign w:val="center"/>
          </w:tcPr>
          <w:p w14:paraId="2B9BECC3" w14:textId="77777777" w:rsidR="00096056" w:rsidRDefault="00096056" w:rsidP="00F7158E">
            <w:pPr>
              <w:jc w:val="center"/>
              <w:rPr>
                <w:rFonts w:ascii="Calibri" w:hAnsi="Calibri" w:cs="Calibri"/>
                <w:color w:val="000000"/>
                <w:sz w:val="20"/>
                <w:szCs w:val="20"/>
              </w:rPr>
            </w:pPr>
          </w:p>
        </w:tc>
        <w:tc>
          <w:tcPr>
            <w:tcW w:w="1843" w:type="dxa"/>
            <w:vMerge/>
            <w:shd w:val="clear" w:color="auto" w:fill="auto"/>
            <w:vAlign w:val="center"/>
          </w:tcPr>
          <w:p w14:paraId="17D6B5A8" w14:textId="77777777" w:rsidR="00096056" w:rsidRPr="00C31DBB" w:rsidRDefault="00096056" w:rsidP="00F7158E">
            <w:pPr>
              <w:jc w:val="center"/>
              <w:rPr>
                <w:rFonts w:ascii="Calibri" w:hAnsi="Calibri" w:cs="Calibri"/>
                <w:b/>
                <w:bCs/>
                <w:color w:val="000000"/>
                <w:sz w:val="20"/>
                <w:szCs w:val="20"/>
              </w:rPr>
            </w:pPr>
          </w:p>
        </w:tc>
        <w:tc>
          <w:tcPr>
            <w:tcW w:w="3827" w:type="dxa"/>
            <w:shd w:val="clear" w:color="auto" w:fill="auto"/>
            <w:vAlign w:val="center"/>
          </w:tcPr>
          <w:p w14:paraId="2303A614" w14:textId="77777777" w:rsidR="00096056" w:rsidRPr="00096056" w:rsidRDefault="00096056" w:rsidP="00F7158E">
            <w:pPr>
              <w:jc w:val="both"/>
              <w:rPr>
                <w:rFonts w:ascii="Calibri" w:hAnsi="Calibri" w:cs="Calibri"/>
                <w:color w:val="000000"/>
                <w:sz w:val="20"/>
                <w:szCs w:val="20"/>
              </w:rPr>
            </w:pPr>
            <w:r w:rsidRPr="00096056">
              <w:rPr>
                <w:rFonts w:ascii="Calibri" w:hAnsi="Calibri" w:cs="Calibri"/>
                <w:color w:val="000000"/>
                <w:sz w:val="20"/>
                <w:szCs w:val="20"/>
              </w:rPr>
              <w:t>Eficiencia en la atención de solicitudes en la Subdirección de Silvicu</w:t>
            </w:r>
            <w:r>
              <w:rPr>
                <w:rFonts w:ascii="Calibri" w:hAnsi="Calibri" w:cs="Calibri"/>
                <w:color w:val="000000"/>
                <w:sz w:val="20"/>
                <w:szCs w:val="20"/>
              </w:rPr>
              <w:t>ltura, Flora y Fauna Silvestre.</w:t>
            </w:r>
          </w:p>
        </w:tc>
        <w:tc>
          <w:tcPr>
            <w:tcW w:w="1276" w:type="dxa"/>
            <w:shd w:val="clear" w:color="auto" w:fill="5CEC14"/>
            <w:vAlign w:val="center"/>
          </w:tcPr>
          <w:p w14:paraId="5E072202" w14:textId="77777777" w:rsidR="00096056" w:rsidRDefault="00096056" w:rsidP="00F7158E">
            <w:pPr>
              <w:jc w:val="center"/>
              <w:rPr>
                <w:rFonts w:ascii="Calibri" w:hAnsi="Calibri" w:cs="Calibri"/>
                <w:b/>
                <w:color w:val="000000"/>
                <w:sz w:val="20"/>
                <w:szCs w:val="20"/>
              </w:rPr>
            </w:pPr>
            <w:r>
              <w:rPr>
                <w:rFonts w:ascii="Calibri" w:hAnsi="Calibri" w:cs="Calibri"/>
                <w:b/>
                <w:color w:val="000000"/>
                <w:sz w:val="20"/>
                <w:szCs w:val="20"/>
              </w:rPr>
              <w:t>106</w:t>
            </w:r>
          </w:p>
        </w:tc>
      </w:tr>
      <w:tr w:rsidR="00096056" w:rsidRPr="004A27EF" w14:paraId="4DCFBF87" w14:textId="77777777" w:rsidTr="00F7158E">
        <w:trPr>
          <w:tblHeader/>
        </w:trPr>
        <w:tc>
          <w:tcPr>
            <w:tcW w:w="1980" w:type="dxa"/>
            <w:shd w:val="clear" w:color="auto" w:fill="auto"/>
            <w:vAlign w:val="center"/>
          </w:tcPr>
          <w:p w14:paraId="5AC20F82" w14:textId="77777777" w:rsidR="00096056" w:rsidRDefault="00096056" w:rsidP="00F7158E">
            <w:pPr>
              <w:jc w:val="center"/>
              <w:rPr>
                <w:rFonts w:ascii="Calibri" w:hAnsi="Calibri" w:cs="Calibri"/>
                <w:color w:val="000000"/>
                <w:sz w:val="20"/>
                <w:szCs w:val="20"/>
              </w:rPr>
            </w:pPr>
            <w:r w:rsidRPr="00096056">
              <w:rPr>
                <w:rFonts w:ascii="Calibri" w:hAnsi="Calibri" w:cs="Calibri"/>
                <w:color w:val="000000"/>
                <w:sz w:val="20"/>
                <w:szCs w:val="20"/>
              </w:rPr>
              <w:t>GESTIÓN FINANCIERA</w:t>
            </w:r>
          </w:p>
        </w:tc>
        <w:tc>
          <w:tcPr>
            <w:tcW w:w="1843" w:type="dxa"/>
            <w:shd w:val="clear" w:color="auto" w:fill="auto"/>
            <w:vAlign w:val="center"/>
          </w:tcPr>
          <w:p w14:paraId="61D9C956" w14:textId="77777777" w:rsidR="00096056" w:rsidRPr="00C31DBB" w:rsidRDefault="00096056" w:rsidP="00F7158E">
            <w:pPr>
              <w:jc w:val="center"/>
              <w:rPr>
                <w:rFonts w:ascii="Calibri" w:hAnsi="Calibri" w:cs="Calibri"/>
                <w:b/>
                <w:bCs/>
                <w:color w:val="000000"/>
                <w:sz w:val="20"/>
                <w:szCs w:val="20"/>
              </w:rPr>
            </w:pPr>
            <w:r w:rsidRPr="00096056">
              <w:rPr>
                <w:rFonts w:ascii="Calibri" w:hAnsi="Calibri" w:cs="Calibri"/>
                <w:b/>
                <w:bCs/>
                <w:color w:val="000000"/>
                <w:sz w:val="20"/>
                <w:szCs w:val="20"/>
              </w:rPr>
              <w:t>SUBDIRECCIÓN FINANCIERA</w:t>
            </w:r>
          </w:p>
        </w:tc>
        <w:tc>
          <w:tcPr>
            <w:tcW w:w="3827" w:type="dxa"/>
            <w:shd w:val="clear" w:color="auto" w:fill="auto"/>
            <w:vAlign w:val="center"/>
          </w:tcPr>
          <w:p w14:paraId="7B0DE3A5" w14:textId="77777777" w:rsidR="00096056" w:rsidRPr="00096056" w:rsidRDefault="007755B4" w:rsidP="00096056">
            <w:pPr>
              <w:jc w:val="both"/>
              <w:rPr>
                <w:rFonts w:ascii="Calibri" w:hAnsi="Calibri" w:cs="Calibri"/>
                <w:color w:val="000000"/>
                <w:sz w:val="20"/>
                <w:szCs w:val="20"/>
              </w:rPr>
            </w:pPr>
            <w:r w:rsidRPr="007755B4">
              <w:rPr>
                <w:rFonts w:ascii="Calibri" w:hAnsi="Calibri" w:cs="Calibri"/>
                <w:color w:val="000000"/>
                <w:sz w:val="20"/>
                <w:szCs w:val="20"/>
              </w:rPr>
              <w:t>Seguimiento aleatorio a la gestión de pagos</w:t>
            </w:r>
          </w:p>
        </w:tc>
        <w:tc>
          <w:tcPr>
            <w:tcW w:w="1276" w:type="dxa"/>
            <w:shd w:val="clear" w:color="auto" w:fill="5CEC14"/>
            <w:vAlign w:val="center"/>
          </w:tcPr>
          <w:p w14:paraId="5EE3375C" w14:textId="77777777" w:rsidR="00096056" w:rsidRDefault="00096056" w:rsidP="00F7158E">
            <w:pPr>
              <w:jc w:val="center"/>
              <w:rPr>
                <w:rFonts w:ascii="Calibri" w:hAnsi="Calibri" w:cs="Calibri"/>
                <w:b/>
                <w:color w:val="000000"/>
                <w:sz w:val="20"/>
                <w:szCs w:val="20"/>
              </w:rPr>
            </w:pPr>
            <w:r>
              <w:rPr>
                <w:rFonts w:ascii="Calibri" w:hAnsi="Calibri" w:cs="Calibri"/>
                <w:b/>
                <w:color w:val="000000"/>
                <w:sz w:val="20"/>
                <w:szCs w:val="20"/>
              </w:rPr>
              <w:t>152</w:t>
            </w:r>
          </w:p>
        </w:tc>
      </w:tr>
      <w:tr w:rsidR="00096056" w:rsidRPr="004A27EF" w14:paraId="04B0B77F" w14:textId="77777777" w:rsidTr="00F7158E">
        <w:trPr>
          <w:tblHeader/>
        </w:trPr>
        <w:tc>
          <w:tcPr>
            <w:tcW w:w="1980" w:type="dxa"/>
            <w:shd w:val="clear" w:color="auto" w:fill="auto"/>
            <w:vAlign w:val="center"/>
          </w:tcPr>
          <w:p w14:paraId="35F38898" w14:textId="77777777" w:rsidR="00096056" w:rsidRDefault="00873204" w:rsidP="00F7158E">
            <w:pPr>
              <w:jc w:val="center"/>
              <w:rPr>
                <w:rFonts w:ascii="Calibri" w:hAnsi="Calibri" w:cs="Calibri"/>
                <w:color w:val="000000"/>
                <w:sz w:val="20"/>
                <w:szCs w:val="20"/>
              </w:rPr>
            </w:pPr>
            <w:r w:rsidRPr="007E5C3F">
              <w:rPr>
                <w:rFonts w:ascii="Calibri" w:hAnsi="Calibri" w:cs="Calibri"/>
                <w:color w:val="000000"/>
                <w:sz w:val="20"/>
                <w:szCs w:val="20"/>
              </w:rPr>
              <w:t>EVALUACIÓN, CONTROL Y SEGUIMIENTO</w:t>
            </w:r>
          </w:p>
        </w:tc>
        <w:tc>
          <w:tcPr>
            <w:tcW w:w="1843" w:type="dxa"/>
            <w:shd w:val="clear" w:color="auto" w:fill="auto"/>
            <w:vAlign w:val="center"/>
          </w:tcPr>
          <w:p w14:paraId="5ACBEDEF" w14:textId="77777777" w:rsidR="00096056" w:rsidRPr="00C31DBB" w:rsidRDefault="00873204" w:rsidP="00F7158E">
            <w:pPr>
              <w:jc w:val="center"/>
              <w:rPr>
                <w:rFonts w:ascii="Calibri" w:hAnsi="Calibri" w:cs="Calibri"/>
                <w:b/>
                <w:bCs/>
                <w:color w:val="000000"/>
                <w:sz w:val="20"/>
                <w:szCs w:val="20"/>
              </w:rPr>
            </w:pPr>
            <w:r w:rsidRPr="007E5C3F">
              <w:rPr>
                <w:rFonts w:ascii="Calibri" w:hAnsi="Calibri" w:cs="Calibri"/>
                <w:b/>
                <w:bCs/>
                <w:color w:val="000000"/>
                <w:sz w:val="20"/>
                <w:szCs w:val="20"/>
              </w:rPr>
              <w:t>SUBDIRECCIÓN DE CALIDAD DEL AIRE, AUDITIVA Y VISUAL</w:t>
            </w:r>
          </w:p>
        </w:tc>
        <w:tc>
          <w:tcPr>
            <w:tcW w:w="3827" w:type="dxa"/>
            <w:shd w:val="clear" w:color="auto" w:fill="auto"/>
            <w:vAlign w:val="center"/>
          </w:tcPr>
          <w:p w14:paraId="5C73C4F0" w14:textId="77777777" w:rsidR="00096056" w:rsidRPr="00096056" w:rsidRDefault="00873204" w:rsidP="00096056">
            <w:pPr>
              <w:jc w:val="both"/>
              <w:rPr>
                <w:rFonts w:ascii="Calibri" w:hAnsi="Calibri" w:cs="Calibri"/>
                <w:color w:val="000000"/>
                <w:sz w:val="20"/>
                <w:szCs w:val="20"/>
              </w:rPr>
            </w:pPr>
            <w:r w:rsidRPr="00EB2D53">
              <w:rPr>
                <w:rFonts w:ascii="Calibri" w:hAnsi="Calibri" w:cs="Calibri"/>
                <w:color w:val="000000"/>
                <w:sz w:val="20"/>
                <w:szCs w:val="20"/>
              </w:rPr>
              <w:t>Revisar de vehículos que tra</w:t>
            </w:r>
            <w:r>
              <w:rPr>
                <w:rFonts w:ascii="Calibri" w:hAnsi="Calibri" w:cs="Calibri"/>
                <w:color w:val="000000"/>
                <w:sz w:val="20"/>
                <w:szCs w:val="20"/>
              </w:rPr>
              <w:t>nsiten por el Distrito Capital</w:t>
            </w:r>
          </w:p>
        </w:tc>
        <w:tc>
          <w:tcPr>
            <w:tcW w:w="1276" w:type="dxa"/>
            <w:shd w:val="clear" w:color="auto" w:fill="5CEC14"/>
            <w:vAlign w:val="center"/>
          </w:tcPr>
          <w:p w14:paraId="6057003B" w14:textId="77777777" w:rsidR="00096056" w:rsidRDefault="00873204" w:rsidP="00F7158E">
            <w:pPr>
              <w:jc w:val="center"/>
              <w:rPr>
                <w:rFonts w:ascii="Calibri" w:hAnsi="Calibri" w:cs="Calibri"/>
                <w:b/>
                <w:color w:val="000000"/>
                <w:sz w:val="20"/>
                <w:szCs w:val="20"/>
              </w:rPr>
            </w:pPr>
            <w:r>
              <w:rPr>
                <w:rFonts w:ascii="Calibri" w:hAnsi="Calibri" w:cs="Calibri"/>
                <w:b/>
                <w:color w:val="000000"/>
                <w:sz w:val="20"/>
                <w:szCs w:val="20"/>
              </w:rPr>
              <w:t>127</w:t>
            </w:r>
          </w:p>
        </w:tc>
      </w:tr>
    </w:tbl>
    <w:p w14:paraId="0A7C315F" w14:textId="77777777" w:rsidR="00E93CCF" w:rsidRDefault="00E93CCF" w:rsidP="00E93CCF"/>
    <w:p w14:paraId="597EBFC2" w14:textId="77777777" w:rsidR="00196E8A" w:rsidRDefault="00196E8A" w:rsidP="00104CAE">
      <w:pPr>
        <w:jc w:val="both"/>
      </w:pPr>
      <w:r>
        <w:t>En el indicador de atención de requerimientos se cerraron 3396 casos en la mesa de servicios, lo que lleva a cumplir 14% por encima de la meta programada para el periodo evaluado.</w:t>
      </w:r>
    </w:p>
    <w:p w14:paraId="6E8F62CB" w14:textId="77777777" w:rsidR="00196E8A" w:rsidRDefault="00196E8A" w:rsidP="00104CAE">
      <w:pPr>
        <w:jc w:val="both"/>
      </w:pPr>
      <w:r>
        <w:t xml:space="preserve">Para el caso de los indicadores </w:t>
      </w:r>
      <w:r w:rsidR="00104CAE">
        <w:t xml:space="preserve">asociados a la oficina de Participación, educación y localidades – OPEL presentó un sobre cumplimiento debido a las actividades realizadas de manera virtual que </w:t>
      </w:r>
      <w:r w:rsidR="00104CAE">
        <w:lastRenderedPageBreak/>
        <w:t>permitieron un mayor aforo de participantes a las actividades como estrategia debido al COVID-19 en Colombia.</w:t>
      </w:r>
    </w:p>
    <w:p w14:paraId="0DCE067A" w14:textId="77777777" w:rsidR="00104CAE" w:rsidRDefault="00104CAE" w:rsidP="00104CAE">
      <w:pPr>
        <w:jc w:val="both"/>
      </w:pPr>
      <w:r>
        <w:t xml:space="preserve">El sobre cumplimiento evidenciado en </w:t>
      </w:r>
      <w:r w:rsidR="00955B51">
        <w:t>6 indicadores de las Subdirección de Silvicultura, Flora y Fauna, se debe a que el proceso de contratación del personal surtió en un tiempo menor del proyectado y permitió realizar las actividades antes del tiempo programado permitiendo realizar una mayor cantidad de actividades para el periodo evaluado.</w:t>
      </w:r>
    </w:p>
    <w:p w14:paraId="33DB2C32" w14:textId="77777777" w:rsidR="00D77284" w:rsidRDefault="00D77284" w:rsidP="00104CAE">
      <w:pPr>
        <w:jc w:val="both"/>
      </w:pPr>
      <w:r>
        <w:t>La Subdirección Financiera para el mes de agosto presentó</w:t>
      </w:r>
      <w:r w:rsidR="0002657E">
        <w:t xml:space="preserve"> un indicador </w:t>
      </w:r>
      <w:r w:rsidR="007755B4">
        <w:t>con el 152% de cumplimiento debido a la reducción en los tiempos de respuesta</w:t>
      </w:r>
      <w:r w:rsidR="0002657E">
        <w:t xml:space="preserve"> relacionados con la gestión de pagos.</w:t>
      </w:r>
    </w:p>
    <w:p w14:paraId="7A3B44A4" w14:textId="77777777" w:rsidR="0002657E" w:rsidRDefault="0002657E" w:rsidP="00104CAE">
      <w:pPr>
        <w:jc w:val="both"/>
      </w:pPr>
      <w:r w:rsidRPr="0002657E">
        <w:t>Durante el mes de agosto se lograron realizar 366 revisiones</w:t>
      </w:r>
      <w:r>
        <w:t xml:space="preserve"> de 288 programadas</w:t>
      </w:r>
      <w:r w:rsidRPr="0002657E">
        <w:t xml:space="preserve"> ya que se fortaleció el seguimiento al Programa de Autorregulación Ambiental retomando las revisiones en los patios de las empresas vinculadas a este; de igual forma se retomaron las mediciones en el marco del programa de Requerimientos Ambientales citando vehículos al CRV para la respectiva revisión. Adicionalmente se logró contar con la totalidad del personal técnico encargado de ejec</w:t>
      </w:r>
      <w:r>
        <w:t>utar los diferentes operativos los cuales no estaban</w:t>
      </w:r>
      <w:r w:rsidRPr="0002657E">
        <w:t xml:space="preserve"> dentro de la programación inicial debido a que no habían finalizado el proceso de contratación.</w:t>
      </w:r>
    </w:p>
    <w:p w14:paraId="4EC5368C" w14:textId="77777777" w:rsidR="0002657E" w:rsidRDefault="0002657E" w:rsidP="00104CAE">
      <w:pPr>
        <w:jc w:val="both"/>
      </w:pPr>
    </w:p>
    <w:p w14:paraId="7ECA7325" w14:textId="77777777" w:rsidR="0002657E" w:rsidRDefault="0002657E" w:rsidP="00104CAE">
      <w:pPr>
        <w:jc w:val="both"/>
      </w:pPr>
    </w:p>
    <w:p w14:paraId="37B04DED" w14:textId="77777777" w:rsidR="0002657E" w:rsidRDefault="003845A4" w:rsidP="00104CAE">
      <w:pPr>
        <w:jc w:val="both"/>
      </w:pPr>
      <w:r>
        <w:rPr>
          <w:noProof/>
          <w:lang w:eastAsia="es-CO"/>
        </w:rPr>
        <w:drawing>
          <wp:anchor distT="0" distB="0" distL="114300" distR="114300" simplePos="0" relativeHeight="251683840" behindDoc="0" locked="0" layoutInCell="1" allowOverlap="1" wp14:anchorId="6687721C" wp14:editId="75318717">
            <wp:simplePos x="0" y="0"/>
            <wp:positionH relativeFrom="margin">
              <wp:posOffset>-68699</wp:posOffset>
            </wp:positionH>
            <wp:positionV relativeFrom="paragraph">
              <wp:posOffset>163195</wp:posOffset>
            </wp:positionV>
            <wp:extent cx="5750164" cy="2628644"/>
            <wp:effectExtent l="0" t="0" r="3175" b="635"/>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53122" t="23546" r="5296" b="42644"/>
                    <a:stretch/>
                  </pic:blipFill>
                  <pic:spPr bwMode="auto">
                    <a:xfrm>
                      <a:off x="0" y="0"/>
                      <a:ext cx="5754257" cy="26305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1AA3DC4" w14:textId="77777777" w:rsidR="0002657E" w:rsidRDefault="0002657E" w:rsidP="00104CAE">
      <w:pPr>
        <w:jc w:val="both"/>
      </w:pPr>
    </w:p>
    <w:p w14:paraId="7B10324F" w14:textId="77777777" w:rsidR="0002657E" w:rsidRDefault="0002657E" w:rsidP="00104CAE">
      <w:pPr>
        <w:jc w:val="both"/>
      </w:pPr>
    </w:p>
    <w:p w14:paraId="3767040D" w14:textId="77777777" w:rsidR="0002657E" w:rsidRDefault="0002657E" w:rsidP="00104CAE">
      <w:pPr>
        <w:jc w:val="both"/>
      </w:pPr>
    </w:p>
    <w:p w14:paraId="061335C7" w14:textId="77777777" w:rsidR="0002657E" w:rsidRDefault="0002657E" w:rsidP="00104CAE">
      <w:pPr>
        <w:jc w:val="both"/>
      </w:pPr>
    </w:p>
    <w:p w14:paraId="2A02B89C" w14:textId="77777777" w:rsidR="0002657E" w:rsidRDefault="0002657E" w:rsidP="00104CAE">
      <w:pPr>
        <w:jc w:val="both"/>
      </w:pPr>
    </w:p>
    <w:p w14:paraId="4570FDAE" w14:textId="77777777" w:rsidR="0002657E" w:rsidRDefault="0002657E" w:rsidP="00104CAE">
      <w:pPr>
        <w:jc w:val="both"/>
      </w:pPr>
    </w:p>
    <w:p w14:paraId="1AC0E138" w14:textId="77777777" w:rsidR="0002657E" w:rsidRDefault="0002657E" w:rsidP="00104CAE">
      <w:pPr>
        <w:jc w:val="both"/>
      </w:pPr>
    </w:p>
    <w:p w14:paraId="748CCF1F" w14:textId="77777777" w:rsidR="0002657E" w:rsidRDefault="0002657E" w:rsidP="00104CAE">
      <w:pPr>
        <w:jc w:val="both"/>
      </w:pPr>
    </w:p>
    <w:p w14:paraId="58F2D7CA" w14:textId="77777777" w:rsidR="0002657E" w:rsidRDefault="0002657E" w:rsidP="00104CAE">
      <w:pPr>
        <w:jc w:val="both"/>
      </w:pPr>
    </w:p>
    <w:p w14:paraId="774D4037" w14:textId="77777777" w:rsidR="0002657E" w:rsidRDefault="0002657E" w:rsidP="00104CAE">
      <w:pPr>
        <w:jc w:val="both"/>
      </w:pPr>
    </w:p>
    <w:p w14:paraId="69A56408" w14:textId="77777777" w:rsidR="00480186" w:rsidRDefault="00480186" w:rsidP="00104CAE">
      <w:pPr>
        <w:jc w:val="both"/>
      </w:pPr>
    </w:p>
    <w:p w14:paraId="08FB7009" w14:textId="77777777" w:rsidR="00480186" w:rsidRDefault="00480186" w:rsidP="00104CAE">
      <w:pPr>
        <w:jc w:val="both"/>
      </w:pPr>
    </w:p>
    <w:p w14:paraId="3105B6AD" w14:textId="77777777" w:rsidR="00480186" w:rsidRDefault="00480186" w:rsidP="00104CAE">
      <w:pPr>
        <w:jc w:val="both"/>
      </w:pPr>
    </w:p>
    <w:p w14:paraId="433DE789" w14:textId="77777777" w:rsidR="0002657E" w:rsidRDefault="0002657E" w:rsidP="00104CAE">
      <w:pPr>
        <w:jc w:val="both"/>
      </w:pPr>
    </w:p>
    <w:p w14:paraId="38E840B2" w14:textId="77777777" w:rsidR="00E93CCF" w:rsidRDefault="00E93CCF" w:rsidP="00E93CCF">
      <w:pPr>
        <w:pStyle w:val="Ttulo2"/>
        <w:numPr>
          <w:ilvl w:val="1"/>
          <w:numId w:val="7"/>
        </w:numPr>
      </w:pPr>
      <w:bookmarkStart w:id="14" w:name="_Toc50720402"/>
      <w:bookmarkStart w:id="15" w:name="_Toc51099633"/>
      <w:r>
        <w:lastRenderedPageBreak/>
        <w:t>Indicadores con cumplimiento inferior al 55%</w:t>
      </w:r>
      <w:bookmarkEnd w:id="14"/>
      <w:bookmarkEnd w:id="15"/>
      <w:r>
        <w:t xml:space="preserve"> </w:t>
      </w:r>
    </w:p>
    <w:p w14:paraId="4106C2E8" w14:textId="77777777" w:rsidR="00263E88" w:rsidRPr="00263E88" w:rsidRDefault="00263E88" w:rsidP="00263E88"/>
    <w:p w14:paraId="3B701ABE" w14:textId="77777777" w:rsidR="00263E88" w:rsidRDefault="00263E88" w:rsidP="00263E88">
      <w:pPr>
        <w:jc w:val="both"/>
      </w:pPr>
      <w:r>
        <w:t>En la evaluación de indicadores para el mes de agosto se identificaron 9 indicadores con porcentajes de cumplimiento por debajo de 55%.</w:t>
      </w:r>
    </w:p>
    <w:tbl>
      <w:tblPr>
        <w:tblStyle w:val="Tablaconcuadrcula"/>
        <w:tblW w:w="8926" w:type="dxa"/>
        <w:tblLayout w:type="fixed"/>
        <w:tblLook w:val="04A0" w:firstRow="1" w:lastRow="0" w:firstColumn="1" w:lastColumn="0" w:noHBand="0" w:noVBand="1"/>
      </w:tblPr>
      <w:tblGrid>
        <w:gridCol w:w="1980"/>
        <w:gridCol w:w="1843"/>
        <w:gridCol w:w="3827"/>
        <w:gridCol w:w="1276"/>
      </w:tblGrid>
      <w:tr w:rsidR="00E93CCF" w:rsidRPr="004A27EF" w14:paraId="5FE9134C" w14:textId="77777777" w:rsidTr="00F7158E">
        <w:trPr>
          <w:tblHeader/>
        </w:trPr>
        <w:tc>
          <w:tcPr>
            <w:tcW w:w="1980" w:type="dxa"/>
            <w:shd w:val="clear" w:color="auto" w:fill="DBDBDB" w:themeFill="accent3" w:themeFillTint="66"/>
            <w:vAlign w:val="center"/>
          </w:tcPr>
          <w:p w14:paraId="56BECA68" w14:textId="77777777" w:rsidR="00E93CCF" w:rsidRPr="004A27EF" w:rsidRDefault="00E93CCF" w:rsidP="00F7158E">
            <w:pPr>
              <w:jc w:val="center"/>
              <w:rPr>
                <w:b/>
              </w:rPr>
            </w:pPr>
            <w:r w:rsidRPr="004A27EF">
              <w:rPr>
                <w:b/>
              </w:rPr>
              <w:t>PROCESO</w:t>
            </w:r>
          </w:p>
        </w:tc>
        <w:tc>
          <w:tcPr>
            <w:tcW w:w="1843" w:type="dxa"/>
            <w:shd w:val="clear" w:color="auto" w:fill="DBDBDB" w:themeFill="accent3" w:themeFillTint="66"/>
            <w:vAlign w:val="center"/>
          </w:tcPr>
          <w:p w14:paraId="7067DA62" w14:textId="77777777" w:rsidR="00E93CCF" w:rsidRPr="004A27EF" w:rsidRDefault="00E93CCF" w:rsidP="00F7158E">
            <w:pPr>
              <w:jc w:val="center"/>
              <w:rPr>
                <w:b/>
              </w:rPr>
            </w:pPr>
            <w:r w:rsidRPr="004A27EF">
              <w:rPr>
                <w:b/>
              </w:rPr>
              <w:t>AREA</w:t>
            </w:r>
          </w:p>
        </w:tc>
        <w:tc>
          <w:tcPr>
            <w:tcW w:w="3827" w:type="dxa"/>
            <w:shd w:val="clear" w:color="auto" w:fill="DBDBDB" w:themeFill="accent3" w:themeFillTint="66"/>
            <w:vAlign w:val="center"/>
          </w:tcPr>
          <w:p w14:paraId="5B31E34D" w14:textId="77777777" w:rsidR="00E93CCF" w:rsidRPr="004A27EF" w:rsidRDefault="00E93CCF" w:rsidP="00F7158E">
            <w:pPr>
              <w:jc w:val="center"/>
              <w:rPr>
                <w:b/>
              </w:rPr>
            </w:pPr>
            <w:r w:rsidRPr="004A27EF">
              <w:rPr>
                <w:b/>
              </w:rPr>
              <w:t>INDICADOR</w:t>
            </w:r>
          </w:p>
        </w:tc>
        <w:tc>
          <w:tcPr>
            <w:tcW w:w="1276" w:type="dxa"/>
            <w:shd w:val="clear" w:color="auto" w:fill="DBDBDB" w:themeFill="accent3" w:themeFillTint="66"/>
            <w:vAlign w:val="center"/>
          </w:tcPr>
          <w:p w14:paraId="23E9EB00" w14:textId="77777777" w:rsidR="00E93CCF" w:rsidRPr="004A27EF" w:rsidRDefault="00E93CCF" w:rsidP="00F7158E">
            <w:pPr>
              <w:jc w:val="center"/>
              <w:rPr>
                <w:b/>
              </w:rPr>
            </w:pPr>
            <w:r w:rsidRPr="004A27EF">
              <w:rPr>
                <w:b/>
              </w:rPr>
              <w:t>% DE AVANCE MENSUAL</w:t>
            </w:r>
          </w:p>
        </w:tc>
      </w:tr>
      <w:tr w:rsidR="00873204" w:rsidRPr="004A27EF" w14:paraId="770487EB" w14:textId="77777777" w:rsidTr="00F7158E">
        <w:trPr>
          <w:tblHeader/>
        </w:trPr>
        <w:tc>
          <w:tcPr>
            <w:tcW w:w="1980" w:type="dxa"/>
            <w:vMerge w:val="restart"/>
            <w:shd w:val="clear" w:color="auto" w:fill="auto"/>
            <w:vAlign w:val="center"/>
          </w:tcPr>
          <w:p w14:paraId="0B964293" w14:textId="77777777" w:rsidR="00873204" w:rsidRPr="008C1568" w:rsidRDefault="00873204" w:rsidP="00873204">
            <w:pPr>
              <w:jc w:val="center"/>
              <w:rPr>
                <w:rFonts w:ascii="Calibri" w:hAnsi="Calibri" w:cs="Calibri"/>
                <w:color w:val="000000"/>
                <w:sz w:val="20"/>
                <w:szCs w:val="20"/>
              </w:rPr>
            </w:pPr>
            <w:r w:rsidRPr="007E5C3F">
              <w:rPr>
                <w:rFonts w:ascii="Calibri" w:hAnsi="Calibri" w:cs="Calibri"/>
                <w:color w:val="000000"/>
                <w:sz w:val="20"/>
                <w:szCs w:val="20"/>
              </w:rPr>
              <w:t>EVALUACIÓN, CONTROL Y SEGUIMIENTO</w:t>
            </w:r>
          </w:p>
        </w:tc>
        <w:tc>
          <w:tcPr>
            <w:tcW w:w="1843" w:type="dxa"/>
            <w:vMerge w:val="restart"/>
            <w:shd w:val="clear" w:color="auto" w:fill="auto"/>
            <w:vAlign w:val="center"/>
          </w:tcPr>
          <w:p w14:paraId="1E84AD76" w14:textId="77777777" w:rsidR="00873204" w:rsidRPr="007E5C3F" w:rsidRDefault="00873204" w:rsidP="00873204">
            <w:pPr>
              <w:jc w:val="center"/>
              <w:rPr>
                <w:rFonts w:ascii="Calibri" w:hAnsi="Calibri" w:cs="Calibri"/>
                <w:b/>
                <w:bCs/>
                <w:color w:val="000000"/>
                <w:sz w:val="20"/>
                <w:szCs w:val="20"/>
              </w:rPr>
            </w:pPr>
            <w:r w:rsidRPr="00C77D95">
              <w:rPr>
                <w:rFonts w:ascii="Calibri" w:hAnsi="Calibri" w:cs="Calibri"/>
                <w:b/>
                <w:bCs/>
                <w:color w:val="000000"/>
                <w:sz w:val="20"/>
                <w:szCs w:val="20"/>
              </w:rPr>
              <w:t>SUBDIRECCIÓN DE CONTROL AMBIENTAL AL SECTOR PÚBLICO</w:t>
            </w:r>
          </w:p>
        </w:tc>
        <w:tc>
          <w:tcPr>
            <w:tcW w:w="3827" w:type="dxa"/>
            <w:shd w:val="clear" w:color="auto" w:fill="auto"/>
            <w:vAlign w:val="center"/>
          </w:tcPr>
          <w:p w14:paraId="62FF5A36" w14:textId="77777777" w:rsidR="00873204" w:rsidRPr="00EB2D53" w:rsidRDefault="00873204" w:rsidP="00873204">
            <w:pPr>
              <w:jc w:val="both"/>
              <w:rPr>
                <w:rFonts w:ascii="Calibri" w:hAnsi="Calibri" w:cs="Calibri"/>
                <w:color w:val="000000"/>
                <w:sz w:val="20"/>
                <w:szCs w:val="20"/>
              </w:rPr>
            </w:pPr>
            <w:r w:rsidRPr="00C77D95">
              <w:rPr>
                <w:rFonts w:ascii="Calibri" w:hAnsi="Calibri" w:cs="Calibri"/>
                <w:color w:val="000000"/>
                <w:sz w:val="20"/>
                <w:szCs w:val="20"/>
              </w:rPr>
              <w:t>Toneladas de Residuos de Construcción y Demolición dispuestas adecuadamente por las obras de construcción controladas por la</w:t>
            </w:r>
            <w:r>
              <w:rPr>
                <w:rFonts w:ascii="Calibri" w:hAnsi="Calibri" w:cs="Calibri"/>
                <w:color w:val="000000"/>
                <w:sz w:val="20"/>
                <w:szCs w:val="20"/>
              </w:rPr>
              <w:t xml:space="preserve"> SDA.</w:t>
            </w:r>
          </w:p>
        </w:tc>
        <w:tc>
          <w:tcPr>
            <w:tcW w:w="1276" w:type="dxa"/>
            <w:shd w:val="clear" w:color="auto" w:fill="FF0000"/>
            <w:vAlign w:val="center"/>
          </w:tcPr>
          <w:p w14:paraId="7934BB5B" w14:textId="77777777" w:rsidR="00873204" w:rsidRDefault="00CE196B" w:rsidP="00873204">
            <w:pPr>
              <w:jc w:val="center"/>
              <w:rPr>
                <w:rFonts w:ascii="Calibri" w:hAnsi="Calibri" w:cs="Calibri"/>
                <w:b/>
                <w:color w:val="000000"/>
                <w:sz w:val="20"/>
                <w:szCs w:val="20"/>
              </w:rPr>
            </w:pPr>
            <w:r>
              <w:rPr>
                <w:rFonts w:ascii="Calibri" w:hAnsi="Calibri" w:cs="Calibri"/>
                <w:b/>
                <w:color w:val="000000"/>
                <w:sz w:val="20"/>
                <w:szCs w:val="20"/>
              </w:rPr>
              <w:t>27</w:t>
            </w:r>
          </w:p>
        </w:tc>
      </w:tr>
      <w:tr w:rsidR="00873204" w:rsidRPr="004A27EF" w14:paraId="5757A784" w14:textId="77777777" w:rsidTr="00F7158E">
        <w:trPr>
          <w:tblHeader/>
        </w:trPr>
        <w:tc>
          <w:tcPr>
            <w:tcW w:w="1980" w:type="dxa"/>
            <w:vMerge/>
            <w:shd w:val="clear" w:color="auto" w:fill="auto"/>
            <w:vAlign w:val="center"/>
          </w:tcPr>
          <w:p w14:paraId="03DF37F0" w14:textId="77777777" w:rsidR="00873204" w:rsidRPr="007E5C3F" w:rsidRDefault="00873204" w:rsidP="00873204">
            <w:pPr>
              <w:jc w:val="center"/>
              <w:rPr>
                <w:rFonts w:ascii="Calibri" w:hAnsi="Calibri" w:cs="Calibri"/>
                <w:color w:val="000000"/>
                <w:sz w:val="20"/>
                <w:szCs w:val="20"/>
              </w:rPr>
            </w:pPr>
          </w:p>
        </w:tc>
        <w:tc>
          <w:tcPr>
            <w:tcW w:w="1843" w:type="dxa"/>
            <w:vMerge/>
            <w:shd w:val="clear" w:color="auto" w:fill="auto"/>
            <w:vAlign w:val="center"/>
          </w:tcPr>
          <w:p w14:paraId="2571A584" w14:textId="77777777" w:rsidR="00873204" w:rsidRPr="00C77D95" w:rsidRDefault="00873204" w:rsidP="00873204">
            <w:pPr>
              <w:jc w:val="center"/>
              <w:rPr>
                <w:rFonts w:ascii="Calibri" w:hAnsi="Calibri" w:cs="Calibri"/>
                <w:b/>
                <w:bCs/>
                <w:color w:val="000000"/>
                <w:sz w:val="20"/>
                <w:szCs w:val="20"/>
              </w:rPr>
            </w:pPr>
          </w:p>
        </w:tc>
        <w:tc>
          <w:tcPr>
            <w:tcW w:w="3827" w:type="dxa"/>
            <w:shd w:val="clear" w:color="auto" w:fill="auto"/>
            <w:vAlign w:val="center"/>
          </w:tcPr>
          <w:p w14:paraId="13E77CB1" w14:textId="77777777" w:rsidR="00873204" w:rsidRPr="00C77D95" w:rsidRDefault="00873204" w:rsidP="00873204">
            <w:pPr>
              <w:jc w:val="both"/>
              <w:rPr>
                <w:rFonts w:ascii="Calibri" w:hAnsi="Calibri" w:cs="Calibri"/>
                <w:color w:val="000000"/>
                <w:sz w:val="20"/>
                <w:szCs w:val="20"/>
              </w:rPr>
            </w:pPr>
            <w:r w:rsidRPr="007B0450">
              <w:rPr>
                <w:rFonts w:ascii="Calibri" w:hAnsi="Calibri" w:cs="Calibri"/>
                <w:color w:val="000000"/>
                <w:sz w:val="20"/>
                <w:szCs w:val="20"/>
              </w:rPr>
              <w:t>Toneladas de residuos peligrosos gestionadas externamente por establecimientos de salud humana y afines (veterinarias, moteles, peluquerías entre</w:t>
            </w:r>
            <w:r>
              <w:rPr>
                <w:rFonts w:ascii="Calibri" w:hAnsi="Calibri" w:cs="Calibri"/>
                <w:color w:val="000000"/>
                <w:sz w:val="20"/>
                <w:szCs w:val="20"/>
              </w:rPr>
              <w:t xml:space="preserve"> otros) controlados por la SDA.</w:t>
            </w:r>
          </w:p>
        </w:tc>
        <w:tc>
          <w:tcPr>
            <w:tcW w:w="1276" w:type="dxa"/>
            <w:shd w:val="clear" w:color="auto" w:fill="FF0000"/>
            <w:vAlign w:val="center"/>
          </w:tcPr>
          <w:p w14:paraId="32A74D92" w14:textId="77777777" w:rsidR="00873204" w:rsidRDefault="00CE196B" w:rsidP="00873204">
            <w:pPr>
              <w:jc w:val="center"/>
              <w:rPr>
                <w:rFonts w:ascii="Calibri" w:hAnsi="Calibri" w:cs="Calibri"/>
                <w:b/>
                <w:color w:val="000000"/>
                <w:sz w:val="20"/>
                <w:szCs w:val="20"/>
              </w:rPr>
            </w:pPr>
            <w:r>
              <w:rPr>
                <w:rFonts w:ascii="Calibri" w:hAnsi="Calibri" w:cs="Calibri"/>
                <w:b/>
                <w:color w:val="000000"/>
                <w:sz w:val="20"/>
                <w:szCs w:val="20"/>
              </w:rPr>
              <w:t>15</w:t>
            </w:r>
          </w:p>
        </w:tc>
      </w:tr>
      <w:tr w:rsidR="00873204" w:rsidRPr="004A27EF" w14:paraId="5BAB98BE" w14:textId="77777777" w:rsidTr="00F7158E">
        <w:trPr>
          <w:tblHeader/>
        </w:trPr>
        <w:tc>
          <w:tcPr>
            <w:tcW w:w="1980" w:type="dxa"/>
            <w:vMerge/>
            <w:shd w:val="clear" w:color="auto" w:fill="auto"/>
            <w:vAlign w:val="center"/>
          </w:tcPr>
          <w:p w14:paraId="58C245BF" w14:textId="77777777" w:rsidR="00873204" w:rsidRPr="007E5C3F" w:rsidRDefault="00873204" w:rsidP="00873204">
            <w:pPr>
              <w:jc w:val="center"/>
              <w:rPr>
                <w:rFonts w:ascii="Calibri" w:hAnsi="Calibri" w:cs="Calibri"/>
                <w:color w:val="000000"/>
                <w:sz w:val="20"/>
                <w:szCs w:val="20"/>
              </w:rPr>
            </w:pPr>
          </w:p>
        </w:tc>
        <w:tc>
          <w:tcPr>
            <w:tcW w:w="1843" w:type="dxa"/>
            <w:vMerge/>
            <w:shd w:val="clear" w:color="auto" w:fill="auto"/>
            <w:vAlign w:val="center"/>
          </w:tcPr>
          <w:p w14:paraId="2FFAA593" w14:textId="77777777" w:rsidR="00873204" w:rsidRPr="00C77D95" w:rsidRDefault="00873204" w:rsidP="00873204">
            <w:pPr>
              <w:jc w:val="center"/>
              <w:rPr>
                <w:rFonts w:ascii="Calibri" w:hAnsi="Calibri" w:cs="Calibri"/>
                <w:b/>
                <w:bCs/>
                <w:color w:val="000000"/>
                <w:sz w:val="20"/>
                <w:szCs w:val="20"/>
              </w:rPr>
            </w:pPr>
          </w:p>
        </w:tc>
        <w:tc>
          <w:tcPr>
            <w:tcW w:w="3827" w:type="dxa"/>
            <w:shd w:val="clear" w:color="auto" w:fill="auto"/>
            <w:vAlign w:val="center"/>
          </w:tcPr>
          <w:p w14:paraId="3DAED58A" w14:textId="77777777" w:rsidR="00873204" w:rsidRPr="007B0450" w:rsidRDefault="00873204" w:rsidP="00873204">
            <w:pPr>
              <w:jc w:val="both"/>
              <w:rPr>
                <w:rFonts w:ascii="Calibri" w:hAnsi="Calibri" w:cs="Calibri"/>
                <w:color w:val="000000"/>
                <w:sz w:val="20"/>
                <w:szCs w:val="20"/>
              </w:rPr>
            </w:pPr>
            <w:r w:rsidRPr="007B0450">
              <w:rPr>
                <w:rFonts w:ascii="Calibri" w:hAnsi="Calibri" w:cs="Calibri"/>
                <w:color w:val="000000"/>
                <w:sz w:val="20"/>
                <w:szCs w:val="20"/>
              </w:rPr>
              <w:t>Toneladas de llantas usadas aprov</w:t>
            </w:r>
            <w:r>
              <w:rPr>
                <w:rFonts w:ascii="Calibri" w:hAnsi="Calibri" w:cs="Calibri"/>
                <w:color w:val="000000"/>
                <w:sz w:val="20"/>
                <w:szCs w:val="20"/>
              </w:rPr>
              <w:t>echadas controladas por la SDA.</w:t>
            </w:r>
          </w:p>
        </w:tc>
        <w:tc>
          <w:tcPr>
            <w:tcW w:w="1276" w:type="dxa"/>
            <w:shd w:val="clear" w:color="auto" w:fill="FF0000"/>
            <w:vAlign w:val="center"/>
          </w:tcPr>
          <w:p w14:paraId="7742E080" w14:textId="77777777" w:rsidR="00873204" w:rsidRDefault="00CE196B" w:rsidP="00873204">
            <w:pPr>
              <w:jc w:val="center"/>
              <w:rPr>
                <w:rFonts w:ascii="Calibri" w:hAnsi="Calibri" w:cs="Calibri"/>
                <w:b/>
                <w:color w:val="000000"/>
                <w:sz w:val="20"/>
                <w:szCs w:val="20"/>
              </w:rPr>
            </w:pPr>
            <w:r>
              <w:rPr>
                <w:rFonts w:ascii="Calibri" w:hAnsi="Calibri" w:cs="Calibri"/>
                <w:b/>
                <w:color w:val="000000"/>
                <w:sz w:val="20"/>
                <w:szCs w:val="20"/>
              </w:rPr>
              <w:t>47</w:t>
            </w:r>
          </w:p>
        </w:tc>
      </w:tr>
      <w:tr w:rsidR="00873204" w:rsidRPr="004A27EF" w14:paraId="567B1E7A" w14:textId="77777777" w:rsidTr="00F7158E">
        <w:trPr>
          <w:tblHeader/>
        </w:trPr>
        <w:tc>
          <w:tcPr>
            <w:tcW w:w="1980" w:type="dxa"/>
            <w:shd w:val="clear" w:color="auto" w:fill="auto"/>
            <w:vAlign w:val="center"/>
          </w:tcPr>
          <w:p w14:paraId="610F8FCE" w14:textId="77777777" w:rsidR="00873204" w:rsidRPr="007E5C3F" w:rsidRDefault="00873204" w:rsidP="00873204">
            <w:pPr>
              <w:jc w:val="center"/>
              <w:rPr>
                <w:rFonts w:ascii="Calibri" w:hAnsi="Calibri" w:cs="Calibri"/>
                <w:color w:val="000000"/>
                <w:sz w:val="20"/>
                <w:szCs w:val="20"/>
              </w:rPr>
            </w:pPr>
          </w:p>
        </w:tc>
        <w:tc>
          <w:tcPr>
            <w:tcW w:w="1843" w:type="dxa"/>
            <w:shd w:val="clear" w:color="auto" w:fill="auto"/>
            <w:vAlign w:val="center"/>
          </w:tcPr>
          <w:p w14:paraId="2D0CC96C" w14:textId="77777777" w:rsidR="00873204" w:rsidRPr="00C77D95" w:rsidRDefault="00873204" w:rsidP="00873204">
            <w:pPr>
              <w:jc w:val="center"/>
              <w:rPr>
                <w:rFonts w:ascii="Calibri" w:hAnsi="Calibri" w:cs="Calibri"/>
                <w:b/>
                <w:bCs/>
                <w:color w:val="000000"/>
                <w:sz w:val="20"/>
                <w:szCs w:val="20"/>
              </w:rPr>
            </w:pPr>
            <w:r w:rsidRPr="00096056">
              <w:rPr>
                <w:rFonts w:ascii="Calibri" w:hAnsi="Calibri" w:cs="Calibri"/>
                <w:b/>
                <w:bCs/>
                <w:color w:val="000000"/>
                <w:sz w:val="20"/>
                <w:szCs w:val="20"/>
              </w:rPr>
              <w:t>SUBDIRECCIÓN DE SILVICULTURA, FLORA Y FAUNA SILVESTRE</w:t>
            </w:r>
          </w:p>
        </w:tc>
        <w:tc>
          <w:tcPr>
            <w:tcW w:w="3827" w:type="dxa"/>
            <w:shd w:val="clear" w:color="auto" w:fill="auto"/>
            <w:vAlign w:val="center"/>
          </w:tcPr>
          <w:p w14:paraId="5E980A2D" w14:textId="77777777" w:rsidR="00873204" w:rsidRPr="007B0450" w:rsidRDefault="00873204" w:rsidP="00873204">
            <w:pPr>
              <w:jc w:val="both"/>
              <w:rPr>
                <w:rFonts w:ascii="Calibri" w:hAnsi="Calibri" w:cs="Calibri"/>
                <w:color w:val="000000"/>
                <w:sz w:val="20"/>
                <w:szCs w:val="20"/>
              </w:rPr>
            </w:pPr>
            <w:r w:rsidRPr="00096056">
              <w:rPr>
                <w:rFonts w:ascii="Calibri" w:hAnsi="Calibri" w:cs="Calibri"/>
                <w:color w:val="000000"/>
                <w:sz w:val="20"/>
                <w:szCs w:val="20"/>
              </w:rPr>
              <w:t xml:space="preserve">Número de actuaciones de evaluación, control, seguimiento y prevención ejecutadas sobre </w:t>
            </w:r>
            <w:r>
              <w:rPr>
                <w:rFonts w:ascii="Calibri" w:hAnsi="Calibri" w:cs="Calibri"/>
                <w:color w:val="000000"/>
                <w:sz w:val="20"/>
                <w:szCs w:val="20"/>
              </w:rPr>
              <w:t>el recurso flora en Bogotá D.C.</w:t>
            </w:r>
          </w:p>
        </w:tc>
        <w:tc>
          <w:tcPr>
            <w:tcW w:w="1276" w:type="dxa"/>
            <w:shd w:val="clear" w:color="auto" w:fill="FF0000"/>
            <w:vAlign w:val="center"/>
          </w:tcPr>
          <w:p w14:paraId="09CB474E" w14:textId="77777777" w:rsidR="00873204" w:rsidRDefault="00873204" w:rsidP="00873204">
            <w:pPr>
              <w:jc w:val="center"/>
              <w:rPr>
                <w:rFonts w:ascii="Calibri" w:hAnsi="Calibri" w:cs="Calibri"/>
                <w:b/>
                <w:color w:val="000000"/>
                <w:sz w:val="20"/>
                <w:szCs w:val="20"/>
              </w:rPr>
            </w:pPr>
            <w:r>
              <w:rPr>
                <w:rFonts w:ascii="Calibri" w:hAnsi="Calibri" w:cs="Calibri"/>
                <w:b/>
                <w:color w:val="000000"/>
                <w:sz w:val="20"/>
                <w:szCs w:val="20"/>
              </w:rPr>
              <w:t>44</w:t>
            </w:r>
          </w:p>
        </w:tc>
      </w:tr>
      <w:tr w:rsidR="00873204" w:rsidRPr="004A27EF" w14:paraId="5E1211F6" w14:textId="77777777" w:rsidTr="00F7158E">
        <w:trPr>
          <w:tblHeader/>
        </w:trPr>
        <w:tc>
          <w:tcPr>
            <w:tcW w:w="1980" w:type="dxa"/>
            <w:shd w:val="clear" w:color="auto" w:fill="auto"/>
            <w:vAlign w:val="center"/>
          </w:tcPr>
          <w:p w14:paraId="4C4D0F6D" w14:textId="77777777" w:rsidR="00873204" w:rsidRPr="007E5C3F" w:rsidRDefault="00873204" w:rsidP="00873204">
            <w:pPr>
              <w:jc w:val="center"/>
              <w:rPr>
                <w:rFonts w:ascii="Calibri" w:hAnsi="Calibri" w:cs="Calibri"/>
                <w:color w:val="000000"/>
                <w:sz w:val="20"/>
                <w:szCs w:val="20"/>
              </w:rPr>
            </w:pPr>
            <w:r w:rsidRPr="00862860">
              <w:rPr>
                <w:rFonts w:ascii="Calibri" w:hAnsi="Calibri" w:cs="Calibri"/>
                <w:color w:val="000000"/>
                <w:sz w:val="20"/>
                <w:szCs w:val="20"/>
              </w:rPr>
              <w:t>CONTROL DISCIPLINARIO</w:t>
            </w:r>
          </w:p>
        </w:tc>
        <w:tc>
          <w:tcPr>
            <w:tcW w:w="1843" w:type="dxa"/>
            <w:vMerge w:val="restart"/>
            <w:shd w:val="clear" w:color="auto" w:fill="auto"/>
            <w:vAlign w:val="center"/>
          </w:tcPr>
          <w:p w14:paraId="4355B206" w14:textId="77777777" w:rsidR="00873204" w:rsidRPr="00C77D95" w:rsidRDefault="00873204" w:rsidP="00873204">
            <w:pPr>
              <w:jc w:val="center"/>
              <w:rPr>
                <w:rFonts w:ascii="Calibri" w:hAnsi="Calibri" w:cs="Calibri"/>
                <w:b/>
                <w:bCs/>
                <w:color w:val="000000"/>
                <w:sz w:val="20"/>
                <w:szCs w:val="20"/>
              </w:rPr>
            </w:pPr>
            <w:r w:rsidRPr="00862860">
              <w:rPr>
                <w:rFonts w:ascii="Calibri" w:hAnsi="Calibri" w:cs="Calibri"/>
                <w:b/>
                <w:bCs/>
                <w:color w:val="000000"/>
                <w:sz w:val="20"/>
                <w:szCs w:val="20"/>
              </w:rPr>
              <w:t>SUBSECRETARIA GENERAL Y DE CONTROL DISCIPLINARIO</w:t>
            </w:r>
          </w:p>
        </w:tc>
        <w:tc>
          <w:tcPr>
            <w:tcW w:w="3827" w:type="dxa"/>
            <w:shd w:val="clear" w:color="auto" w:fill="auto"/>
            <w:vAlign w:val="center"/>
          </w:tcPr>
          <w:p w14:paraId="499B5976" w14:textId="77777777" w:rsidR="00873204" w:rsidRPr="00096056" w:rsidRDefault="00873204" w:rsidP="00873204">
            <w:pPr>
              <w:jc w:val="both"/>
              <w:rPr>
                <w:rFonts w:ascii="Calibri" w:hAnsi="Calibri" w:cs="Calibri"/>
                <w:color w:val="000000"/>
                <w:sz w:val="20"/>
                <w:szCs w:val="20"/>
              </w:rPr>
            </w:pPr>
            <w:r w:rsidRPr="00096056">
              <w:rPr>
                <w:rFonts w:ascii="Calibri" w:hAnsi="Calibri" w:cs="Calibri"/>
                <w:color w:val="000000"/>
                <w:sz w:val="20"/>
                <w:szCs w:val="20"/>
              </w:rPr>
              <w:t>Gestión Prev</w:t>
            </w:r>
            <w:r>
              <w:rPr>
                <w:rFonts w:ascii="Calibri" w:hAnsi="Calibri" w:cs="Calibri"/>
                <w:color w:val="000000"/>
                <w:sz w:val="20"/>
                <w:szCs w:val="20"/>
              </w:rPr>
              <w:t>entiva en Materia Disciplinaria</w:t>
            </w:r>
          </w:p>
        </w:tc>
        <w:tc>
          <w:tcPr>
            <w:tcW w:w="1276" w:type="dxa"/>
            <w:shd w:val="clear" w:color="auto" w:fill="FF0000"/>
            <w:vAlign w:val="center"/>
          </w:tcPr>
          <w:p w14:paraId="67C3D011" w14:textId="77777777" w:rsidR="00873204" w:rsidRDefault="00873204" w:rsidP="00873204">
            <w:pPr>
              <w:jc w:val="center"/>
              <w:rPr>
                <w:rFonts w:ascii="Calibri" w:hAnsi="Calibri" w:cs="Calibri"/>
                <w:b/>
                <w:color w:val="000000"/>
                <w:sz w:val="20"/>
                <w:szCs w:val="20"/>
              </w:rPr>
            </w:pPr>
            <w:r>
              <w:rPr>
                <w:rFonts w:ascii="Calibri" w:hAnsi="Calibri" w:cs="Calibri"/>
                <w:b/>
                <w:color w:val="000000"/>
                <w:sz w:val="20"/>
                <w:szCs w:val="20"/>
              </w:rPr>
              <w:t>0</w:t>
            </w:r>
          </w:p>
        </w:tc>
      </w:tr>
      <w:tr w:rsidR="00873204" w:rsidRPr="004A27EF" w14:paraId="38EBF6BE" w14:textId="77777777" w:rsidTr="00F7158E">
        <w:trPr>
          <w:tblHeader/>
        </w:trPr>
        <w:tc>
          <w:tcPr>
            <w:tcW w:w="1980" w:type="dxa"/>
            <w:shd w:val="clear" w:color="auto" w:fill="auto"/>
            <w:vAlign w:val="center"/>
          </w:tcPr>
          <w:p w14:paraId="7647F8E2" w14:textId="77777777" w:rsidR="00873204" w:rsidRPr="007E5C3F" w:rsidRDefault="00873204" w:rsidP="00873204">
            <w:pPr>
              <w:jc w:val="center"/>
              <w:rPr>
                <w:rFonts w:ascii="Calibri" w:hAnsi="Calibri" w:cs="Calibri"/>
                <w:color w:val="000000"/>
                <w:sz w:val="20"/>
                <w:szCs w:val="20"/>
              </w:rPr>
            </w:pPr>
            <w:r w:rsidRPr="00862860">
              <w:rPr>
                <w:rFonts w:ascii="Calibri" w:hAnsi="Calibri" w:cs="Calibri"/>
                <w:color w:val="000000"/>
                <w:sz w:val="20"/>
                <w:szCs w:val="20"/>
              </w:rPr>
              <w:t>SISTEMA INTEGRADO DE GESTIÓN</w:t>
            </w:r>
          </w:p>
        </w:tc>
        <w:tc>
          <w:tcPr>
            <w:tcW w:w="1843" w:type="dxa"/>
            <w:vMerge/>
            <w:shd w:val="clear" w:color="auto" w:fill="auto"/>
            <w:vAlign w:val="center"/>
          </w:tcPr>
          <w:p w14:paraId="4223F33B" w14:textId="77777777" w:rsidR="00873204" w:rsidRPr="00C77D95" w:rsidRDefault="00873204" w:rsidP="00873204">
            <w:pPr>
              <w:jc w:val="center"/>
              <w:rPr>
                <w:rFonts w:ascii="Calibri" w:hAnsi="Calibri" w:cs="Calibri"/>
                <w:b/>
                <w:bCs/>
                <w:color w:val="000000"/>
                <w:sz w:val="20"/>
                <w:szCs w:val="20"/>
              </w:rPr>
            </w:pPr>
          </w:p>
        </w:tc>
        <w:tc>
          <w:tcPr>
            <w:tcW w:w="3827" w:type="dxa"/>
            <w:shd w:val="clear" w:color="auto" w:fill="auto"/>
            <w:vAlign w:val="center"/>
          </w:tcPr>
          <w:p w14:paraId="78370575" w14:textId="77777777" w:rsidR="00873204" w:rsidRPr="00096056" w:rsidRDefault="00873204" w:rsidP="00873204">
            <w:pPr>
              <w:jc w:val="both"/>
              <w:rPr>
                <w:rFonts w:ascii="Calibri" w:hAnsi="Calibri" w:cs="Calibri"/>
                <w:color w:val="000000"/>
                <w:sz w:val="20"/>
                <w:szCs w:val="20"/>
              </w:rPr>
            </w:pPr>
            <w:r w:rsidRPr="00096056">
              <w:rPr>
                <w:rFonts w:ascii="Calibri" w:hAnsi="Calibri" w:cs="Calibri"/>
                <w:color w:val="000000"/>
                <w:sz w:val="20"/>
                <w:szCs w:val="20"/>
              </w:rPr>
              <w:t>Actividades de participación, formulación, seguimiento e implementac</w:t>
            </w:r>
            <w:r>
              <w:rPr>
                <w:rFonts w:ascii="Calibri" w:hAnsi="Calibri" w:cs="Calibri"/>
                <w:color w:val="000000"/>
                <w:sz w:val="20"/>
                <w:szCs w:val="20"/>
              </w:rPr>
              <w:t>ión del MIPG, en la Entidad.</w:t>
            </w:r>
          </w:p>
        </w:tc>
        <w:tc>
          <w:tcPr>
            <w:tcW w:w="1276" w:type="dxa"/>
            <w:shd w:val="clear" w:color="auto" w:fill="FF0000"/>
            <w:vAlign w:val="center"/>
          </w:tcPr>
          <w:p w14:paraId="71D95056" w14:textId="77777777" w:rsidR="00873204" w:rsidRDefault="00873204" w:rsidP="00873204">
            <w:pPr>
              <w:jc w:val="center"/>
              <w:rPr>
                <w:rFonts w:ascii="Calibri" w:hAnsi="Calibri" w:cs="Calibri"/>
                <w:b/>
                <w:color w:val="000000"/>
                <w:sz w:val="20"/>
                <w:szCs w:val="20"/>
              </w:rPr>
            </w:pPr>
            <w:r>
              <w:rPr>
                <w:rFonts w:ascii="Calibri" w:hAnsi="Calibri" w:cs="Calibri"/>
                <w:b/>
                <w:color w:val="000000"/>
                <w:sz w:val="20"/>
                <w:szCs w:val="20"/>
              </w:rPr>
              <w:t>0</w:t>
            </w:r>
          </w:p>
        </w:tc>
      </w:tr>
      <w:tr w:rsidR="00873204" w:rsidRPr="004A27EF" w14:paraId="384464CC" w14:textId="77777777" w:rsidTr="00F7158E">
        <w:trPr>
          <w:tblHeader/>
        </w:trPr>
        <w:tc>
          <w:tcPr>
            <w:tcW w:w="1980" w:type="dxa"/>
            <w:vMerge w:val="restart"/>
            <w:shd w:val="clear" w:color="auto" w:fill="auto"/>
            <w:vAlign w:val="center"/>
          </w:tcPr>
          <w:p w14:paraId="4F65A878" w14:textId="77777777" w:rsidR="00873204" w:rsidRPr="00862860" w:rsidRDefault="00873204" w:rsidP="00873204">
            <w:pPr>
              <w:jc w:val="center"/>
              <w:rPr>
                <w:rFonts w:ascii="Calibri" w:hAnsi="Calibri" w:cs="Calibri"/>
                <w:color w:val="000000"/>
                <w:sz w:val="20"/>
                <w:szCs w:val="20"/>
              </w:rPr>
            </w:pPr>
            <w:r w:rsidRPr="007E5C3F">
              <w:rPr>
                <w:rFonts w:ascii="Calibri" w:hAnsi="Calibri" w:cs="Calibri"/>
                <w:color w:val="000000"/>
                <w:sz w:val="20"/>
                <w:szCs w:val="20"/>
              </w:rPr>
              <w:t>EVALUACIÓN, CONTROL Y SEGUIMIENTO</w:t>
            </w:r>
          </w:p>
        </w:tc>
        <w:tc>
          <w:tcPr>
            <w:tcW w:w="1843" w:type="dxa"/>
            <w:vMerge w:val="restart"/>
            <w:shd w:val="clear" w:color="auto" w:fill="auto"/>
            <w:vAlign w:val="center"/>
          </w:tcPr>
          <w:p w14:paraId="09FCEE72" w14:textId="77777777" w:rsidR="00873204" w:rsidRPr="00C77D95" w:rsidRDefault="00873204" w:rsidP="00873204">
            <w:pPr>
              <w:jc w:val="center"/>
              <w:rPr>
                <w:rFonts w:ascii="Calibri" w:hAnsi="Calibri" w:cs="Calibri"/>
                <w:b/>
                <w:bCs/>
                <w:color w:val="000000"/>
                <w:sz w:val="20"/>
                <w:szCs w:val="20"/>
              </w:rPr>
            </w:pPr>
            <w:r w:rsidRPr="007E5C3F">
              <w:rPr>
                <w:rFonts w:ascii="Calibri" w:hAnsi="Calibri" w:cs="Calibri"/>
                <w:b/>
                <w:bCs/>
                <w:color w:val="000000"/>
                <w:sz w:val="20"/>
                <w:szCs w:val="20"/>
              </w:rPr>
              <w:t>SUBDIRECCIÓN DE CALIDAD DEL AIRE, AUDITIVA Y VISUAL</w:t>
            </w:r>
          </w:p>
        </w:tc>
        <w:tc>
          <w:tcPr>
            <w:tcW w:w="3827" w:type="dxa"/>
            <w:shd w:val="clear" w:color="auto" w:fill="auto"/>
            <w:vAlign w:val="center"/>
          </w:tcPr>
          <w:p w14:paraId="47543FA4" w14:textId="77777777" w:rsidR="00873204" w:rsidRPr="00096056" w:rsidRDefault="00873204" w:rsidP="00873204">
            <w:pPr>
              <w:jc w:val="both"/>
              <w:rPr>
                <w:rFonts w:ascii="Calibri" w:hAnsi="Calibri" w:cs="Calibri"/>
                <w:color w:val="000000"/>
                <w:sz w:val="20"/>
                <w:szCs w:val="20"/>
              </w:rPr>
            </w:pPr>
            <w:r>
              <w:rPr>
                <w:rFonts w:ascii="Arial" w:hAnsi="Arial" w:cs="Arial"/>
                <w:sz w:val="20"/>
                <w:szCs w:val="20"/>
              </w:rPr>
              <w:t>Acciones de seguimiento y control sobre los elementos de publicidad exterior visual - PEV, instalados en la zonas con mayor densidad.</w:t>
            </w:r>
          </w:p>
        </w:tc>
        <w:tc>
          <w:tcPr>
            <w:tcW w:w="1276" w:type="dxa"/>
            <w:shd w:val="clear" w:color="auto" w:fill="FF0000"/>
            <w:vAlign w:val="center"/>
          </w:tcPr>
          <w:p w14:paraId="061A4136" w14:textId="77777777" w:rsidR="00873204" w:rsidRDefault="00873204" w:rsidP="00873204">
            <w:pPr>
              <w:jc w:val="center"/>
              <w:rPr>
                <w:rFonts w:ascii="Calibri" w:hAnsi="Calibri" w:cs="Calibri"/>
                <w:b/>
                <w:color w:val="000000"/>
                <w:sz w:val="20"/>
                <w:szCs w:val="20"/>
              </w:rPr>
            </w:pPr>
            <w:r>
              <w:rPr>
                <w:rFonts w:ascii="Calibri" w:hAnsi="Calibri" w:cs="Calibri"/>
                <w:b/>
                <w:color w:val="000000"/>
                <w:sz w:val="20"/>
                <w:szCs w:val="20"/>
              </w:rPr>
              <w:t>32</w:t>
            </w:r>
          </w:p>
        </w:tc>
      </w:tr>
      <w:tr w:rsidR="00873204" w:rsidRPr="004A27EF" w14:paraId="17DE7358" w14:textId="77777777" w:rsidTr="00F7158E">
        <w:trPr>
          <w:tblHeader/>
        </w:trPr>
        <w:tc>
          <w:tcPr>
            <w:tcW w:w="1980" w:type="dxa"/>
            <w:vMerge/>
            <w:shd w:val="clear" w:color="auto" w:fill="auto"/>
            <w:vAlign w:val="center"/>
          </w:tcPr>
          <w:p w14:paraId="32DBB815" w14:textId="77777777" w:rsidR="00873204" w:rsidRPr="007E5C3F" w:rsidRDefault="00873204" w:rsidP="00873204">
            <w:pPr>
              <w:jc w:val="center"/>
              <w:rPr>
                <w:rFonts w:ascii="Calibri" w:hAnsi="Calibri" w:cs="Calibri"/>
                <w:color w:val="000000"/>
                <w:sz w:val="20"/>
                <w:szCs w:val="20"/>
              </w:rPr>
            </w:pPr>
          </w:p>
        </w:tc>
        <w:tc>
          <w:tcPr>
            <w:tcW w:w="1843" w:type="dxa"/>
            <w:vMerge/>
            <w:shd w:val="clear" w:color="auto" w:fill="auto"/>
            <w:vAlign w:val="center"/>
          </w:tcPr>
          <w:p w14:paraId="3231CC88" w14:textId="77777777" w:rsidR="00873204" w:rsidRPr="007E5C3F" w:rsidRDefault="00873204" w:rsidP="00873204">
            <w:pPr>
              <w:jc w:val="center"/>
              <w:rPr>
                <w:rFonts w:ascii="Calibri" w:hAnsi="Calibri" w:cs="Calibri"/>
                <w:b/>
                <w:bCs/>
                <w:color w:val="000000"/>
                <w:sz w:val="20"/>
                <w:szCs w:val="20"/>
              </w:rPr>
            </w:pPr>
          </w:p>
        </w:tc>
        <w:tc>
          <w:tcPr>
            <w:tcW w:w="3827" w:type="dxa"/>
            <w:shd w:val="clear" w:color="auto" w:fill="auto"/>
            <w:vAlign w:val="center"/>
          </w:tcPr>
          <w:p w14:paraId="3B803B26" w14:textId="77777777" w:rsidR="00873204" w:rsidRDefault="00873204" w:rsidP="00873204">
            <w:pPr>
              <w:jc w:val="both"/>
              <w:rPr>
                <w:rFonts w:ascii="Arial" w:hAnsi="Arial" w:cs="Arial"/>
                <w:sz w:val="20"/>
                <w:szCs w:val="20"/>
              </w:rPr>
            </w:pPr>
            <w:r w:rsidRPr="007E5C3F">
              <w:rPr>
                <w:rFonts w:ascii="Calibri" w:hAnsi="Calibri" w:cs="Calibri"/>
                <w:color w:val="000000"/>
                <w:sz w:val="20"/>
                <w:szCs w:val="20"/>
              </w:rPr>
              <w:t>% de gestión de la RMCAB</w:t>
            </w:r>
          </w:p>
        </w:tc>
        <w:tc>
          <w:tcPr>
            <w:tcW w:w="1276" w:type="dxa"/>
            <w:shd w:val="clear" w:color="auto" w:fill="FF0000"/>
            <w:vAlign w:val="center"/>
          </w:tcPr>
          <w:p w14:paraId="4169EE0E" w14:textId="77777777" w:rsidR="00873204" w:rsidRDefault="00873204" w:rsidP="00873204">
            <w:pPr>
              <w:jc w:val="center"/>
              <w:rPr>
                <w:rFonts w:ascii="Calibri" w:hAnsi="Calibri" w:cs="Calibri"/>
                <w:b/>
                <w:color w:val="000000"/>
                <w:sz w:val="20"/>
                <w:szCs w:val="20"/>
              </w:rPr>
            </w:pPr>
            <w:r>
              <w:rPr>
                <w:rFonts w:ascii="Calibri" w:hAnsi="Calibri" w:cs="Calibri"/>
                <w:b/>
                <w:color w:val="000000"/>
                <w:sz w:val="20"/>
                <w:szCs w:val="20"/>
              </w:rPr>
              <w:t>49</w:t>
            </w:r>
          </w:p>
        </w:tc>
      </w:tr>
      <w:tr w:rsidR="00873204" w:rsidRPr="004A27EF" w14:paraId="18ED7890" w14:textId="77777777" w:rsidTr="00F7158E">
        <w:trPr>
          <w:tblHeader/>
        </w:trPr>
        <w:tc>
          <w:tcPr>
            <w:tcW w:w="1980" w:type="dxa"/>
            <w:vMerge/>
            <w:shd w:val="clear" w:color="auto" w:fill="auto"/>
            <w:vAlign w:val="center"/>
          </w:tcPr>
          <w:p w14:paraId="4BFBABCB" w14:textId="77777777" w:rsidR="00873204" w:rsidRPr="007E5C3F" w:rsidRDefault="00873204" w:rsidP="00873204">
            <w:pPr>
              <w:jc w:val="center"/>
              <w:rPr>
                <w:rFonts w:ascii="Calibri" w:hAnsi="Calibri" w:cs="Calibri"/>
                <w:color w:val="000000"/>
                <w:sz w:val="20"/>
                <w:szCs w:val="20"/>
              </w:rPr>
            </w:pPr>
          </w:p>
        </w:tc>
        <w:tc>
          <w:tcPr>
            <w:tcW w:w="1843" w:type="dxa"/>
            <w:vMerge/>
            <w:shd w:val="clear" w:color="auto" w:fill="auto"/>
            <w:vAlign w:val="center"/>
          </w:tcPr>
          <w:p w14:paraId="10FA66C3" w14:textId="77777777" w:rsidR="00873204" w:rsidRPr="007E5C3F" w:rsidRDefault="00873204" w:rsidP="00873204">
            <w:pPr>
              <w:jc w:val="center"/>
              <w:rPr>
                <w:rFonts w:ascii="Calibri" w:hAnsi="Calibri" w:cs="Calibri"/>
                <w:b/>
                <w:bCs/>
                <w:color w:val="000000"/>
                <w:sz w:val="20"/>
                <w:szCs w:val="20"/>
              </w:rPr>
            </w:pPr>
          </w:p>
        </w:tc>
        <w:tc>
          <w:tcPr>
            <w:tcW w:w="3827" w:type="dxa"/>
            <w:shd w:val="clear" w:color="auto" w:fill="auto"/>
            <w:vAlign w:val="center"/>
          </w:tcPr>
          <w:p w14:paraId="7144FC69" w14:textId="77777777" w:rsidR="00873204" w:rsidRPr="007E5C3F" w:rsidRDefault="00873204" w:rsidP="00873204">
            <w:pPr>
              <w:jc w:val="both"/>
              <w:rPr>
                <w:rFonts w:ascii="Calibri" w:hAnsi="Calibri" w:cs="Calibri"/>
                <w:color w:val="000000"/>
                <w:sz w:val="20"/>
                <w:szCs w:val="20"/>
              </w:rPr>
            </w:pPr>
            <w:r w:rsidRPr="00EB2D53">
              <w:rPr>
                <w:rFonts w:ascii="Calibri" w:hAnsi="Calibri" w:cs="Calibri"/>
                <w:color w:val="000000"/>
                <w:sz w:val="20"/>
                <w:szCs w:val="20"/>
              </w:rPr>
              <w:t xml:space="preserve">Realizar actuaciones de evaluación, control y seguimiento a las fuentes </w:t>
            </w:r>
            <w:r>
              <w:rPr>
                <w:rFonts w:ascii="Calibri" w:hAnsi="Calibri" w:cs="Calibri"/>
                <w:color w:val="000000"/>
                <w:sz w:val="20"/>
                <w:szCs w:val="20"/>
              </w:rPr>
              <w:t>fijas presentes en el Distrito.</w:t>
            </w:r>
          </w:p>
        </w:tc>
        <w:tc>
          <w:tcPr>
            <w:tcW w:w="1276" w:type="dxa"/>
            <w:shd w:val="clear" w:color="auto" w:fill="FF0000"/>
            <w:vAlign w:val="center"/>
          </w:tcPr>
          <w:p w14:paraId="7E944379" w14:textId="77777777" w:rsidR="00873204" w:rsidRDefault="00873204" w:rsidP="00873204">
            <w:pPr>
              <w:jc w:val="center"/>
              <w:rPr>
                <w:rFonts w:ascii="Calibri" w:hAnsi="Calibri" w:cs="Calibri"/>
                <w:b/>
                <w:color w:val="000000"/>
                <w:sz w:val="20"/>
                <w:szCs w:val="20"/>
              </w:rPr>
            </w:pPr>
            <w:r>
              <w:rPr>
                <w:rFonts w:ascii="Calibri" w:hAnsi="Calibri" w:cs="Calibri"/>
                <w:b/>
                <w:color w:val="000000"/>
                <w:sz w:val="20"/>
                <w:szCs w:val="20"/>
              </w:rPr>
              <w:t>26</w:t>
            </w:r>
          </w:p>
        </w:tc>
      </w:tr>
    </w:tbl>
    <w:p w14:paraId="6936ECAC" w14:textId="77777777" w:rsidR="00E93CCF" w:rsidRDefault="00E93CCF" w:rsidP="00E93CCF"/>
    <w:p w14:paraId="7B2283CF" w14:textId="77777777" w:rsidR="000E7C05" w:rsidRPr="00D26B34" w:rsidRDefault="000E7C05" w:rsidP="000E7C05">
      <w:pPr>
        <w:jc w:val="both"/>
      </w:pPr>
      <w:r w:rsidRPr="000E7C05">
        <w:t>Durante el mes de agosto de 2020 la Secretaria Distrital de Ambiente, realizó acciones de eva</w:t>
      </w:r>
      <w:r>
        <w:t xml:space="preserve">luación, control y seguimiento </w:t>
      </w:r>
      <w:r w:rsidRPr="000E7C05">
        <w:t xml:space="preserve">sobre el manejo y disposición de residuos de construcción y demolición - RCD, según lo establecido en la normatividad vigente, generados por proyectos constructivos y obras de infraestructura, desarrolladas en Bogotá, que permitieron controlar la disposición adecuada de 195.146 Toneladas </w:t>
      </w:r>
      <w:r>
        <w:t xml:space="preserve">de 720.000 programadas </w:t>
      </w:r>
      <w:r w:rsidRPr="000E7C05">
        <w:t>de residuos de construcción y demolición - RCD</w:t>
      </w:r>
    </w:p>
    <w:p w14:paraId="762789AB" w14:textId="77777777" w:rsidR="000E7C05" w:rsidRDefault="000E7C05" w:rsidP="000E7C05">
      <w:pPr>
        <w:jc w:val="both"/>
      </w:pPr>
      <w:r>
        <w:t>La Subdirección de Silvicultura, Flora y Fauna, presentó un cumplimiento del 44% el cual se debe a que el proceso de contratación del personal surtió en un tiempo mayor del proyectado lo que permitió retrasar realizar las actividades en el tiempo programado permitiendo realizar una menor cantidad de actividades para el periodo evaluado.</w:t>
      </w:r>
    </w:p>
    <w:p w14:paraId="65D94D7F" w14:textId="77777777" w:rsidR="00E93CCF" w:rsidRDefault="00D86592" w:rsidP="00E93CCF">
      <w:pPr>
        <w:jc w:val="both"/>
      </w:pPr>
      <w:r>
        <w:lastRenderedPageBreak/>
        <w:t>Para el mes de agosto no se evidencia reporte de indicadores por parte de la Subsecretaria General y de Control Disciplinario, por lo tanto, se evidencia un cumplimiento del 0%.</w:t>
      </w:r>
    </w:p>
    <w:p w14:paraId="5C7EDC06" w14:textId="77777777" w:rsidR="00D86592" w:rsidRDefault="00D86592" w:rsidP="00D86592">
      <w:pPr>
        <w:jc w:val="both"/>
      </w:pPr>
      <w:r>
        <w:t xml:space="preserve">Por parte de la subdirección de calidad del aire, auditiva y visual en el indicador de </w:t>
      </w:r>
      <w:r w:rsidRPr="00D86592">
        <w:t>Acciones de seguimiento y control sobre los elementos de publicidad exterior visual - PEV, instalados en la</w:t>
      </w:r>
      <w:r>
        <w:t xml:space="preserve"> zona</w:t>
      </w:r>
      <w:r w:rsidRPr="00D86592">
        <w:t xml:space="preserve"> con mayor densidad</w:t>
      </w:r>
      <w:r>
        <w:t>, Para la realización de los operativos de control y sensibilización no se disponía del total de los profesionales encargados de la actividad, por lo cual no se dio cumplimiento al total de los operativos programados.</w:t>
      </w:r>
    </w:p>
    <w:p w14:paraId="09CBB8AF" w14:textId="77777777" w:rsidR="00D86592" w:rsidRDefault="00D86592" w:rsidP="00D86592">
      <w:pPr>
        <w:jc w:val="both"/>
      </w:pPr>
      <w:r>
        <w:t xml:space="preserve"> Para los documentos técnicos, a la fecha no se había cumplido con el término estipulado de 30 días para hacer seguimiento a las actas de visita realizadas.</w:t>
      </w:r>
    </w:p>
    <w:p w14:paraId="6778D7A1" w14:textId="77777777" w:rsidR="00D86592" w:rsidRDefault="00D86592" w:rsidP="00D86592">
      <w:pPr>
        <w:jc w:val="both"/>
      </w:pPr>
      <w:r>
        <w:t xml:space="preserve"> Se presenta retraso en el cumplimiento de la actividad de seguimiento al Sistema Integrado de Información de Publicidad Exterior Visual - SIIPEV por una demora en el cargue de la información en el sistema debido a responsabilidades contractuales no finalizadas por parte del profesional encargado que actualmente se encuentra en liquidación.</w:t>
      </w:r>
    </w:p>
    <w:p w14:paraId="21F53553" w14:textId="77777777" w:rsidR="00D86592" w:rsidRDefault="00D86592" w:rsidP="00D86592">
      <w:pPr>
        <w:jc w:val="both"/>
      </w:pPr>
      <w:r>
        <w:t xml:space="preserve">En el indicador  </w:t>
      </w:r>
      <w:r w:rsidRPr="00D86592">
        <w:t>% de gestión de la RMCAB</w:t>
      </w:r>
      <w:r>
        <w:t xml:space="preserve"> </w:t>
      </w:r>
      <w:r w:rsidRPr="00D86592">
        <w:t>Se debe tener en cuenta que se generó un periodo de retraso de las actividades, dado que todo los contratos de prestación de servicios de la Red de Monitoreo de Calidad del Aire de Bogotá finalizaron a principios o mediados de julio y se renovaron a mediados de agosto, lo cual genera una disminución en la capacidad operativa de la red, por lo que el indicador de agosto se ve muy afectado (a pesar de la colaboración del personal aun sin contrato vigente). En general el valor del indicador obtenido no es el esperado, debido a las condiciones atípicas tanto internas como externas que se registraron durante julio y agosto, pero se trabaja actualmente en todos los temas que presentaron algún retraso y en septiembre se reportarán las gestiones realizadas para poner las tareas al día.</w:t>
      </w:r>
    </w:p>
    <w:p w14:paraId="570B71F7" w14:textId="77777777" w:rsidR="00D86592" w:rsidRDefault="00D86592" w:rsidP="00D86592">
      <w:pPr>
        <w:jc w:val="both"/>
      </w:pPr>
      <w:r w:rsidRPr="00D86592">
        <w:t>Dada la declaratoria de estado de emergencia sanitaria pandemia por covid 19 y las cuarentenas focalizadas en la ciudad no fue posible cumplir con la meta de generar 144 actuaciones técnicas ya que la generación de las mismas depende de las visitas técnicas y la gestión de los profesionales de campo</w:t>
      </w:r>
      <w:r>
        <w:t>, factor que llevo al cumplimiento del 26% en el indicador r</w:t>
      </w:r>
      <w:r w:rsidRPr="00D86592">
        <w:t>ealizar actuaciones de evaluación, control y seguimiento a las fuentes fijas presentes en el Distrito</w:t>
      </w:r>
      <w:r>
        <w:t>.</w:t>
      </w:r>
    </w:p>
    <w:p w14:paraId="6D1FEF23" w14:textId="77777777" w:rsidR="000E7C05" w:rsidRDefault="000E7C05" w:rsidP="00E93CCF">
      <w:pPr>
        <w:jc w:val="both"/>
      </w:pPr>
    </w:p>
    <w:p w14:paraId="7D260CD2" w14:textId="77777777" w:rsidR="000E7C05" w:rsidRDefault="000E7C05" w:rsidP="00E93CCF">
      <w:pPr>
        <w:jc w:val="both"/>
      </w:pPr>
    </w:p>
    <w:p w14:paraId="37C6BEEA" w14:textId="77777777" w:rsidR="000E7C05" w:rsidRDefault="000E7C05" w:rsidP="00E93CCF">
      <w:pPr>
        <w:jc w:val="both"/>
      </w:pPr>
    </w:p>
    <w:p w14:paraId="5E96DCC4" w14:textId="77777777" w:rsidR="000E7C05" w:rsidRDefault="000E7C05" w:rsidP="00E93CCF">
      <w:pPr>
        <w:jc w:val="both"/>
      </w:pPr>
    </w:p>
    <w:p w14:paraId="5CA02929" w14:textId="77777777" w:rsidR="000E7C05" w:rsidRDefault="000E7C05" w:rsidP="00E93CCF">
      <w:pPr>
        <w:jc w:val="both"/>
      </w:pPr>
    </w:p>
    <w:p w14:paraId="0758018F" w14:textId="77777777" w:rsidR="00D86592" w:rsidRDefault="00D86592" w:rsidP="00E93CCF">
      <w:pPr>
        <w:jc w:val="both"/>
      </w:pPr>
    </w:p>
    <w:p w14:paraId="5640817F" w14:textId="77777777" w:rsidR="00D86592" w:rsidRDefault="00D86592" w:rsidP="00E93CCF">
      <w:pPr>
        <w:jc w:val="both"/>
      </w:pPr>
    </w:p>
    <w:p w14:paraId="03B4C7F9" w14:textId="77777777" w:rsidR="00D86592" w:rsidRDefault="00D86592" w:rsidP="00E93CCF">
      <w:pPr>
        <w:jc w:val="both"/>
      </w:pPr>
    </w:p>
    <w:p w14:paraId="49683EF9" w14:textId="77777777" w:rsidR="00D86592" w:rsidRDefault="00D86592" w:rsidP="00E93CCF">
      <w:pPr>
        <w:jc w:val="both"/>
      </w:pPr>
    </w:p>
    <w:p w14:paraId="3F44B40B" w14:textId="77777777" w:rsidR="00D86592" w:rsidRDefault="00D86592" w:rsidP="00D86592">
      <w:pPr>
        <w:pStyle w:val="Ttulo1"/>
        <w:numPr>
          <w:ilvl w:val="0"/>
          <w:numId w:val="7"/>
        </w:numPr>
        <w:jc w:val="both"/>
        <w:rPr>
          <w:lang w:val="es-ES"/>
        </w:rPr>
      </w:pPr>
      <w:r>
        <w:rPr>
          <w:lang w:val="es-ES"/>
        </w:rPr>
        <w:lastRenderedPageBreak/>
        <w:t xml:space="preserve">RECOMENDACIONES </w:t>
      </w:r>
    </w:p>
    <w:p w14:paraId="49BBDED1" w14:textId="77777777" w:rsidR="00B03B59" w:rsidRDefault="00B03B59" w:rsidP="00B03B59">
      <w:pPr>
        <w:rPr>
          <w:lang w:val="es-ES"/>
        </w:rPr>
      </w:pPr>
    </w:p>
    <w:p w14:paraId="475FC314" w14:textId="77777777" w:rsidR="00B03B59" w:rsidRDefault="00B03B59" w:rsidP="00B03B59">
      <w:pPr>
        <w:pStyle w:val="Prrafodelista"/>
        <w:numPr>
          <w:ilvl w:val="0"/>
          <w:numId w:val="11"/>
        </w:numPr>
        <w:jc w:val="both"/>
        <w:rPr>
          <w:lang w:val="es-ES"/>
        </w:rPr>
      </w:pPr>
      <w:r>
        <w:rPr>
          <w:lang w:val="es-ES"/>
        </w:rPr>
        <w:t>El cargue oportuno de la información de los indicadores dentro de los tiempos establecidos permite garantizar la generación de las diferentes fuentes de información necesarias para el seguimiento de las actividades y la toma de decisiones en pro de la mejora continua.</w:t>
      </w:r>
    </w:p>
    <w:p w14:paraId="3FCBB739" w14:textId="77777777" w:rsidR="00B03B59" w:rsidRDefault="00B03B59" w:rsidP="00B03B59">
      <w:pPr>
        <w:pStyle w:val="Prrafodelista"/>
        <w:jc w:val="both"/>
        <w:rPr>
          <w:lang w:val="es-ES"/>
        </w:rPr>
      </w:pPr>
    </w:p>
    <w:p w14:paraId="0540E133" w14:textId="77777777" w:rsidR="00B03B59" w:rsidRDefault="00B03B59" w:rsidP="00B03B59">
      <w:pPr>
        <w:pStyle w:val="Prrafodelista"/>
        <w:numPr>
          <w:ilvl w:val="0"/>
          <w:numId w:val="11"/>
        </w:numPr>
        <w:jc w:val="both"/>
        <w:rPr>
          <w:lang w:val="es-ES"/>
        </w:rPr>
      </w:pPr>
      <w:r>
        <w:rPr>
          <w:lang w:val="es-ES"/>
        </w:rPr>
        <w:t>En los análisis de los resultados obtenidos en los indicadores es importante determinar las causas que lleva ron a incumplimientos de las metas o al sobre cumplimiento de las mismas con el fin de tener definido cuál es el posible plan de acción a implementar para la mejora de los próximos reportes.</w:t>
      </w:r>
    </w:p>
    <w:p w14:paraId="250C0CB0" w14:textId="77777777" w:rsidR="00B03B59" w:rsidRPr="00B03B59" w:rsidRDefault="00B03B59" w:rsidP="00B03B59">
      <w:pPr>
        <w:pStyle w:val="Prrafodelista"/>
        <w:rPr>
          <w:lang w:val="es-ES"/>
        </w:rPr>
      </w:pPr>
    </w:p>
    <w:p w14:paraId="5A4F8764" w14:textId="77777777" w:rsidR="00B03B59" w:rsidRDefault="00B03B59" w:rsidP="00B03B59">
      <w:pPr>
        <w:pStyle w:val="Prrafodelista"/>
        <w:numPr>
          <w:ilvl w:val="0"/>
          <w:numId w:val="11"/>
        </w:numPr>
        <w:jc w:val="both"/>
        <w:rPr>
          <w:lang w:val="es-ES"/>
        </w:rPr>
      </w:pPr>
      <w:r>
        <w:rPr>
          <w:lang w:val="es-ES"/>
        </w:rPr>
        <w:t>En los análisis definidos se recomienda definir cuándo se presentan novedades externas que afectaron el cumplimiento de la meta o llevaron a un sobre cumplimiento, adicional aclarar si puede ser una constante que puede afectar los siguientes meses de reporte o es exclusiva para el periodo evaluado.</w:t>
      </w:r>
    </w:p>
    <w:p w14:paraId="3809DDCC" w14:textId="77777777" w:rsidR="00B03B59" w:rsidRPr="00B03B59" w:rsidRDefault="00B03B59" w:rsidP="00B03B59">
      <w:pPr>
        <w:pStyle w:val="Prrafodelista"/>
        <w:rPr>
          <w:lang w:val="es-ES"/>
        </w:rPr>
      </w:pPr>
    </w:p>
    <w:p w14:paraId="6D8EA61C" w14:textId="77777777" w:rsidR="00B03B59" w:rsidRPr="00B03B59" w:rsidRDefault="00F57C98" w:rsidP="00B03B59">
      <w:pPr>
        <w:pStyle w:val="Prrafodelista"/>
        <w:numPr>
          <w:ilvl w:val="0"/>
          <w:numId w:val="11"/>
        </w:numPr>
        <w:jc w:val="both"/>
        <w:rPr>
          <w:lang w:val="es-ES"/>
        </w:rPr>
      </w:pPr>
      <w:r>
        <w:rPr>
          <w:lang w:val="es-ES"/>
        </w:rPr>
        <w:t>Las reprogramaciones</w:t>
      </w:r>
      <w:r w:rsidR="00B03B59">
        <w:rPr>
          <w:lang w:val="es-ES"/>
        </w:rPr>
        <w:t xml:space="preserve"> que se requieran de los indicadores deben hacerse para los </w:t>
      </w:r>
      <w:r>
        <w:rPr>
          <w:lang w:val="es-ES"/>
        </w:rPr>
        <w:t>periodos que</w:t>
      </w:r>
      <w:r w:rsidR="00B03B59">
        <w:rPr>
          <w:lang w:val="es-ES"/>
        </w:rPr>
        <w:t xml:space="preserve"> no se han reportado, con el fin de garantizar la oportunidad de la información y trazabilidad de la misma.</w:t>
      </w:r>
    </w:p>
    <w:p w14:paraId="1487798F" w14:textId="77777777" w:rsidR="00D86592" w:rsidRDefault="00D86592" w:rsidP="00E93CCF">
      <w:pPr>
        <w:jc w:val="both"/>
      </w:pPr>
    </w:p>
    <w:sectPr w:rsidR="00D86592" w:rsidSect="00F00BBA">
      <w:footerReference w:type="default" r:id="rId21"/>
      <w:pgSz w:w="12240" w:h="15840"/>
      <w:pgMar w:top="1417" w:right="1701" w:bottom="1417"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83CFBD" w14:textId="77777777" w:rsidR="00D73F84" w:rsidRDefault="00D73F84" w:rsidP="00CC1026">
      <w:pPr>
        <w:spacing w:after="0" w:line="240" w:lineRule="auto"/>
      </w:pPr>
      <w:r>
        <w:separator/>
      </w:r>
    </w:p>
  </w:endnote>
  <w:endnote w:type="continuationSeparator" w:id="0">
    <w:p w14:paraId="46D3E6D9" w14:textId="77777777" w:rsidR="00D73F84" w:rsidRDefault="00D73F84" w:rsidP="00CC10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venir Light">
    <w:altName w:val="Arial"/>
    <w:charset w:val="4D"/>
    <w:family w:val="swiss"/>
    <w:pitch w:val="variable"/>
    <w:sig w:usb0="00000001" w:usb1="5000204A" w:usb2="00000000" w:usb3="00000000" w:csb0="0000009B" w:csb1="00000000"/>
  </w:font>
  <w:font w:name="Arial Hebrew Scholar Light">
    <w:charset w:val="B1"/>
    <w:family w:val="auto"/>
    <w:pitch w:val="variable"/>
    <w:sig w:usb0="80000843" w:usb1="40000002" w:usb2="00000000" w:usb3="00000000" w:csb0="0000002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0A2ED0" w14:textId="77777777" w:rsidR="00CC1026" w:rsidRDefault="00CC1026">
    <w:pPr>
      <w:pStyle w:val="Piedepgina"/>
    </w:pPr>
    <w:r>
      <w:rPr>
        <w:noProof/>
        <w:color w:val="808080" w:themeColor="background1" w:themeShade="80"/>
        <w:lang w:eastAsia="es-CO"/>
      </w:rPr>
      <mc:AlternateContent>
        <mc:Choice Requires="wpg">
          <w:drawing>
            <wp:anchor distT="0" distB="0" distL="0" distR="0" simplePos="0" relativeHeight="251660288" behindDoc="0" locked="0" layoutInCell="1" allowOverlap="1" wp14:anchorId="286075E1" wp14:editId="1797052B">
              <wp:simplePos x="0" y="0"/>
              <wp:positionH relativeFrom="margin">
                <wp:posOffset>8890</wp:posOffset>
              </wp:positionH>
              <wp:positionV relativeFrom="bottomMargin">
                <wp:posOffset>271145</wp:posOffset>
              </wp:positionV>
              <wp:extent cx="5934710" cy="444500"/>
              <wp:effectExtent l="0" t="0" r="8890" b="12700"/>
              <wp:wrapSquare wrapText="bothSides"/>
              <wp:docPr id="37" name="Grupo 37"/>
              <wp:cNvGraphicFramePr/>
              <a:graphic xmlns:a="http://schemas.openxmlformats.org/drawingml/2006/main">
                <a:graphicData uri="http://schemas.microsoft.com/office/word/2010/wordprocessingGroup">
                  <wpg:wgp>
                    <wpg:cNvGrpSpPr/>
                    <wpg:grpSpPr>
                      <a:xfrm>
                        <a:off x="0" y="0"/>
                        <a:ext cx="5934710" cy="444497"/>
                        <a:chOff x="0" y="66676"/>
                        <a:chExt cx="5953830" cy="450382"/>
                      </a:xfrm>
                    </wpg:grpSpPr>
                    <wps:wsp>
                      <wps:cNvPr id="38" name="Rectángulo 38"/>
                      <wps:cNvSpPr/>
                      <wps:spPr>
                        <a:xfrm>
                          <a:off x="10230" y="498232"/>
                          <a:ext cx="5943600" cy="18826"/>
                        </a:xfrm>
                        <a:prstGeom prst="rect">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Cuadro de texto 39"/>
                      <wps:cNvSpPr txBox="1"/>
                      <wps:spPr>
                        <a:xfrm>
                          <a:off x="0" y="66676"/>
                          <a:ext cx="5943600" cy="44979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38E93E" w14:textId="77777777" w:rsidR="00CC1026" w:rsidRDefault="00F143A2" w:rsidP="00EA6581">
                            <w:pPr>
                              <w:rPr>
                                <w:color w:val="808080" w:themeColor="background1" w:themeShade="80"/>
                              </w:rPr>
                            </w:pPr>
                            <w:r w:rsidRPr="00F143A2">
                              <w:rPr>
                                <w:color w:val="000000" w:themeColor="text1"/>
                                <w:sz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SPCI</w:t>
                            </w: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upo 37" o:spid="_x0000_s1032" style="position:absolute;margin-left:.7pt;margin-top:21.35pt;width:467.3pt;height:35pt;z-index:251660288;mso-wrap-distance-left:0;mso-wrap-distance-right:0;mso-position-horizontal-relative:margin;mso-position-vertical-relative:bottom-margin-area;mso-width-relative:margin;mso-height-relative:margin" coordorigin=",666" coordsize="59538,45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">
              <v:rect id="Rectángulo 38" o:spid="_x0000_s1033" style="position:absolute;left:102;top:4982;width:59436;height: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" fillcolor="#538135 [2409]" stroked="f" strokeweight="1pt"/>
              <v:shapetype id="_x0000_t202" coordsize="21600,21600" o:spt="202" path="m,l,21600r21600,l21600,xe">
                <v:stroke joinstyle="miter"/>
                <v:path gradientshapeok="t" o:connecttype="rect"/>
              </v:shapetype>
              <v:shape id="Cuadro de texto 39" o:spid="_x0000_s1034" type="#_x0000_t202" style="position:absolute;top:666;width:59436;height:449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" filled="f" stroked="f" strokeweight=".5pt">
                <v:textbox inset=",,,0">
                  <w:txbxContent>
                    <w:p w:rsidR="00CC1026" w:rsidRDefault="00F143A2" w:rsidP="00EA6581">
                      <w:pPr>
                        <w:rPr>
                          <w:color w:val="808080" w:themeColor="background1" w:themeShade="80"/>
                        </w:rPr>
                      </w:pPr>
                      <w:r w:rsidRPr="00F143A2">
                        <w:rPr>
                          <w:color w:val="000000" w:themeColor="text1"/>
                          <w:sz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SPCI</w:t>
                      </w:r>
                    </w:p>
                  </w:txbxContent>
                </v:textbox>
              </v:shape>
              <w10:wrap type="square" anchorx="margin" anchory="margin"/>
            </v:group>
          </w:pict>
        </mc:Fallback>
      </mc:AlternateContent>
    </w:r>
    <w:r>
      <w:rPr>
        <w:noProof/>
        <w:lang w:eastAsia="es-CO"/>
      </w:rPr>
      <mc:AlternateContent>
        <mc:Choice Requires="wps">
          <w:drawing>
            <wp:anchor distT="0" distB="0" distL="0" distR="0" simplePos="0" relativeHeight="251659264" behindDoc="0" locked="0" layoutInCell="1" allowOverlap="1" wp14:anchorId="17AE0097" wp14:editId="09595CA7">
              <wp:simplePos x="0" y="0"/>
              <wp:positionH relativeFrom="rightMargin">
                <wp:align>left</wp:align>
              </wp:positionH>
              <mc:AlternateContent>
                <mc:Choice Requires="wp14">
                  <wp:positionV relativeFrom="bottomMargin">
                    <wp14:pctPosVOffset>20000</wp14:pctPosVOffset>
                  </wp:positionV>
                </mc:Choice>
                <mc:Fallback>
                  <wp:positionV relativeFrom="page">
                    <wp:posOffset>9338310</wp:posOffset>
                  </wp:positionV>
                </mc:Fallback>
              </mc:AlternateContent>
              <wp:extent cx="457200" cy="320040"/>
              <wp:effectExtent l="0" t="0" r="0" b="3810"/>
              <wp:wrapSquare wrapText="bothSides"/>
              <wp:docPr id="40" name="Rectángulo 40"/>
              <wp:cNvGraphicFramePr/>
              <a:graphic xmlns:a="http://schemas.openxmlformats.org/drawingml/2006/main">
                <a:graphicData uri="http://schemas.microsoft.com/office/word/2010/wordprocessingShape">
                  <wps:wsp>
                    <wps:cNvSpPr/>
                    <wps:spPr>
                      <a:xfrm>
                        <a:off x="0" y="0"/>
                        <a:ext cx="457200" cy="320040"/>
                      </a:xfrm>
                      <a:prstGeom prst="rect">
                        <a:avLst/>
                      </a:prstGeom>
                      <a:solidFill>
                        <a:schemeClr val="accent6">
                          <a:lumMod val="75000"/>
                        </a:schemeClr>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BA8D1B9" w14:textId="77777777" w:rsidR="00CC1026" w:rsidRPr="00CC1026" w:rsidRDefault="00CC1026">
                          <w:pPr>
                            <w:jc w:val="right"/>
                            <w:rPr>
                              <w:color w:val="FFFFFF" w:themeColor="background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C1026">
                            <w:rPr>
                              <w:color w:val="FFFFFF" w:themeColor="background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CC1026">
                            <w:rPr>
                              <w:color w:val="FFFFFF" w:themeColor="background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PAGE   \* MERGEFORMAT</w:instrText>
                          </w:r>
                          <w:r w:rsidRPr="00CC1026">
                            <w:rPr>
                              <w:color w:val="FFFFFF" w:themeColor="background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7C49BD" w:rsidRPr="007C49BD">
                            <w:rPr>
                              <w:noProof/>
                              <w:color w:val="FFFFFF" w:themeColor="background1"/>
                              <w:sz w:val="28"/>
                              <w:szCs w:val="28"/>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CC1026">
                            <w:rPr>
                              <w:color w:val="FFFFFF" w:themeColor="background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ángulo 40" o:spid="_x0000_s1035" style="position:absolute;margin-left:0;margin-top:0;width:36pt;height:25.2pt;z-index:251659264;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" fillcolor="#538135 [2409]" stroked="f" strokeweight="3pt">
              <v:textbox>
                <w:txbxContent>
                  <w:p w:rsidR="00CC1026" w:rsidRPr="00CC1026" w:rsidRDefault="00CC1026">
                    <w:pPr>
                      <w:jc w:val="right"/>
                      <w:rPr>
                        <w:color w:val="FFFFFF" w:themeColor="background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C1026">
                      <w:rPr>
                        <w:color w:val="FFFFFF" w:themeColor="background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CC1026">
                      <w:rPr>
                        <w:color w:val="FFFFFF" w:themeColor="background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PAGE   \* MERGEFORMAT</w:instrText>
                    </w:r>
                    <w:r w:rsidRPr="00CC1026">
                      <w:rPr>
                        <w:color w:val="FFFFFF" w:themeColor="background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7C49BD" w:rsidRPr="007C49BD">
                      <w:rPr>
                        <w:noProof/>
                        <w:color w:val="FFFFFF" w:themeColor="background1"/>
                        <w:sz w:val="28"/>
                        <w:szCs w:val="28"/>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CC1026">
                      <w:rPr>
                        <w:color w:val="FFFFFF" w:themeColor="background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p>
                </w:txbxContent>
              </v:textbox>
              <w10:wrap type="square"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525FBF" w14:textId="77777777" w:rsidR="00D73F84" w:rsidRDefault="00D73F84" w:rsidP="00CC1026">
      <w:pPr>
        <w:spacing w:after="0" w:line="240" w:lineRule="auto"/>
      </w:pPr>
      <w:r>
        <w:separator/>
      </w:r>
    </w:p>
  </w:footnote>
  <w:footnote w:type="continuationSeparator" w:id="0">
    <w:p w14:paraId="2C16D5C9" w14:textId="77777777" w:rsidR="00D73F84" w:rsidRDefault="00D73F84" w:rsidP="00CC10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2F6A42"/>
    <w:multiLevelType w:val="hybridMultilevel"/>
    <w:tmpl w:val="5AB423F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CB93E45"/>
    <w:multiLevelType w:val="hybridMultilevel"/>
    <w:tmpl w:val="A442F40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74A22F1"/>
    <w:multiLevelType w:val="hybridMultilevel"/>
    <w:tmpl w:val="2D184A4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8360ACD"/>
    <w:multiLevelType w:val="multilevel"/>
    <w:tmpl w:val="24182AE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DB60CF6"/>
    <w:multiLevelType w:val="hybridMultilevel"/>
    <w:tmpl w:val="EC42313C"/>
    <w:lvl w:ilvl="0" w:tplc="240A000F">
      <w:start w:val="2"/>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DBD0963"/>
    <w:multiLevelType w:val="hybridMultilevel"/>
    <w:tmpl w:val="79A4110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6922EF1"/>
    <w:multiLevelType w:val="hybridMultilevel"/>
    <w:tmpl w:val="23A6E3A8"/>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7" w15:restartNumberingAfterBreak="0">
    <w:nsid w:val="48D8518E"/>
    <w:multiLevelType w:val="multilevel"/>
    <w:tmpl w:val="CF904BB0"/>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697615A3"/>
    <w:multiLevelType w:val="hybridMultilevel"/>
    <w:tmpl w:val="EC42313C"/>
    <w:lvl w:ilvl="0" w:tplc="240A000F">
      <w:start w:val="2"/>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0CA4292"/>
    <w:multiLevelType w:val="multilevel"/>
    <w:tmpl w:val="CF904BB0"/>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7335182A"/>
    <w:multiLevelType w:val="multilevel"/>
    <w:tmpl w:val="CF904BB0"/>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1"/>
  </w:num>
  <w:num w:numId="2">
    <w:abstractNumId w:val="10"/>
  </w:num>
  <w:num w:numId="3">
    <w:abstractNumId w:val="3"/>
  </w:num>
  <w:num w:numId="4">
    <w:abstractNumId w:val="5"/>
  </w:num>
  <w:num w:numId="5">
    <w:abstractNumId w:val="7"/>
  </w:num>
  <w:num w:numId="6">
    <w:abstractNumId w:val="9"/>
  </w:num>
  <w:num w:numId="7">
    <w:abstractNumId w:val="8"/>
  </w:num>
  <w:num w:numId="8">
    <w:abstractNumId w:val="6"/>
  </w:num>
  <w:num w:numId="9">
    <w:abstractNumId w:val="2"/>
  </w:num>
  <w:num w:numId="10">
    <w:abstractNumId w:val="4"/>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BBA"/>
    <w:rsid w:val="000121BB"/>
    <w:rsid w:val="00013C6A"/>
    <w:rsid w:val="000158C8"/>
    <w:rsid w:val="0002657E"/>
    <w:rsid w:val="0006159F"/>
    <w:rsid w:val="0006778B"/>
    <w:rsid w:val="00072730"/>
    <w:rsid w:val="00096056"/>
    <w:rsid w:val="0009765A"/>
    <w:rsid w:val="000B607F"/>
    <w:rsid w:val="000E3911"/>
    <w:rsid w:val="000E7C05"/>
    <w:rsid w:val="001021D0"/>
    <w:rsid w:val="00102B43"/>
    <w:rsid w:val="00104CAE"/>
    <w:rsid w:val="00111ADD"/>
    <w:rsid w:val="00165B02"/>
    <w:rsid w:val="0016621B"/>
    <w:rsid w:val="0017553C"/>
    <w:rsid w:val="00196E8A"/>
    <w:rsid w:val="001D72C8"/>
    <w:rsid w:val="002248CD"/>
    <w:rsid w:val="00226738"/>
    <w:rsid w:val="00240566"/>
    <w:rsid w:val="00251106"/>
    <w:rsid w:val="00263E88"/>
    <w:rsid w:val="00270E8C"/>
    <w:rsid w:val="002756E3"/>
    <w:rsid w:val="002770E2"/>
    <w:rsid w:val="00285A23"/>
    <w:rsid w:val="00286D45"/>
    <w:rsid w:val="002C10D3"/>
    <w:rsid w:val="002E72BB"/>
    <w:rsid w:val="002F5C47"/>
    <w:rsid w:val="00325D58"/>
    <w:rsid w:val="0035013D"/>
    <w:rsid w:val="00351D38"/>
    <w:rsid w:val="00352275"/>
    <w:rsid w:val="0035525B"/>
    <w:rsid w:val="00364AC9"/>
    <w:rsid w:val="00375153"/>
    <w:rsid w:val="00376875"/>
    <w:rsid w:val="003812DD"/>
    <w:rsid w:val="003845A4"/>
    <w:rsid w:val="00384A3F"/>
    <w:rsid w:val="00391CEA"/>
    <w:rsid w:val="003D2D2B"/>
    <w:rsid w:val="003D3675"/>
    <w:rsid w:val="003F0657"/>
    <w:rsid w:val="003F1394"/>
    <w:rsid w:val="003F4171"/>
    <w:rsid w:val="003F7EC8"/>
    <w:rsid w:val="00404162"/>
    <w:rsid w:val="00414FC5"/>
    <w:rsid w:val="00435AD2"/>
    <w:rsid w:val="00442950"/>
    <w:rsid w:val="00454D66"/>
    <w:rsid w:val="0047034B"/>
    <w:rsid w:val="004710FC"/>
    <w:rsid w:val="00480186"/>
    <w:rsid w:val="0048768E"/>
    <w:rsid w:val="004956C9"/>
    <w:rsid w:val="004A27EF"/>
    <w:rsid w:val="004B3B7A"/>
    <w:rsid w:val="004B68BE"/>
    <w:rsid w:val="004E47A1"/>
    <w:rsid w:val="004F22D0"/>
    <w:rsid w:val="00505BEE"/>
    <w:rsid w:val="00555C98"/>
    <w:rsid w:val="0057485A"/>
    <w:rsid w:val="005764EC"/>
    <w:rsid w:val="00580AA7"/>
    <w:rsid w:val="00583F6C"/>
    <w:rsid w:val="00623109"/>
    <w:rsid w:val="00623C4E"/>
    <w:rsid w:val="00630959"/>
    <w:rsid w:val="00631991"/>
    <w:rsid w:val="006323AC"/>
    <w:rsid w:val="00645231"/>
    <w:rsid w:val="00660846"/>
    <w:rsid w:val="00674735"/>
    <w:rsid w:val="00675157"/>
    <w:rsid w:val="00691240"/>
    <w:rsid w:val="00697A95"/>
    <w:rsid w:val="006B2CA7"/>
    <w:rsid w:val="006B39DF"/>
    <w:rsid w:val="006E3697"/>
    <w:rsid w:val="00705C91"/>
    <w:rsid w:val="00745652"/>
    <w:rsid w:val="00751EEE"/>
    <w:rsid w:val="00753B81"/>
    <w:rsid w:val="007755B4"/>
    <w:rsid w:val="00775798"/>
    <w:rsid w:val="007A04A0"/>
    <w:rsid w:val="007B0450"/>
    <w:rsid w:val="007C03E7"/>
    <w:rsid w:val="007C49BD"/>
    <w:rsid w:val="007E1298"/>
    <w:rsid w:val="007E5C3F"/>
    <w:rsid w:val="00845A95"/>
    <w:rsid w:val="00845D3A"/>
    <w:rsid w:val="008468C8"/>
    <w:rsid w:val="00862860"/>
    <w:rsid w:val="00867DA2"/>
    <w:rsid w:val="00873204"/>
    <w:rsid w:val="0088553A"/>
    <w:rsid w:val="008B4113"/>
    <w:rsid w:val="008C1568"/>
    <w:rsid w:val="008C7BA5"/>
    <w:rsid w:val="00920051"/>
    <w:rsid w:val="00940D92"/>
    <w:rsid w:val="00951224"/>
    <w:rsid w:val="00955B51"/>
    <w:rsid w:val="00960D5B"/>
    <w:rsid w:val="00964175"/>
    <w:rsid w:val="00967ECF"/>
    <w:rsid w:val="00971FFB"/>
    <w:rsid w:val="009747B4"/>
    <w:rsid w:val="009845F9"/>
    <w:rsid w:val="00991647"/>
    <w:rsid w:val="0099691C"/>
    <w:rsid w:val="009A1184"/>
    <w:rsid w:val="009D13F0"/>
    <w:rsid w:val="009E36BA"/>
    <w:rsid w:val="00A23D5E"/>
    <w:rsid w:val="00A5202E"/>
    <w:rsid w:val="00AA4FBA"/>
    <w:rsid w:val="00AD2FAA"/>
    <w:rsid w:val="00B03B59"/>
    <w:rsid w:val="00B07630"/>
    <w:rsid w:val="00B87219"/>
    <w:rsid w:val="00BB2064"/>
    <w:rsid w:val="00BB307C"/>
    <w:rsid w:val="00BE5628"/>
    <w:rsid w:val="00C142CE"/>
    <w:rsid w:val="00C31DBB"/>
    <w:rsid w:val="00C77D95"/>
    <w:rsid w:val="00C84D65"/>
    <w:rsid w:val="00CA0705"/>
    <w:rsid w:val="00CA583D"/>
    <w:rsid w:val="00CA6619"/>
    <w:rsid w:val="00CB1478"/>
    <w:rsid w:val="00CC1026"/>
    <w:rsid w:val="00CC251F"/>
    <w:rsid w:val="00CE196B"/>
    <w:rsid w:val="00CE1E73"/>
    <w:rsid w:val="00CF2B55"/>
    <w:rsid w:val="00D12514"/>
    <w:rsid w:val="00D411A8"/>
    <w:rsid w:val="00D51CB7"/>
    <w:rsid w:val="00D62223"/>
    <w:rsid w:val="00D73F84"/>
    <w:rsid w:val="00D77284"/>
    <w:rsid w:val="00D857AF"/>
    <w:rsid w:val="00D86592"/>
    <w:rsid w:val="00D914EE"/>
    <w:rsid w:val="00DC542D"/>
    <w:rsid w:val="00E72835"/>
    <w:rsid w:val="00E81730"/>
    <w:rsid w:val="00E91BD9"/>
    <w:rsid w:val="00E935A5"/>
    <w:rsid w:val="00E93CCF"/>
    <w:rsid w:val="00EA2B40"/>
    <w:rsid w:val="00EA6581"/>
    <w:rsid w:val="00EB2D53"/>
    <w:rsid w:val="00EC5F5E"/>
    <w:rsid w:val="00ED1797"/>
    <w:rsid w:val="00EE08C3"/>
    <w:rsid w:val="00EE7B1D"/>
    <w:rsid w:val="00F00BBA"/>
    <w:rsid w:val="00F13B43"/>
    <w:rsid w:val="00F143A2"/>
    <w:rsid w:val="00F25332"/>
    <w:rsid w:val="00F57C98"/>
    <w:rsid w:val="00F72C48"/>
    <w:rsid w:val="00F8110E"/>
    <w:rsid w:val="00F86E38"/>
    <w:rsid w:val="00FA6E88"/>
    <w:rsid w:val="00FA726E"/>
    <w:rsid w:val="00FB16D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FEB694"/>
  <w15:chartTrackingRefBased/>
  <w15:docId w15:val="{0EB1D0C4-280F-4AA1-A377-3D878EE17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CA661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3F417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751EE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F00BBA"/>
    <w:pPr>
      <w:spacing w:after="0" w:line="240" w:lineRule="auto"/>
    </w:pPr>
    <w:rPr>
      <w:rFonts w:eastAsiaTheme="minorEastAsia"/>
      <w:lang w:eastAsia="es-CO"/>
    </w:rPr>
  </w:style>
  <w:style w:type="character" w:customStyle="1" w:styleId="SinespaciadoCar">
    <w:name w:val="Sin espaciado Car"/>
    <w:basedOn w:val="Fuentedeprrafopredeter"/>
    <w:link w:val="Sinespaciado"/>
    <w:uiPriority w:val="1"/>
    <w:rsid w:val="00F00BBA"/>
    <w:rPr>
      <w:rFonts w:eastAsiaTheme="minorEastAsia"/>
      <w:lang w:eastAsia="es-CO"/>
    </w:rPr>
  </w:style>
  <w:style w:type="paragraph" w:styleId="Prrafodelista">
    <w:name w:val="List Paragraph"/>
    <w:basedOn w:val="Normal"/>
    <w:qFormat/>
    <w:rsid w:val="00CA6619"/>
    <w:pPr>
      <w:ind w:left="720"/>
      <w:contextualSpacing/>
    </w:pPr>
  </w:style>
  <w:style w:type="character" w:customStyle="1" w:styleId="Ttulo1Car">
    <w:name w:val="Título 1 Car"/>
    <w:basedOn w:val="Fuentedeprrafopredeter"/>
    <w:link w:val="Ttulo1"/>
    <w:uiPriority w:val="9"/>
    <w:rsid w:val="00CA6619"/>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rsid w:val="003F4171"/>
    <w:rPr>
      <w:rFonts w:asciiTheme="majorHAnsi" w:eastAsiaTheme="majorEastAsia" w:hAnsiTheme="majorHAnsi" w:cstheme="majorBidi"/>
      <w:color w:val="2E74B5" w:themeColor="accent1" w:themeShade="BF"/>
      <w:sz w:val="26"/>
      <w:szCs w:val="26"/>
    </w:rPr>
  </w:style>
  <w:style w:type="paragraph" w:styleId="Encabezado">
    <w:name w:val="header"/>
    <w:basedOn w:val="Normal"/>
    <w:link w:val="EncabezadoCar"/>
    <w:uiPriority w:val="99"/>
    <w:unhideWhenUsed/>
    <w:rsid w:val="00CC102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C1026"/>
  </w:style>
  <w:style w:type="paragraph" w:styleId="Piedepgina">
    <w:name w:val="footer"/>
    <w:basedOn w:val="Normal"/>
    <w:link w:val="PiedepginaCar"/>
    <w:uiPriority w:val="99"/>
    <w:unhideWhenUsed/>
    <w:rsid w:val="00CC102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C1026"/>
  </w:style>
  <w:style w:type="table" w:styleId="Tablaconcuadrcula">
    <w:name w:val="Table Grid"/>
    <w:basedOn w:val="Tablanormal"/>
    <w:uiPriority w:val="39"/>
    <w:rsid w:val="000121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751EEE"/>
    <w:rPr>
      <w:rFonts w:asciiTheme="majorHAnsi" w:eastAsiaTheme="majorEastAsia" w:hAnsiTheme="majorHAnsi" w:cstheme="majorBidi"/>
      <w:color w:val="1F4D78" w:themeColor="accent1" w:themeShade="7F"/>
      <w:sz w:val="24"/>
      <w:szCs w:val="24"/>
    </w:rPr>
  </w:style>
  <w:style w:type="paragraph" w:styleId="TtuloTDC">
    <w:name w:val="TOC Heading"/>
    <w:basedOn w:val="Ttulo1"/>
    <w:next w:val="Normal"/>
    <w:uiPriority w:val="39"/>
    <w:unhideWhenUsed/>
    <w:qFormat/>
    <w:rsid w:val="007A04A0"/>
    <w:pPr>
      <w:outlineLvl w:val="9"/>
    </w:pPr>
    <w:rPr>
      <w:lang w:eastAsia="es-CO"/>
    </w:rPr>
  </w:style>
  <w:style w:type="paragraph" w:styleId="TDC1">
    <w:name w:val="toc 1"/>
    <w:basedOn w:val="Normal"/>
    <w:next w:val="Normal"/>
    <w:autoRedefine/>
    <w:uiPriority w:val="39"/>
    <w:unhideWhenUsed/>
    <w:rsid w:val="007A04A0"/>
    <w:pPr>
      <w:spacing w:after="100"/>
    </w:pPr>
  </w:style>
  <w:style w:type="paragraph" w:styleId="TDC2">
    <w:name w:val="toc 2"/>
    <w:basedOn w:val="Normal"/>
    <w:next w:val="Normal"/>
    <w:autoRedefine/>
    <w:uiPriority w:val="39"/>
    <w:unhideWhenUsed/>
    <w:rsid w:val="007A04A0"/>
    <w:pPr>
      <w:spacing w:after="100"/>
      <w:ind w:left="220"/>
    </w:pPr>
  </w:style>
  <w:style w:type="character" w:styleId="Hipervnculo">
    <w:name w:val="Hyperlink"/>
    <w:basedOn w:val="Fuentedeprrafopredeter"/>
    <w:uiPriority w:val="99"/>
    <w:unhideWhenUsed/>
    <w:rsid w:val="007A04A0"/>
    <w:rPr>
      <w:color w:val="0563C1" w:themeColor="hyperlink"/>
      <w:u w:val="single"/>
    </w:rPr>
  </w:style>
  <w:style w:type="character" w:styleId="Refdecomentario">
    <w:name w:val="annotation reference"/>
    <w:basedOn w:val="Fuentedeprrafopredeter"/>
    <w:uiPriority w:val="99"/>
    <w:semiHidden/>
    <w:unhideWhenUsed/>
    <w:rsid w:val="002F5C47"/>
    <w:rPr>
      <w:sz w:val="16"/>
      <w:szCs w:val="16"/>
    </w:rPr>
  </w:style>
  <w:style w:type="paragraph" w:styleId="Textocomentario">
    <w:name w:val="annotation text"/>
    <w:basedOn w:val="Normal"/>
    <w:link w:val="TextocomentarioCar"/>
    <w:uiPriority w:val="99"/>
    <w:semiHidden/>
    <w:unhideWhenUsed/>
    <w:rsid w:val="002F5C4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2F5C47"/>
    <w:rPr>
      <w:sz w:val="20"/>
      <w:szCs w:val="20"/>
    </w:rPr>
  </w:style>
  <w:style w:type="paragraph" w:styleId="Asuntodelcomentario">
    <w:name w:val="annotation subject"/>
    <w:basedOn w:val="Textocomentario"/>
    <w:next w:val="Textocomentario"/>
    <w:link w:val="AsuntodelcomentarioCar"/>
    <w:uiPriority w:val="99"/>
    <w:semiHidden/>
    <w:unhideWhenUsed/>
    <w:rsid w:val="002F5C47"/>
    <w:rPr>
      <w:b/>
      <w:bCs/>
    </w:rPr>
  </w:style>
  <w:style w:type="character" w:customStyle="1" w:styleId="AsuntodelcomentarioCar">
    <w:name w:val="Asunto del comentario Car"/>
    <w:basedOn w:val="TextocomentarioCar"/>
    <w:link w:val="Asuntodelcomentario"/>
    <w:uiPriority w:val="99"/>
    <w:semiHidden/>
    <w:rsid w:val="002F5C47"/>
    <w:rPr>
      <w:b/>
      <w:bCs/>
      <w:sz w:val="20"/>
      <w:szCs w:val="20"/>
    </w:rPr>
  </w:style>
  <w:style w:type="paragraph" w:styleId="Textodeglobo">
    <w:name w:val="Balloon Text"/>
    <w:basedOn w:val="Normal"/>
    <w:link w:val="TextodegloboCar"/>
    <w:uiPriority w:val="99"/>
    <w:semiHidden/>
    <w:unhideWhenUsed/>
    <w:rsid w:val="002F5C4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F5C4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3328">
      <w:bodyDiv w:val="1"/>
      <w:marLeft w:val="0"/>
      <w:marRight w:val="0"/>
      <w:marTop w:val="0"/>
      <w:marBottom w:val="0"/>
      <w:divBdr>
        <w:top w:val="none" w:sz="0" w:space="0" w:color="auto"/>
        <w:left w:val="none" w:sz="0" w:space="0" w:color="auto"/>
        <w:bottom w:val="none" w:sz="0" w:space="0" w:color="auto"/>
        <w:right w:val="none" w:sz="0" w:space="0" w:color="auto"/>
      </w:divBdr>
    </w:div>
    <w:div w:id="6715899">
      <w:bodyDiv w:val="1"/>
      <w:marLeft w:val="0"/>
      <w:marRight w:val="0"/>
      <w:marTop w:val="0"/>
      <w:marBottom w:val="0"/>
      <w:divBdr>
        <w:top w:val="none" w:sz="0" w:space="0" w:color="auto"/>
        <w:left w:val="none" w:sz="0" w:space="0" w:color="auto"/>
        <w:bottom w:val="none" w:sz="0" w:space="0" w:color="auto"/>
        <w:right w:val="none" w:sz="0" w:space="0" w:color="auto"/>
      </w:divBdr>
    </w:div>
    <w:div w:id="15431874">
      <w:bodyDiv w:val="1"/>
      <w:marLeft w:val="0"/>
      <w:marRight w:val="0"/>
      <w:marTop w:val="0"/>
      <w:marBottom w:val="0"/>
      <w:divBdr>
        <w:top w:val="none" w:sz="0" w:space="0" w:color="auto"/>
        <w:left w:val="none" w:sz="0" w:space="0" w:color="auto"/>
        <w:bottom w:val="none" w:sz="0" w:space="0" w:color="auto"/>
        <w:right w:val="none" w:sz="0" w:space="0" w:color="auto"/>
      </w:divBdr>
    </w:div>
    <w:div w:id="63376606">
      <w:bodyDiv w:val="1"/>
      <w:marLeft w:val="0"/>
      <w:marRight w:val="0"/>
      <w:marTop w:val="0"/>
      <w:marBottom w:val="0"/>
      <w:divBdr>
        <w:top w:val="none" w:sz="0" w:space="0" w:color="auto"/>
        <w:left w:val="none" w:sz="0" w:space="0" w:color="auto"/>
        <w:bottom w:val="none" w:sz="0" w:space="0" w:color="auto"/>
        <w:right w:val="none" w:sz="0" w:space="0" w:color="auto"/>
      </w:divBdr>
    </w:div>
    <w:div w:id="77487583">
      <w:bodyDiv w:val="1"/>
      <w:marLeft w:val="0"/>
      <w:marRight w:val="0"/>
      <w:marTop w:val="0"/>
      <w:marBottom w:val="0"/>
      <w:divBdr>
        <w:top w:val="none" w:sz="0" w:space="0" w:color="auto"/>
        <w:left w:val="none" w:sz="0" w:space="0" w:color="auto"/>
        <w:bottom w:val="none" w:sz="0" w:space="0" w:color="auto"/>
        <w:right w:val="none" w:sz="0" w:space="0" w:color="auto"/>
      </w:divBdr>
    </w:div>
    <w:div w:id="80684532">
      <w:bodyDiv w:val="1"/>
      <w:marLeft w:val="0"/>
      <w:marRight w:val="0"/>
      <w:marTop w:val="0"/>
      <w:marBottom w:val="0"/>
      <w:divBdr>
        <w:top w:val="none" w:sz="0" w:space="0" w:color="auto"/>
        <w:left w:val="none" w:sz="0" w:space="0" w:color="auto"/>
        <w:bottom w:val="none" w:sz="0" w:space="0" w:color="auto"/>
        <w:right w:val="none" w:sz="0" w:space="0" w:color="auto"/>
      </w:divBdr>
    </w:div>
    <w:div w:id="83304127">
      <w:bodyDiv w:val="1"/>
      <w:marLeft w:val="0"/>
      <w:marRight w:val="0"/>
      <w:marTop w:val="0"/>
      <w:marBottom w:val="0"/>
      <w:divBdr>
        <w:top w:val="none" w:sz="0" w:space="0" w:color="auto"/>
        <w:left w:val="none" w:sz="0" w:space="0" w:color="auto"/>
        <w:bottom w:val="none" w:sz="0" w:space="0" w:color="auto"/>
        <w:right w:val="none" w:sz="0" w:space="0" w:color="auto"/>
      </w:divBdr>
    </w:div>
    <w:div w:id="107938551">
      <w:bodyDiv w:val="1"/>
      <w:marLeft w:val="0"/>
      <w:marRight w:val="0"/>
      <w:marTop w:val="0"/>
      <w:marBottom w:val="0"/>
      <w:divBdr>
        <w:top w:val="none" w:sz="0" w:space="0" w:color="auto"/>
        <w:left w:val="none" w:sz="0" w:space="0" w:color="auto"/>
        <w:bottom w:val="none" w:sz="0" w:space="0" w:color="auto"/>
        <w:right w:val="none" w:sz="0" w:space="0" w:color="auto"/>
      </w:divBdr>
    </w:div>
    <w:div w:id="115948491">
      <w:bodyDiv w:val="1"/>
      <w:marLeft w:val="0"/>
      <w:marRight w:val="0"/>
      <w:marTop w:val="0"/>
      <w:marBottom w:val="0"/>
      <w:divBdr>
        <w:top w:val="none" w:sz="0" w:space="0" w:color="auto"/>
        <w:left w:val="none" w:sz="0" w:space="0" w:color="auto"/>
        <w:bottom w:val="none" w:sz="0" w:space="0" w:color="auto"/>
        <w:right w:val="none" w:sz="0" w:space="0" w:color="auto"/>
      </w:divBdr>
    </w:div>
    <w:div w:id="145050044">
      <w:bodyDiv w:val="1"/>
      <w:marLeft w:val="0"/>
      <w:marRight w:val="0"/>
      <w:marTop w:val="0"/>
      <w:marBottom w:val="0"/>
      <w:divBdr>
        <w:top w:val="none" w:sz="0" w:space="0" w:color="auto"/>
        <w:left w:val="none" w:sz="0" w:space="0" w:color="auto"/>
        <w:bottom w:val="none" w:sz="0" w:space="0" w:color="auto"/>
        <w:right w:val="none" w:sz="0" w:space="0" w:color="auto"/>
      </w:divBdr>
    </w:div>
    <w:div w:id="157549338">
      <w:bodyDiv w:val="1"/>
      <w:marLeft w:val="0"/>
      <w:marRight w:val="0"/>
      <w:marTop w:val="0"/>
      <w:marBottom w:val="0"/>
      <w:divBdr>
        <w:top w:val="none" w:sz="0" w:space="0" w:color="auto"/>
        <w:left w:val="none" w:sz="0" w:space="0" w:color="auto"/>
        <w:bottom w:val="none" w:sz="0" w:space="0" w:color="auto"/>
        <w:right w:val="none" w:sz="0" w:space="0" w:color="auto"/>
      </w:divBdr>
    </w:div>
    <w:div w:id="167717245">
      <w:bodyDiv w:val="1"/>
      <w:marLeft w:val="0"/>
      <w:marRight w:val="0"/>
      <w:marTop w:val="0"/>
      <w:marBottom w:val="0"/>
      <w:divBdr>
        <w:top w:val="none" w:sz="0" w:space="0" w:color="auto"/>
        <w:left w:val="none" w:sz="0" w:space="0" w:color="auto"/>
        <w:bottom w:val="none" w:sz="0" w:space="0" w:color="auto"/>
        <w:right w:val="none" w:sz="0" w:space="0" w:color="auto"/>
      </w:divBdr>
    </w:div>
    <w:div w:id="200291444">
      <w:bodyDiv w:val="1"/>
      <w:marLeft w:val="0"/>
      <w:marRight w:val="0"/>
      <w:marTop w:val="0"/>
      <w:marBottom w:val="0"/>
      <w:divBdr>
        <w:top w:val="none" w:sz="0" w:space="0" w:color="auto"/>
        <w:left w:val="none" w:sz="0" w:space="0" w:color="auto"/>
        <w:bottom w:val="none" w:sz="0" w:space="0" w:color="auto"/>
        <w:right w:val="none" w:sz="0" w:space="0" w:color="auto"/>
      </w:divBdr>
    </w:div>
    <w:div w:id="219904186">
      <w:bodyDiv w:val="1"/>
      <w:marLeft w:val="0"/>
      <w:marRight w:val="0"/>
      <w:marTop w:val="0"/>
      <w:marBottom w:val="0"/>
      <w:divBdr>
        <w:top w:val="none" w:sz="0" w:space="0" w:color="auto"/>
        <w:left w:val="none" w:sz="0" w:space="0" w:color="auto"/>
        <w:bottom w:val="none" w:sz="0" w:space="0" w:color="auto"/>
        <w:right w:val="none" w:sz="0" w:space="0" w:color="auto"/>
      </w:divBdr>
    </w:div>
    <w:div w:id="223175353">
      <w:bodyDiv w:val="1"/>
      <w:marLeft w:val="0"/>
      <w:marRight w:val="0"/>
      <w:marTop w:val="0"/>
      <w:marBottom w:val="0"/>
      <w:divBdr>
        <w:top w:val="none" w:sz="0" w:space="0" w:color="auto"/>
        <w:left w:val="none" w:sz="0" w:space="0" w:color="auto"/>
        <w:bottom w:val="none" w:sz="0" w:space="0" w:color="auto"/>
        <w:right w:val="none" w:sz="0" w:space="0" w:color="auto"/>
      </w:divBdr>
    </w:div>
    <w:div w:id="232854368">
      <w:bodyDiv w:val="1"/>
      <w:marLeft w:val="0"/>
      <w:marRight w:val="0"/>
      <w:marTop w:val="0"/>
      <w:marBottom w:val="0"/>
      <w:divBdr>
        <w:top w:val="none" w:sz="0" w:space="0" w:color="auto"/>
        <w:left w:val="none" w:sz="0" w:space="0" w:color="auto"/>
        <w:bottom w:val="none" w:sz="0" w:space="0" w:color="auto"/>
        <w:right w:val="none" w:sz="0" w:space="0" w:color="auto"/>
      </w:divBdr>
    </w:div>
    <w:div w:id="242683657">
      <w:bodyDiv w:val="1"/>
      <w:marLeft w:val="0"/>
      <w:marRight w:val="0"/>
      <w:marTop w:val="0"/>
      <w:marBottom w:val="0"/>
      <w:divBdr>
        <w:top w:val="none" w:sz="0" w:space="0" w:color="auto"/>
        <w:left w:val="none" w:sz="0" w:space="0" w:color="auto"/>
        <w:bottom w:val="none" w:sz="0" w:space="0" w:color="auto"/>
        <w:right w:val="none" w:sz="0" w:space="0" w:color="auto"/>
      </w:divBdr>
    </w:div>
    <w:div w:id="263810719">
      <w:bodyDiv w:val="1"/>
      <w:marLeft w:val="0"/>
      <w:marRight w:val="0"/>
      <w:marTop w:val="0"/>
      <w:marBottom w:val="0"/>
      <w:divBdr>
        <w:top w:val="none" w:sz="0" w:space="0" w:color="auto"/>
        <w:left w:val="none" w:sz="0" w:space="0" w:color="auto"/>
        <w:bottom w:val="none" w:sz="0" w:space="0" w:color="auto"/>
        <w:right w:val="none" w:sz="0" w:space="0" w:color="auto"/>
      </w:divBdr>
    </w:div>
    <w:div w:id="299306779">
      <w:bodyDiv w:val="1"/>
      <w:marLeft w:val="0"/>
      <w:marRight w:val="0"/>
      <w:marTop w:val="0"/>
      <w:marBottom w:val="0"/>
      <w:divBdr>
        <w:top w:val="none" w:sz="0" w:space="0" w:color="auto"/>
        <w:left w:val="none" w:sz="0" w:space="0" w:color="auto"/>
        <w:bottom w:val="none" w:sz="0" w:space="0" w:color="auto"/>
        <w:right w:val="none" w:sz="0" w:space="0" w:color="auto"/>
      </w:divBdr>
    </w:div>
    <w:div w:id="327950575">
      <w:bodyDiv w:val="1"/>
      <w:marLeft w:val="0"/>
      <w:marRight w:val="0"/>
      <w:marTop w:val="0"/>
      <w:marBottom w:val="0"/>
      <w:divBdr>
        <w:top w:val="none" w:sz="0" w:space="0" w:color="auto"/>
        <w:left w:val="none" w:sz="0" w:space="0" w:color="auto"/>
        <w:bottom w:val="none" w:sz="0" w:space="0" w:color="auto"/>
        <w:right w:val="none" w:sz="0" w:space="0" w:color="auto"/>
      </w:divBdr>
    </w:div>
    <w:div w:id="338124471">
      <w:bodyDiv w:val="1"/>
      <w:marLeft w:val="0"/>
      <w:marRight w:val="0"/>
      <w:marTop w:val="0"/>
      <w:marBottom w:val="0"/>
      <w:divBdr>
        <w:top w:val="none" w:sz="0" w:space="0" w:color="auto"/>
        <w:left w:val="none" w:sz="0" w:space="0" w:color="auto"/>
        <w:bottom w:val="none" w:sz="0" w:space="0" w:color="auto"/>
        <w:right w:val="none" w:sz="0" w:space="0" w:color="auto"/>
      </w:divBdr>
    </w:div>
    <w:div w:id="358747825">
      <w:bodyDiv w:val="1"/>
      <w:marLeft w:val="0"/>
      <w:marRight w:val="0"/>
      <w:marTop w:val="0"/>
      <w:marBottom w:val="0"/>
      <w:divBdr>
        <w:top w:val="none" w:sz="0" w:space="0" w:color="auto"/>
        <w:left w:val="none" w:sz="0" w:space="0" w:color="auto"/>
        <w:bottom w:val="none" w:sz="0" w:space="0" w:color="auto"/>
        <w:right w:val="none" w:sz="0" w:space="0" w:color="auto"/>
      </w:divBdr>
    </w:div>
    <w:div w:id="369770846">
      <w:bodyDiv w:val="1"/>
      <w:marLeft w:val="0"/>
      <w:marRight w:val="0"/>
      <w:marTop w:val="0"/>
      <w:marBottom w:val="0"/>
      <w:divBdr>
        <w:top w:val="none" w:sz="0" w:space="0" w:color="auto"/>
        <w:left w:val="none" w:sz="0" w:space="0" w:color="auto"/>
        <w:bottom w:val="none" w:sz="0" w:space="0" w:color="auto"/>
        <w:right w:val="none" w:sz="0" w:space="0" w:color="auto"/>
      </w:divBdr>
    </w:div>
    <w:div w:id="386690420">
      <w:bodyDiv w:val="1"/>
      <w:marLeft w:val="0"/>
      <w:marRight w:val="0"/>
      <w:marTop w:val="0"/>
      <w:marBottom w:val="0"/>
      <w:divBdr>
        <w:top w:val="none" w:sz="0" w:space="0" w:color="auto"/>
        <w:left w:val="none" w:sz="0" w:space="0" w:color="auto"/>
        <w:bottom w:val="none" w:sz="0" w:space="0" w:color="auto"/>
        <w:right w:val="none" w:sz="0" w:space="0" w:color="auto"/>
      </w:divBdr>
    </w:div>
    <w:div w:id="390420243">
      <w:bodyDiv w:val="1"/>
      <w:marLeft w:val="0"/>
      <w:marRight w:val="0"/>
      <w:marTop w:val="0"/>
      <w:marBottom w:val="0"/>
      <w:divBdr>
        <w:top w:val="none" w:sz="0" w:space="0" w:color="auto"/>
        <w:left w:val="none" w:sz="0" w:space="0" w:color="auto"/>
        <w:bottom w:val="none" w:sz="0" w:space="0" w:color="auto"/>
        <w:right w:val="none" w:sz="0" w:space="0" w:color="auto"/>
      </w:divBdr>
    </w:div>
    <w:div w:id="402875750">
      <w:bodyDiv w:val="1"/>
      <w:marLeft w:val="0"/>
      <w:marRight w:val="0"/>
      <w:marTop w:val="0"/>
      <w:marBottom w:val="0"/>
      <w:divBdr>
        <w:top w:val="none" w:sz="0" w:space="0" w:color="auto"/>
        <w:left w:val="none" w:sz="0" w:space="0" w:color="auto"/>
        <w:bottom w:val="none" w:sz="0" w:space="0" w:color="auto"/>
        <w:right w:val="none" w:sz="0" w:space="0" w:color="auto"/>
      </w:divBdr>
    </w:div>
    <w:div w:id="404956981">
      <w:bodyDiv w:val="1"/>
      <w:marLeft w:val="0"/>
      <w:marRight w:val="0"/>
      <w:marTop w:val="0"/>
      <w:marBottom w:val="0"/>
      <w:divBdr>
        <w:top w:val="none" w:sz="0" w:space="0" w:color="auto"/>
        <w:left w:val="none" w:sz="0" w:space="0" w:color="auto"/>
        <w:bottom w:val="none" w:sz="0" w:space="0" w:color="auto"/>
        <w:right w:val="none" w:sz="0" w:space="0" w:color="auto"/>
      </w:divBdr>
    </w:div>
    <w:div w:id="440614018">
      <w:bodyDiv w:val="1"/>
      <w:marLeft w:val="0"/>
      <w:marRight w:val="0"/>
      <w:marTop w:val="0"/>
      <w:marBottom w:val="0"/>
      <w:divBdr>
        <w:top w:val="none" w:sz="0" w:space="0" w:color="auto"/>
        <w:left w:val="none" w:sz="0" w:space="0" w:color="auto"/>
        <w:bottom w:val="none" w:sz="0" w:space="0" w:color="auto"/>
        <w:right w:val="none" w:sz="0" w:space="0" w:color="auto"/>
      </w:divBdr>
    </w:div>
    <w:div w:id="444350680">
      <w:bodyDiv w:val="1"/>
      <w:marLeft w:val="0"/>
      <w:marRight w:val="0"/>
      <w:marTop w:val="0"/>
      <w:marBottom w:val="0"/>
      <w:divBdr>
        <w:top w:val="none" w:sz="0" w:space="0" w:color="auto"/>
        <w:left w:val="none" w:sz="0" w:space="0" w:color="auto"/>
        <w:bottom w:val="none" w:sz="0" w:space="0" w:color="auto"/>
        <w:right w:val="none" w:sz="0" w:space="0" w:color="auto"/>
      </w:divBdr>
    </w:div>
    <w:div w:id="459760653">
      <w:bodyDiv w:val="1"/>
      <w:marLeft w:val="0"/>
      <w:marRight w:val="0"/>
      <w:marTop w:val="0"/>
      <w:marBottom w:val="0"/>
      <w:divBdr>
        <w:top w:val="none" w:sz="0" w:space="0" w:color="auto"/>
        <w:left w:val="none" w:sz="0" w:space="0" w:color="auto"/>
        <w:bottom w:val="none" w:sz="0" w:space="0" w:color="auto"/>
        <w:right w:val="none" w:sz="0" w:space="0" w:color="auto"/>
      </w:divBdr>
    </w:div>
    <w:div w:id="464616054">
      <w:bodyDiv w:val="1"/>
      <w:marLeft w:val="0"/>
      <w:marRight w:val="0"/>
      <w:marTop w:val="0"/>
      <w:marBottom w:val="0"/>
      <w:divBdr>
        <w:top w:val="none" w:sz="0" w:space="0" w:color="auto"/>
        <w:left w:val="none" w:sz="0" w:space="0" w:color="auto"/>
        <w:bottom w:val="none" w:sz="0" w:space="0" w:color="auto"/>
        <w:right w:val="none" w:sz="0" w:space="0" w:color="auto"/>
      </w:divBdr>
    </w:div>
    <w:div w:id="482040253">
      <w:bodyDiv w:val="1"/>
      <w:marLeft w:val="0"/>
      <w:marRight w:val="0"/>
      <w:marTop w:val="0"/>
      <w:marBottom w:val="0"/>
      <w:divBdr>
        <w:top w:val="none" w:sz="0" w:space="0" w:color="auto"/>
        <w:left w:val="none" w:sz="0" w:space="0" w:color="auto"/>
        <w:bottom w:val="none" w:sz="0" w:space="0" w:color="auto"/>
        <w:right w:val="none" w:sz="0" w:space="0" w:color="auto"/>
      </w:divBdr>
    </w:div>
    <w:div w:id="550776252">
      <w:bodyDiv w:val="1"/>
      <w:marLeft w:val="0"/>
      <w:marRight w:val="0"/>
      <w:marTop w:val="0"/>
      <w:marBottom w:val="0"/>
      <w:divBdr>
        <w:top w:val="none" w:sz="0" w:space="0" w:color="auto"/>
        <w:left w:val="none" w:sz="0" w:space="0" w:color="auto"/>
        <w:bottom w:val="none" w:sz="0" w:space="0" w:color="auto"/>
        <w:right w:val="none" w:sz="0" w:space="0" w:color="auto"/>
      </w:divBdr>
    </w:div>
    <w:div w:id="610285115">
      <w:bodyDiv w:val="1"/>
      <w:marLeft w:val="0"/>
      <w:marRight w:val="0"/>
      <w:marTop w:val="0"/>
      <w:marBottom w:val="0"/>
      <w:divBdr>
        <w:top w:val="none" w:sz="0" w:space="0" w:color="auto"/>
        <w:left w:val="none" w:sz="0" w:space="0" w:color="auto"/>
        <w:bottom w:val="none" w:sz="0" w:space="0" w:color="auto"/>
        <w:right w:val="none" w:sz="0" w:space="0" w:color="auto"/>
      </w:divBdr>
    </w:div>
    <w:div w:id="631792413">
      <w:bodyDiv w:val="1"/>
      <w:marLeft w:val="0"/>
      <w:marRight w:val="0"/>
      <w:marTop w:val="0"/>
      <w:marBottom w:val="0"/>
      <w:divBdr>
        <w:top w:val="none" w:sz="0" w:space="0" w:color="auto"/>
        <w:left w:val="none" w:sz="0" w:space="0" w:color="auto"/>
        <w:bottom w:val="none" w:sz="0" w:space="0" w:color="auto"/>
        <w:right w:val="none" w:sz="0" w:space="0" w:color="auto"/>
      </w:divBdr>
    </w:div>
    <w:div w:id="644820276">
      <w:bodyDiv w:val="1"/>
      <w:marLeft w:val="0"/>
      <w:marRight w:val="0"/>
      <w:marTop w:val="0"/>
      <w:marBottom w:val="0"/>
      <w:divBdr>
        <w:top w:val="none" w:sz="0" w:space="0" w:color="auto"/>
        <w:left w:val="none" w:sz="0" w:space="0" w:color="auto"/>
        <w:bottom w:val="none" w:sz="0" w:space="0" w:color="auto"/>
        <w:right w:val="none" w:sz="0" w:space="0" w:color="auto"/>
      </w:divBdr>
    </w:div>
    <w:div w:id="652758549">
      <w:bodyDiv w:val="1"/>
      <w:marLeft w:val="0"/>
      <w:marRight w:val="0"/>
      <w:marTop w:val="0"/>
      <w:marBottom w:val="0"/>
      <w:divBdr>
        <w:top w:val="none" w:sz="0" w:space="0" w:color="auto"/>
        <w:left w:val="none" w:sz="0" w:space="0" w:color="auto"/>
        <w:bottom w:val="none" w:sz="0" w:space="0" w:color="auto"/>
        <w:right w:val="none" w:sz="0" w:space="0" w:color="auto"/>
      </w:divBdr>
    </w:div>
    <w:div w:id="664816965">
      <w:bodyDiv w:val="1"/>
      <w:marLeft w:val="0"/>
      <w:marRight w:val="0"/>
      <w:marTop w:val="0"/>
      <w:marBottom w:val="0"/>
      <w:divBdr>
        <w:top w:val="none" w:sz="0" w:space="0" w:color="auto"/>
        <w:left w:val="none" w:sz="0" w:space="0" w:color="auto"/>
        <w:bottom w:val="none" w:sz="0" w:space="0" w:color="auto"/>
        <w:right w:val="none" w:sz="0" w:space="0" w:color="auto"/>
      </w:divBdr>
    </w:div>
    <w:div w:id="734401971">
      <w:bodyDiv w:val="1"/>
      <w:marLeft w:val="0"/>
      <w:marRight w:val="0"/>
      <w:marTop w:val="0"/>
      <w:marBottom w:val="0"/>
      <w:divBdr>
        <w:top w:val="none" w:sz="0" w:space="0" w:color="auto"/>
        <w:left w:val="none" w:sz="0" w:space="0" w:color="auto"/>
        <w:bottom w:val="none" w:sz="0" w:space="0" w:color="auto"/>
        <w:right w:val="none" w:sz="0" w:space="0" w:color="auto"/>
      </w:divBdr>
    </w:div>
    <w:div w:id="738330951">
      <w:bodyDiv w:val="1"/>
      <w:marLeft w:val="0"/>
      <w:marRight w:val="0"/>
      <w:marTop w:val="0"/>
      <w:marBottom w:val="0"/>
      <w:divBdr>
        <w:top w:val="none" w:sz="0" w:space="0" w:color="auto"/>
        <w:left w:val="none" w:sz="0" w:space="0" w:color="auto"/>
        <w:bottom w:val="none" w:sz="0" w:space="0" w:color="auto"/>
        <w:right w:val="none" w:sz="0" w:space="0" w:color="auto"/>
      </w:divBdr>
    </w:div>
    <w:div w:id="738987949">
      <w:bodyDiv w:val="1"/>
      <w:marLeft w:val="0"/>
      <w:marRight w:val="0"/>
      <w:marTop w:val="0"/>
      <w:marBottom w:val="0"/>
      <w:divBdr>
        <w:top w:val="none" w:sz="0" w:space="0" w:color="auto"/>
        <w:left w:val="none" w:sz="0" w:space="0" w:color="auto"/>
        <w:bottom w:val="none" w:sz="0" w:space="0" w:color="auto"/>
        <w:right w:val="none" w:sz="0" w:space="0" w:color="auto"/>
      </w:divBdr>
    </w:div>
    <w:div w:id="741409218">
      <w:bodyDiv w:val="1"/>
      <w:marLeft w:val="0"/>
      <w:marRight w:val="0"/>
      <w:marTop w:val="0"/>
      <w:marBottom w:val="0"/>
      <w:divBdr>
        <w:top w:val="none" w:sz="0" w:space="0" w:color="auto"/>
        <w:left w:val="none" w:sz="0" w:space="0" w:color="auto"/>
        <w:bottom w:val="none" w:sz="0" w:space="0" w:color="auto"/>
        <w:right w:val="none" w:sz="0" w:space="0" w:color="auto"/>
      </w:divBdr>
    </w:div>
    <w:div w:id="753403233">
      <w:bodyDiv w:val="1"/>
      <w:marLeft w:val="0"/>
      <w:marRight w:val="0"/>
      <w:marTop w:val="0"/>
      <w:marBottom w:val="0"/>
      <w:divBdr>
        <w:top w:val="none" w:sz="0" w:space="0" w:color="auto"/>
        <w:left w:val="none" w:sz="0" w:space="0" w:color="auto"/>
        <w:bottom w:val="none" w:sz="0" w:space="0" w:color="auto"/>
        <w:right w:val="none" w:sz="0" w:space="0" w:color="auto"/>
      </w:divBdr>
    </w:div>
    <w:div w:id="755328919">
      <w:bodyDiv w:val="1"/>
      <w:marLeft w:val="0"/>
      <w:marRight w:val="0"/>
      <w:marTop w:val="0"/>
      <w:marBottom w:val="0"/>
      <w:divBdr>
        <w:top w:val="none" w:sz="0" w:space="0" w:color="auto"/>
        <w:left w:val="none" w:sz="0" w:space="0" w:color="auto"/>
        <w:bottom w:val="none" w:sz="0" w:space="0" w:color="auto"/>
        <w:right w:val="none" w:sz="0" w:space="0" w:color="auto"/>
      </w:divBdr>
    </w:div>
    <w:div w:id="846747216">
      <w:bodyDiv w:val="1"/>
      <w:marLeft w:val="0"/>
      <w:marRight w:val="0"/>
      <w:marTop w:val="0"/>
      <w:marBottom w:val="0"/>
      <w:divBdr>
        <w:top w:val="none" w:sz="0" w:space="0" w:color="auto"/>
        <w:left w:val="none" w:sz="0" w:space="0" w:color="auto"/>
        <w:bottom w:val="none" w:sz="0" w:space="0" w:color="auto"/>
        <w:right w:val="none" w:sz="0" w:space="0" w:color="auto"/>
      </w:divBdr>
    </w:div>
    <w:div w:id="901479831">
      <w:bodyDiv w:val="1"/>
      <w:marLeft w:val="0"/>
      <w:marRight w:val="0"/>
      <w:marTop w:val="0"/>
      <w:marBottom w:val="0"/>
      <w:divBdr>
        <w:top w:val="none" w:sz="0" w:space="0" w:color="auto"/>
        <w:left w:val="none" w:sz="0" w:space="0" w:color="auto"/>
        <w:bottom w:val="none" w:sz="0" w:space="0" w:color="auto"/>
        <w:right w:val="none" w:sz="0" w:space="0" w:color="auto"/>
      </w:divBdr>
    </w:div>
    <w:div w:id="923301485">
      <w:bodyDiv w:val="1"/>
      <w:marLeft w:val="0"/>
      <w:marRight w:val="0"/>
      <w:marTop w:val="0"/>
      <w:marBottom w:val="0"/>
      <w:divBdr>
        <w:top w:val="none" w:sz="0" w:space="0" w:color="auto"/>
        <w:left w:val="none" w:sz="0" w:space="0" w:color="auto"/>
        <w:bottom w:val="none" w:sz="0" w:space="0" w:color="auto"/>
        <w:right w:val="none" w:sz="0" w:space="0" w:color="auto"/>
      </w:divBdr>
    </w:div>
    <w:div w:id="942498831">
      <w:bodyDiv w:val="1"/>
      <w:marLeft w:val="0"/>
      <w:marRight w:val="0"/>
      <w:marTop w:val="0"/>
      <w:marBottom w:val="0"/>
      <w:divBdr>
        <w:top w:val="none" w:sz="0" w:space="0" w:color="auto"/>
        <w:left w:val="none" w:sz="0" w:space="0" w:color="auto"/>
        <w:bottom w:val="none" w:sz="0" w:space="0" w:color="auto"/>
        <w:right w:val="none" w:sz="0" w:space="0" w:color="auto"/>
      </w:divBdr>
    </w:div>
    <w:div w:id="1018845504">
      <w:bodyDiv w:val="1"/>
      <w:marLeft w:val="0"/>
      <w:marRight w:val="0"/>
      <w:marTop w:val="0"/>
      <w:marBottom w:val="0"/>
      <w:divBdr>
        <w:top w:val="none" w:sz="0" w:space="0" w:color="auto"/>
        <w:left w:val="none" w:sz="0" w:space="0" w:color="auto"/>
        <w:bottom w:val="none" w:sz="0" w:space="0" w:color="auto"/>
        <w:right w:val="none" w:sz="0" w:space="0" w:color="auto"/>
      </w:divBdr>
    </w:div>
    <w:div w:id="1019938432">
      <w:bodyDiv w:val="1"/>
      <w:marLeft w:val="0"/>
      <w:marRight w:val="0"/>
      <w:marTop w:val="0"/>
      <w:marBottom w:val="0"/>
      <w:divBdr>
        <w:top w:val="none" w:sz="0" w:space="0" w:color="auto"/>
        <w:left w:val="none" w:sz="0" w:space="0" w:color="auto"/>
        <w:bottom w:val="none" w:sz="0" w:space="0" w:color="auto"/>
        <w:right w:val="none" w:sz="0" w:space="0" w:color="auto"/>
      </w:divBdr>
    </w:div>
    <w:div w:id="1028944404">
      <w:bodyDiv w:val="1"/>
      <w:marLeft w:val="0"/>
      <w:marRight w:val="0"/>
      <w:marTop w:val="0"/>
      <w:marBottom w:val="0"/>
      <w:divBdr>
        <w:top w:val="none" w:sz="0" w:space="0" w:color="auto"/>
        <w:left w:val="none" w:sz="0" w:space="0" w:color="auto"/>
        <w:bottom w:val="none" w:sz="0" w:space="0" w:color="auto"/>
        <w:right w:val="none" w:sz="0" w:space="0" w:color="auto"/>
      </w:divBdr>
    </w:div>
    <w:div w:id="1051684873">
      <w:bodyDiv w:val="1"/>
      <w:marLeft w:val="0"/>
      <w:marRight w:val="0"/>
      <w:marTop w:val="0"/>
      <w:marBottom w:val="0"/>
      <w:divBdr>
        <w:top w:val="none" w:sz="0" w:space="0" w:color="auto"/>
        <w:left w:val="none" w:sz="0" w:space="0" w:color="auto"/>
        <w:bottom w:val="none" w:sz="0" w:space="0" w:color="auto"/>
        <w:right w:val="none" w:sz="0" w:space="0" w:color="auto"/>
      </w:divBdr>
    </w:div>
    <w:div w:id="1055817465">
      <w:bodyDiv w:val="1"/>
      <w:marLeft w:val="0"/>
      <w:marRight w:val="0"/>
      <w:marTop w:val="0"/>
      <w:marBottom w:val="0"/>
      <w:divBdr>
        <w:top w:val="none" w:sz="0" w:space="0" w:color="auto"/>
        <w:left w:val="none" w:sz="0" w:space="0" w:color="auto"/>
        <w:bottom w:val="none" w:sz="0" w:space="0" w:color="auto"/>
        <w:right w:val="none" w:sz="0" w:space="0" w:color="auto"/>
      </w:divBdr>
    </w:div>
    <w:div w:id="1087002022">
      <w:bodyDiv w:val="1"/>
      <w:marLeft w:val="0"/>
      <w:marRight w:val="0"/>
      <w:marTop w:val="0"/>
      <w:marBottom w:val="0"/>
      <w:divBdr>
        <w:top w:val="none" w:sz="0" w:space="0" w:color="auto"/>
        <w:left w:val="none" w:sz="0" w:space="0" w:color="auto"/>
        <w:bottom w:val="none" w:sz="0" w:space="0" w:color="auto"/>
        <w:right w:val="none" w:sz="0" w:space="0" w:color="auto"/>
      </w:divBdr>
    </w:div>
    <w:div w:id="1097948093">
      <w:bodyDiv w:val="1"/>
      <w:marLeft w:val="0"/>
      <w:marRight w:val="0"/>
      <w:marTop w:val="0"/>
      <w:marBottom w:val="0"/>
      <w:divBdr>
        <w:top w:val="none" w:sz="0" w:space="0" w:color="auto"/>
        <w:left w:val="none" w:sz="0" w:space="0" w:color="auto"/>
        <w:bottom w:val="none" w:sz="0" w:space="0" w:color="auto"/>
        <w:right w:val="none" w:sz="0" w:space="0" w:color="auto"/>
      </w:divBdr>
    </w:div>
    <w:div w:id="1099183952">
      <w:bodyDiv w:val="1"/>
      <w:marLeft w:val="0"/>
      <w:marRight w:val="0"/>
      <w:marTop w:val="0"/>
      <w:marBottom w:val="0"/>
      <w:divBdr>
        <w:top w:val="none" w:sz="0" w:space="0" w:color="auto"/>
        <w:left w:val="none" w:sz="0" w:space="0" w:color="auto"/>
        <w:bottom w:val="none" w:sz="0" w:space="0" w:color="auto"/>
        <w:right w:val="none" w:sz="0" w:space="0" w:color="auto"/>
      </w:divBdr>
    </w:div>
    <w:div w:id="1126119039">
      <w:bodyDiv w:val="1"/>
      <w:marLeft w:val="0"/>
      <w:marRight w:val="0"/>
      <w:marTop w:val="0"/>
      <w:marBottom w:val="0"/>
      <w:divBdr>
        <w:top w:val="none" w:sz="0" w:space="0" w:color="auto"/>
        <w:left w:val="none" w:sz="0" w:space="0" w:color="auto"/>
        <w:bottom w:val="none" w:sz="0" w:space="0" w:color="auto"/>
        <w:right w:val="none" w:sz="0" w:space="0" w:color="auto"/>
      </w:divBdr>
    </w:div>
    <w:div w:id="1141536821">
      <w:bodyDiv w:val="1"/>
      <w:marLeft w:val="0"/>
      <w:marRight w:val="0"/>
      <w:marTop w:val="0"/>
      <w:marBottom w:val="0"/>
      <w:divBdr>
        <w:top w:val="none" w:sz="0" w:space="0" w:color="auto"/>
        <w:left w:val="none" w:sz="0" w:space="0" w:color="auto"/>
        <w:bottom w:val="none" w:sz="0" w:space="0" w:color="auto"/>
        <w:right w:val="none" w:sz="0" w:space="0" w:color="auto"/>
      </w:divBdr>
    </w:div>
    <w:div w:id="1174147875">
      <w:bodyDiv w:val="1"/>
      <w:marLeft w:val="0"/>
      <w:marRight w:val="0"/>
      <w:marTop w:val="0"/>
      <w:marBottom w:val="0"/>
      <w:divBdr>
        <w:top w:val="none" w:sz="0" w:space="0" w:color="auto"/>
        <w:left w:val="none" w:sz="0" w:space="0" w:color="auto"/>
        <w:bottom w:val="none" w:sz="0" w:space="0" w:color="auto"/>
        <w:right w:val="none" w:sz="0" w:space="0" w:color="auto"/>
      </w:divBdr>
    </w:div>
    <w:div w:id="1184442797">
      <w:bodyDiv w:val="1"/>
      <w:marLeft w:val="0"/>
      <w:marRight w:val="0"/>
      <w:marTop w:val="0"/>
      <w:marBottom w:val="0"/>
      <w:divBdr>
        <w:top w:val="none" w:sz="0" w:space="0" w:color="auto"/>
        <w:left w:val="none" w:sz="0" w:space="0" w:color="auto"/>
        <w:bottom w:val="none" w:sz="0" w:space="0" w:color="auto"/>
        <w:right w:val="none" w:sz="0" w:space="0" w:color="auto"/>
      </w:divBdr>
    </w:div>
    <w:div w:id="1195114510">
      <w:bodyDiv w:val="1"/>
      <w:marLeft w:val="0"/>
      <w:marRight w:val="0"/>
      <w:marTop w:val="0"/>
      <w:marBottom w:val="0"/>
      <w:divBdr>
        <w:top w:val="none" w:sz="0" w:space="0" w:color="auto"/>
        <w:left w:val="none" w:sz="0" w:space="0" w:color="auto"/>
        <w:bottom w:val="none" w:sz="0" w:space="0" w:color="auto"/>
        <w:right w:val="none" w:sz="0" w:space="0" w:color="auto"/>
      </w:divBdr>
    </w:div>
    <w:div w:id="1219632475">
      <w:bodyDiv w:val="1"/>
      <w:marLeft w:val="0"/>
      <w:marRight w:val="0"/>
      <w:marTop w:val="0"/>
      <w:marBottom w:val="0"/>
      <w:divBdr>
        <w:top w:val="none" w:sz="0" w:space="0" w:color="auto"/>
        <w:left w:val="none" w:sz="0" w:space="0" w:color="auto"/>
        <w:bottom w:val="none" w:sz="0" w:space="0" w:color="auto"/>
        <w:right w:val="none" w:sz="0" w:space="0" w:color="auto"/>
      </w:divBdr>
    </w:div>
    <w:div w:id="1222131689">
      <w:bodyDiv w:val="1"/>
      <w:marLeft w:val="0"/>
      <w:marRight w:val="0"/>
      <w:marTop w:val="0"/>
      <w:marBottom w:val="0"/>
      <w:divBdr>
        <w:top w:val="none" w:sz="0" w:space="0" w:color="auto"/>
        <w:left w:val="none" w:sz="0" w:space="0" w:color="auto"/>
        <w:bottom w:val="none" w:sz="0" w:space="0" w:color="auto"/>
        <w:right w:val="none" w:sz="0" w:space="0" w:color="auto"/>
      </w:divBdr>
    </w:div>
    <w:div w:id="1241673778">
      <w:bodyDiv w:val="1"/>
      <w:marLeft w:val="0"/>
      <w:marRight w:val="0"/>
      <w:marTop w:val="0"/>
      <w:marBottom w:val="0"/>
      <w:divBdr>
        <w:top w:val="none" w:sz="0" w:space="0" w:color="auto"/>
        <w:left w:val="none" w:sz="0" w:space="0" w:color="auto"/>
        <w:bottom w:val="none" w:sz="0" w:space="0" w:color="auto"/>
        <w:right w:val="none" w:sz="0" w:space="0" w:color="auto"/>
      </w:divBdr>
    </w:div>
    <w:div w:id="1276403117">
      <w:bodyDiv w:val="1"/>
      <w:marLeft w:val="0"/>
      <w:marRight w:val="0"/>
      <w:marTop w:val="0"/>
      <w:marBottom w:val="0"/>
      <w:divBdr>
        <w:top w:val="none" w:sz="0" w:space="0" w:color="auto"/>
        <w:left w:val="none" w:sz="0" w:space="0" w:color="auto"/>
        <w:bottom w:val="none" w:sz="0" w:space="0" w:color="auto"/>
        <w:right w:val="none" w:sz="0" w:space="0" w:color="auto"/>
      </w:divBdr>
    </w:div>
    <w:div w:id="1285576340">
      <w:bodyDiv w:val="1"/>
      <w:marLeft w:val="0"/>
      <w:marRight w:val="0"/>
      <w:marTop w:val="0"/>
      <w:marBottom w:val="0"/>
      <w:divBdr>
        <w:top w:val="none" w:sz="0" w:space="0" w:color="auto"/>
        <w:left w:val="none" w:sz="0" w:space="0" w:color="auto"/>
        <w:bottom w:val="none" w:sz="0" w:space="0" w:color="auto"/>
        <w:right w:val="none" w:sz="0" w:space="0" w:color="auto"/>
      </w:divBdr>
    </w:div>
    <w:div w:id="1290865170">
      <w:bodyDiv w:val="1"/>
      <w:marLeft w:val="0"/>
      <w:marRight w:val="0"/>
      <w:marTop w:val="0"/>
      <w:marBottom w:val="0"/>
      <w:divBdr>
        <w:top w:val="none" w:sz="0" w:space="0" w:color="auto"/>
        <w:left w:val="none" w:sz="0" w:space="0" w:color="auto"/>
        <w:bottom w:val="none" w:sz="0" w:space="0" w:color="auto"/>
        <w:right w:val="none" w:sz="0" w:space="0" w:color="auto"/>
      </w:divBdr>
    </w:div>
    <w:div w:id="1309942086">
      <w:bodyDiv w:val="1"/>
      <w:marLeft w:val="0"/>
      <w:marRight w:val="0"/>
      <w:marTop w:val="0"/>
      <w:marBottom w:val="0"/>
      <w:divBdr>
        <w:top w:val="none" w:sz="0" w:space="0" w:color="auto"/>
        <w:left w:val="none" w:sz="0" w:space="0" w:color="auto"/>
        <w:bottom w:val="none" w:sz="0" w:space="0" w:color="auto"/>
        <w:right w:val="none" w:sz="0" w:space="0" w:color="auto"/>
      </w:divBdr>
    </w:div>
    <w:div w:id="1323776634">
      <w:bodyDiv w:val="1"/>
      <w:marLeft w:val="0"/>
      <w:marRight w:val="0"/>
      <w:marTop w:val="0"/>
      <w:marBottom w:val="0"/>
      <w:divBdr>
        <w:top w:val="none" w:sz="0" w:space="0" w:color="auto"/>
        <w:left w:val="none" w:sz="0" w:space="0" w:color="auto"/>
        <w:bottom w:val="none" w:sz="0" w:space="0" w:color="auto"/>
        <w:right w:val="none" w:sz="0" w:space="0" w:color="auto"/>
      </w:divBdr>
    </w:div>
    <w:div w:id="1327976046">
      <w:bodyDiv w:val="1"/>
      <w:marLeft w:val="0"/>
      <w:marRight w:val="0"/>
      <w:marTop w:val="0"/>
      <w:marBottom w:val="0"/>
      <w:divBdr>
        <w:top w:val="none" w:sz="0" w:space="0" w:color="auto"/>
        <w:left w:val="none" w:sz="0" w:space="0" w:color="auto"/>
        <w:bottom w:val="none" w:sz="0" w:space="0" w:color="auto"/>
        <w:right w:val="none" w:sz="0" w:space="0" w:color="auto"/>
      </w:divBdr>
    </w:div>
    <w:div w:id="1398749278">
      <w:bodyDiv w:val="1"/>
      <w:marLeft w:val="0"/>
      <w:marRight w:val="0"/>
      <w:marTop w:val="0"/>
      <w:marBottom w:val="0"/>
      <w:divBdr>
        <w:top w:val="none" w:sz="0" w:space="0" w:color="auto"/>
        <w:left w:val="none" w:sz="0" w:space="0" w:color="auto"/>
        <w:bottom w:val="none" w:sz="0" w:space="0" w:color="auto"/>
        <w:right w:val="none" w:sz="0" w:space="0" w:color="auto"/>
      </w:divBdr>
    </w:div>
    <w:div w:id="1416706117">
      <w:bodyDiv w:val="1"/>
      <w:marLeft w:val="0"/>
      <w:marRight w:val="0"/>
      <w:marTop w:val="0"/>
      <w:marBottom w:val="0"/>
      <w:divBdr>
        <w:top w:val="none" w:sz="0" w:space="0" w:color="auto"/>
        <w:left w:val="none" w:sz="0" w:space="0" w:color="auto"/>
        <w:bottom w:val="none" w:sz="0" w:space="0" w:color="auto"/>
        <w:right w:val="none" w:sz="0" w:space="0" w:color="auto"/>
      </w:divBdr>
    </w:div>
    <w:div w:id="1486237256">
      <w:bodyDiv w:val="1"/>
      <w:marLeft w:val="0"/>
      <w:marRight w:val="0"/>
      <w:marTop w:val="0"/>
      <w:marBottom w:val="0"/>
      <w:divBdr>
        <w:top w:val="none" w:sz="0" w:space="0" w:color="auto"/>
        <w:left w:val="none" w:sz="0" w:space="0" w:color="auto"/>
        <w:bottom w:val="none" w:sz="0" w:space="0" w:color="auto"/>
        <w:right w:val="none" w:sz="0" w:space="0" w:color="auto"/>
      </w:divBdr>
    </w:div>
    <w:div w:id="1503467863">
      <w:bodyDiv w:val="1"/>
      <w:marLeft w:val="0"/>
      <w:marRight w:val="0"/>
      <w:marTop w:val="0"/>
      <w:marBottom w:val="0"/>
      <w:divBdr>
        <w:top w:val="none" w:sz="0" w:space="0" w:color="auto"/>
        <w:left w:val="none" w:sz="0" w:space="0" w:color="auto"/>
        <w:bottom w:val="none" w:sz="0" w:space="0" w:color="auto"/>
        <w:right w:val="none" w:sz="0" w:space="0" w:color="auto"/>
      </w:divBdr>
    </w:div>
    <w:div w:id="1546605053">
      <w:bodyDiv w:val="1"/>
      <w:marLeft w:val="0"/>
      <w:marRight w:val="0"/>
      <w:marTop w:val="0"/>
      <w:marBottom w:val="0"/>
      <w:divBdr>
        <w:top w:val="none" w:sz="0" w:space="0" w:color="auto"/>
        <w:left w:val="none" w:sz="0" w:space="0" w:color="auto"/>
        <w:bottom w:val="none" w:sz="0" w:space="0" w:color="auto"/>
        <w:right w:val="none" w:sz="0" w:space="0" w:color="auto"/>
      </w:divBdr>
    </w:div>
    <w:div w:id="1577008337">
      <w:bodyDiv w:val="1"/>
      <w:marLeft w:val="0"/>
      <w:marRight w:val="0"/>
      <w:marTop w:val="0"/>
      <w:marBottom w:val="0"/>
      <w:divBdr>
        <w:top w:val="none" w:sz="0" w:space="0" w:color="auto"/>
        <w:left w:val="none" w:sz="0" w:space="0" w:color="auto"/>
        <w:bottom w:val="none" w:sz="0" w:space="0" w:color="auto"/>
        <w:right w:val="none" w:sz="0" w:space="0" w:color="auto"/>
      </w:divBdr>
    </w:div>
    <w:div w:id="1583178159">
      <w:bodyDiv w:val="1"/>
      <w:marLeft w:val="0"/>
      <w:marRight w:val="0"/>
      <w:marTop w:val="0"/>
      <w:marBottom w:val="0"/>
      <w:divBdr>
        <w:top w:val="none" w:sz="0" w:space="0" w:color="auto"/>
        <w:left w:val="none" w:sz="0" w:space="0" w:color="auto"/>
        <w:bottom w:val="none" w:sz="0" w:space="0" w:color="auto"/>
        <w:right w:val="none" w:sz="0" w:space="0" w:color="auto"/>
      </w:divBdr>
    </w:div>
    <w:div w:id="1596134019">
      <w:bodyDiv w:val="1"/>
      <w:marLeft w:val="0"/>
      <w:marRight w:val="0"/>
      <w:marTop w:val="0"/>
      <w:marBottom w:val="0"/>
      <w:divBdr>
        <w:top w:val="none" w:sz="0" w:space="0" w:color="auto"/>
        <w:left w:val="none" w:sz="0" w:space="0" w:color="auto"/>
        <w:bottom w:val="none" w:sz="0" w:space="0" w:color="auto"/>
        <w:right w:val="none" w:sz="0" w:space="0" w:color="auto"/>
      </w:divBdr>
    </w:div>
    <w:div w:id="1624000233">
      <w:bodyDiv w:val="1"/>
      <w:marLeft w:val="0"/>
      <w:marRight w:val="0"/>
      <w:marTop w:val="0"/>
      <w:marBottom w:val="0"/>
      <w:divBdr>
        <w:top w:val="none" w:sz="0" w:space="0" w:color="auto"/>
        <w:left w:val="none" w:sz="0" w:space="0" w:color="auto"/>
        <w:bottom w:val="none" w:sz="0" w:space="0" w:color="auto"/>
        <w:right w:val="none" w:sz="0" w:space="0" w:color="auto"/>
      </w:divBdr>
    </w:div>
    <w:div w:id="1639800741">
      <w:bodyDiv w:val="1"/>
      <w:marLeft w:val="0"/>
      <w:marRight w:val="0"/>
      <w:marTop w:val="0"/>
      <w:marBottom w:val="0"/>
      <w:divBdr>
        <w:top w:val="none" w:sz="0" w:space="0" w:color="auto"/>
        <w:left w:val="none" w:sz="0" w:space="0" w:color="auto"/>
        <w:bottom w:val="none" w:sz="0" w:space="0" w:color="auto"/>
        <w:right w:val="none" w:sz="0" w:space="0" w:color="auto"/>
      </w:divBdr>
    </w:div>
    <w:div w:id="1655185662">
      <w:bodyDiv w:val="1"/>
      <w:marLeft w:val="0"/>
      <w:marRight w:val="0"/>
      <w:marTop w:val="0"/>
      <w:marBottom w:val="0"/>
      <w:divBdr>
        <w:top w:val="none" w:sz="0" w:space="0" w:color="auto"/>
        <w:left w:val="none" w:sz="0" w:space="0" w:color="auto"/>
        <w:bottom w:val="none" w:sz="0" w:space="0" w:color="auto"/>
        <w:right w:val="none" w:sz="0" w:space="0" w:color="auto"/>
      </w:divBdr>
    </w:div>
    <w:div w:id="1706128615">
      <w:bodyDiv w:val="1"/>
      <w:marLeft w:val="0"/>
      <w:marRight w:val="0"/>
      <w:marTop w:val="0"/>
      <w:marBottom w:val="0"/>
      <w:divBdr>
        <w:top w:val="none" w:sz="0" w:space="0" w:color="auto"/>
        <w:left w:val="none" w:sz="0" w:space="0" w:color="auto"/>
        <w:bottom w:val="none" w:sz="0" w:space="0" w:color="auto"/>
        <w:right w:val="none" w:sz="0" w:space="0" w:color="auto"/>
      </w:divBdr>
    </w:div>
    <w:div w:id="1721056946">
      <w:bodyDiv w:val="1"/>
      <w:marLeft w:val="0"/>
      <w:marRight w:val="0"/>
      <w:marTop w:val="0"/>
      <w:marBottom w:val="0"/>
      <w:divBdr>
        <w:top w:val="none" w:sz="0" w:space="0" w:color="auto"/>
        <w:left w:val="none" w:sz="0" w:space="0" w:color="auto"/>
        <w:bottom w:val="none" w:sz="0" w:space="0" w:color="auto"/>
        <w:right w:val="none" w:sz="0" w:space="0" w:color="auto"/>
      </w:divBdr>
    </w:div>
    <w:div w:id="1748531370">
      <w:bodyDiv w:val="1"/>
      <w:marLeft w:val="0"/>
      <w:marRight w:val="0"/>
      <w:marTop w:val="0"/>
      <w:marBottom w:val="0"/>
      <w:divBdr>
        <w:top w:val="none" w:sz="0" w:space="0" w:color="auto"/>
        <w:left w:val="none" w:sz="0" w:space="0" w:color="auto"/>
        <w:bottom w:val="none" w:sz="0" w:space="0" w:color="auto"/>
        <w:right w:val="none" w:sz="0" w:space="0" w:color="auto"/>
      </w:divBdr>
    </w:div>
    <w:div w:id="1768571648">
      <w:bodyDiv w:val="1"/>
      <w:marLeft w:val="0"/>
      <w:marRight w:val="0"/>
      <w:marTop w:val="0"/>
      <w:marBottom w:val="0"/>
      <w:divBdr>
        <w:top w:val="none" w:sz="0" w:space="0" w:color="auto"/>
        <w:left w:val="none" w:sz="0" w:space="0" w:color="auto"/>
        <w:bottom w:val="none" w:sz="0" w:space="0" w:color="auto"/>
        <w:right w:val="none" w:sz="0" w:space="0" w:color="auto"/>
      </w:divBdr>
    </w:div>
    <w:div w:id="1782257823">
      <w:bodyDiv w:val="1"/>
      <w:marLeft w:val="0"/>
      <w:marRight w:val="0"/>
      <w:marTop w:val="0"/>
      <w:marBottom w:val="0"/>
      <w:divBdr>
        <w:top w:val="none" w:sz="0" w:space="0" w:color="auto"/>
        <w:left w:val="none" w:sz="0" w:space="0" w:color="auto"/>
        <w:bottom w:val="none" w:sz="0" w:space="0" w:color="auto"/>
        <w:right w:val="none" w:sz="0" w:space="0" w:color="auto"/>
      </w:divBdr>
    </w:div>
    <w:div w:id="1784497742">
      <w:bodyDiv w:val="1"/>
      <w:marLeft w:val="0"/>
      <w:marRight w:val="0"/>
      <w:marTop w:val="0"/>
      <w:marBottom w:val="0"/>
      <w:divBdr>
        <w:top w:val="none" w:sz="0" w:space="0" w:color="auto"/>
        <w:left w:val="none" w:sz="0" w:space="0" w:color="auto"/>
        <w:bottom w:val="none" w:sz="0" w:space="0" w:color="auto"/>
        <w:right w:val="none" w:sz="0" w:space="0" w:color="auto"/>
      </w:divBdr>
    </w:div>
    <w:div w:id="1823230077">
      <w:bodyDiv w:val="1"/>
      <w:marLeft w:val="0"/>
      <w:marRight w:val="0"/>
      <w:marTop w:val="0"/>
      <w:marBottom w:val="0"/>
      <w:divBdr>
        <w:top w:val="none" w:sz="0" w:space="0" w:color="auto"/>
        <w:left w:val="none" w:sz="0" w:space="0" w:color="auto"/>
        <w:bottom w:val="none" w:sz="0" w:space="0" w:color="auto"/>
        <w:right w:val="none" w:sz="0" w:space="0" w:color="auto"/>
      </w:divBdr>
    </w:div>
    <w:div w:id="1887182696">
      <w:bodyDiv w:val="1"/>
      <w:marLeft w:val="0"/>
      <w:marRight w:val="0"/>
      <w:marTop w:val="0"/>
      <w:marBottom w:val="0"/>
      <w:divBdr>
        <w:top w:val="none" w:sz="0" w:space="0" w:color="auto"/>
        <w:left w:val="none" w:sz="0" w:space="0" w:color="auto"/>
        <w:bottom w:val="none" w:sz="0" w:space="0" w:color="auto"/>
        <w:right w:val="none" w:sz="0" w:space="0" w:color="auto"/>
      </w:divBdr>
    </w:div>
    <w:div w:id="1892575049">
      <w:bodyDiv w:val="1"/>
      <w:marLeft w:val="0"/>
      <w:marRight w:val="0"/>
      <w:marTop w:val="0"/>
      <w:marBottom w:val="0"/>
      <w:divBdr>
        <w:top w:val="none" w:sz="0" w:space="0" w:color="auto"/>
        <w:left w:val="none" w:sz="0" w:space="0" w:color="auto"/>
        <w:bottom w:val="none" w:sz="0" w:space="0" w:color="auto"/>
        <w:right w:val="none" w:sz="0" w:space="0" w:color="auto"/>
      </w:divBdr>
    </w:div>
    <w:div w:id="1908149363">
      <w:bodyDiv w:val="1"/>
      <w:marLeft w:val="0"/>
      <w:marRight w:val="0"/>
      <w:marTop w:val="0"/>
      <w:marBottom w:val="0"/>
      <w:divBdr>
        <w:top w:val="none" w:sz="0" w:space="0" w:color="auto"/>
        <w:left w:val="none" w:sz="0" w:space="0" w:color="auto"/>
        <w:bottom w:val="none" w:sz="0" w:space="0" w:color="auto"/>
        <w:right w:val="none" w:sz="0" w:space="0" w:color="auto"/>
      </w:divBdr>
    </w:div>
    <w:div w:id="1925843274">
      <w:bodyDiv w:val="1"/>
      <w:marLeft w:val="0"/>
      <w:marRight w:val="0"/>
      <w:marTop w:val="0"/>
      <w:marBottom w:val="0"/>
      <w:divBdr>
        <w:top w:val="none" w:sz="0" w:space="0" w:color="auto"/>
        <w:left w:val="none" w:sz="0" w:space="0" w:color="auto"/>
        <w:bottom w:val="none" w:sz="0" w:space="0" w:color="auto"/>
        <w:right w:val="none" w:sz="0" w:space="0" w:color="auto"/>
      </w:divBdr>
    </w:div>
    <w:div w:id="1968464299">
      <w:bodyDiv w:val="1"/>
      <w:marLeft w:val="0"/>
      <w:marRight w:val="0"/>
      <w:marTop w:val="0"/>
      <w:marBottom w:val="0"/>
      <w:divBdr>
        <w:top w:val="none" w:sz="0" w:space="0" w:color="auto"/>
        <w:left w:val="none" w:sz="0" w:space="0" w:color="auto"/>
        <w:bottom w:val="none" w:sz="0" w:space="0" w:color="auto"/>
        <w:right w:val="none" w:sz="0" w:space="0" w:color="auto"/>
      </w:divBdr>
    </w:div>
    <w:div w:id="2021661742">
      <w:bodyDiv w:val="1"/>
      <w:marLeft w:val="0"/>
      <w:marRight w:val="0"/>
      <w:marTop w:val="0"/>
      <w:marBottom w:val="0"/>
      <w:divBdr>
        <w:top w:val="none" w:sz="0" w:space="0" w:color="auto"/>
        <w:left w:val="none" w:sz="0" w:space="0" w:color="auto"/>
        <w:bottom w:val="none" w:sz="0" w:space="0" w:color="auto"/>
        <w:right w:val="none" w:sz="0" w:space="0" w:color="auto"/>
      </w:divBdr>
    </w:div>
    <w:div w:id="2068456603">
      <w:bodyDiv w:val="1"/>
      <w:marLeft w:val="0"/>
      <w:marRight w:val="0"/>
      <w:marTop w:val="0"/>
      <w:marBottom w:val="0"/>
      <w:divBdr>
        <w:top w:val="none" w:sz="0" w:space="0" w:color="auto"/>
        <w:left w:val="none" w:sz="0" w:space="0" w:color="auto"/>
        <w:bottom w:val="none" w:sz="0" w:space="0" w:color="auto"/>
        <w:right w:val="none" w:sz="0" w:space="0" w:color="auto"/>
      </w:divBdr>
    </w:div>
    <w:div w:id="2115633426">
      <w:bodyDiv w:val="1"/>
      <w:marLeft w:val="0"/>
      <w:marRight w:val="0"/>
      <w:marTop w:val="0"/>
      <w:marBottom w:val="0"/>
      <w:divBdr>
        <w:top w:val="none" w:sz="0" w:space="0" w:color="auto"/>
        <w:left w:val="none" w:sz="0" w:space="0" w:color="auto"/>
        <w:bottom w:val="none" w:sz="0" w:space="0" w:color="auto"/>
        <w:right w:val="none" w:sz="0" w:space="0" w:color="auto"/>
      </w:divBdr>
    </w:div>
    <w:div w:id="2120680642">
      <w:bodyDiv w:val="1"/>
      <w:marLeft w:val="0"/>
      <w:marRight w:val="0"/>
      <w:marTop w:val="0"/>
      <w:marBottom w:val="0"/>
      <w:divBdr>
        <w:top w:val="none" w:sz="0" w:space="0" w:color="auto"/>
        <w:left w:val="none" w:sz="0" w:space="0" w:color="auto"/>
        <w:bottom w:val="none" w:sz="0" w:space="0" w:color="auto"/>
        <w:right w:val="none" w:sz="0" w:space="0" w:color="auto"/>
      </w:divBdr>
    </w:div>
    <w:div w:id="2125878462">
      <w:bodyDiv w:val="1"/>
      <w:marLeft w:val="0"/>
      <w:marRight w:val="0"/>
      <w:marTop w:val="0"/>
      <w:marBottom w:val="0"/>
      <w:divBdr>
        <w:top w:val="none" w:sz="0" w:space="0" w:color="auto"/>
        <w:left w:val="none" w:sz="0" w:space="0" w:color="auto"/>
        <w:bottom w:val="none" w:sz="0" w:space="0" w:color="auto"/>
        <w:right w:val="none" w:sz="0" w:space="0" w:color="auto"/>
      </w:divBdr>
    </w:div>
    <w:div w:id="2138059913">
      <w:bodyDiv w:val="1"/>
      <w:marLeft w:val="0"/>
      <w:marRight w:val="0"/>
      <w:marTop w:val="0"/>
      <w:marBottom w:val="0"/>
      <w:divBdr>
        <w:top w:val="none" w:sz="0" w:space="0" w:color="auto"/>
        <w:left w:val="none" w:sz="0" w:space="0" w:color="auto"/>
        <w:bottom w:val="none" w:sz="0" w:space="0" w:color="auto"/>
        <w:right w:val="none" w:sz="0" w:space="0" w:color="auto"/>
      </w:divBdr>
    </w:div>
    <w:div w:id="2139445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Data" Target="diagrams/data1.xml"/><Relationship Id="rId18" Type="http://schemas.openxmlformats.org/officeDocument/2006/relationships/image" Target="media/image5.png"/><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emf"/><Relationship Id="rId17" Type="http://schemas.microsoft.com/office/2007/relationships/diagramDrawing" Target="diagrams/drawing1.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diagramQuickStyle" Target="diagrams/quickStyle1.xml"/><Relationship Id="rId23" Type="http://schemas.openxmlformats.org/officeDocument/2006/relationships/theme" Target="theme/theme1.xml"/><Relationship Id="rId10" Type="http://schemas.openxmlformats.org/officeDocument/2006/relationships/image" Target="media/image2.emf"/><Relationship Id="rId19" Type="http://schemas.openxmlformats.org/officeDocument/2006/relationships/image" Target="media/image6.png"/><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diagramLayout" Target="diagrams/layout1.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48CC38F-B7B7-9A46-900A-6B4B289C370B}" type="doc">
      <dgm:prSet loTypeId="urn:microsoft.com/office/officeart/2005/8/layout/vList3" loCatId="" qsTypeId="urn:microsoft.com/office/officeart/2005/8/quickstyle/simple4" qsCatId="simple" csTypeId="urn:microsoft.com/office/officeart/2005/8/colors/accent1_2" csCatId="accent1" phldr="1"/>
      <dgm:spPr/>
    </dgm:pt>
    <dgm:pt modelId="{EACD9ECA-18FC-9741-B913-3AAD782A4480}">
      <dgm:prSet phldrT="[Texto]" custT="1"/>
      <dgm:spPr>
        <a:solidFill>
          <a:srgbClr val="66CC00"/>
        </a:solidFill>
      </dgm:spPr>
      <dgm:t>
        <a:bodyPr/>
        <a:lstStyle/>
        <a:p>
          <a:r>
            <a:rPr lang="es-ES" sz="1400">
              <a:solidFill>
                <a:schemeClr val="bg1"/>
              </a:solidFill>
            </a:rPr>
            <a:t>Mayor igual 70,01</a:t>
          </a:r>
        </a:p>
      </dgm:t>
    </dgm:pt>
    <dgm:pt modelId="{7404855A-E3EF-1E4B-904A-BAF9702FCE7B}" type="parTrans" cxnId="{125C5E27-CF81-3F47-89AF-088B2B181F45}">
      <dgm:prSet/>
      <dgm:spPr/>
      <dgm:t>
        <a:bodyPr/>
        <a:lstStyle/>
        <a:p>
          <a:endParaRPr lang="es-ES"/>
        </a:p>
      </dgm:t>
    </dgm:pt>
    <dgm:pt modelId="{97BE249D-3300-0141-AD74-9C6A778254C4}" type="sibTrans" cxnId="{125C5E27-CF81-3F47-89AF-088B2B181F45}">
      <dgm:prSet/>
      <dgm:spPr/>
      <dgm:t>
        <a:bodyPr/>
        <a:lstStyle/>
        <a:p>
          <a:endParaRPr lang="es-ES"/>
        </a:p>
      </dgm:t>
    </dgm:pt>
    <dgm:pt modelId="{F5FF74CC-325F-0C42-ADF6-B819D2332B59}">
      <dgm:prSet phldrT="[Texto]" custT="1"/>
      <dgm:spPr>
        <a:solidFill>
          <a:srgbClr val="FFFF00"/>
        </a:solidFill>
      </dgm:spPr>
      <dgm:t>
        <a:bodyPr/>
        <a:lstStyle/>
        <a:p>
          <a:r>
            <a:rPr lang="es-ES" sz="1400">
              <a:solidFill>
                <a:schemeClr val="accent6">
                  <a:lumMod val="75000"/>
                </a:schemeClr>
              </a:solidFill>
            </a:rPr>
            <a:t>Entre 55,01 y 70</a:t>
          </a:r>
        </a:p>
      </dgm:t>
    </dgm:pt>
    <dgm:pt modelId="{E025F85D-5F39-9945-8223-58B89E5B2206}" type="parTrans" cxnId="{1FBFDA48-9166-7549-B70F-E905D71AC341}">
      <dgm:prSet/>
      <dgm:spPr/>
      <dgm:t>
        <a:bodyPr/>
        <a:lstStyle/>
        <a:p>
          <a:endParaRPr lang="es-ES"/>
        </a:p>
      </dgm:t>
    </dgm:pt>
    <dgm:pt modelId="{33A3A187-F867-F14E-8FD8-F6A4F7B0280C}" type="sibTrans" cxnId="{1FBFDA48-9166-7549-B70F-E905D71AC341}">
      <dgm:prSet/>
      <dgm:spPr/>
      <dgm:t>
        <a:bodyPr/>
        <a:lstStyle/>
        <a:p>
          <a:endParaRPr lang="es-ES"/>
        </a:p>
      </dgm:t>
    </dgm:pt>
    <dgm:pt modelId="{DDC003FA-4520-1B4F-8BC7-1D240DC15071}">
      <dgm:prSet phldrT="[Texto]" custT="1"/>
      <dgm:spPr>
        <a:solidFill>
          <a:srgbClr val="FF0000"/>
        </a:solidFill>
      </dgm:spPr>
      <dgm:t>
        <a:bodyPr/>
        <a:lstStyle/>
        <a:p>
          <a:r>
            <a:rPr lang="es-ES" sz="1400">
              <a:solidFill>
                <a:schemeClr val="bg1"/>
              </a:solidFill>
            </a:rPr>
            <a:t>Menor igual a 55</a:t>
          </a:r>
        </a:p>
      </dgm:t>
    </dgm:pt>
    <dgm:pt modelId="{7E7D701D-CA2F-0847-98A8-DCCD8CC1A6D9}" type="sibTrans" cxnId="{8FC4B79D-A738-C046-A2A8-09FD39C37841}">
      <dgm:prSet/>
      <dgm:spPr/>
      <dgm:t>
        <a:bodyPr/>
        <a:lstStyle/>
        <a:p>
          <a:endParaRPr lang="es-ES"/>
        </a:p>
      </dgm:t>
    </dgm:pt>
    <dgm:pt modelId="{331237F2-3197-5046-AC54-202BF35A6042}" type="parTrans" cxnId="{8FC4B79D-A738-C046-A2A8-09FD39C37841}">
      <dgm:prSet/>
      <dgm:spPr/>
      <dgm:t>
        <a:bodyPr/>
        <a:lstStyle/>
        <a:p>
          <a:endParaRPr lang="es-ES"/>
        </a:p>
      </dgm:t>
    </dgm:pt>
    <dgm:pt modelId="{6D7CCC92-DEDE-4B48-9520-DAAA410645B3}" type="pres">
      <dgm:prSet presAssocID="{C48CC38F-B7B7-9A46-900A-6B4B289C370B}" presName="linearFlow" presStyleCnt="0">
        <dgm:presLayoutVars>
          <dgm:dir/>
          <dgm:resizeHandles val="exact"/>
        </dgm:presLayoutVars>
      </dgm:prSet>
      <dgm:spPr/>
    </dgm:pt>
    <dgm:pt modelId="{D29D7B7E-C714-3442-A1E9-C48A60BF4F4E}" type="pres">
      <dgm:prSet presAssocID="{EACD9ECA-18FC-9741-B913-3AAD782A4480}" presName="composite" presStyleCnt="0"/>
      <dgm:spPr/>
    </dgm:pt>
    <dgm:pt modelId="{E313DF18-D225-D147-AF96-349AC4B2F7D6}" type="pres">
      <dgm:prSet presAssocID="{EACD9ECA-18FC-9741-B913-3AAD782A4480}" presName="imgShp" presStyleLbl="fgImgPlace1" presStyleIdx="0" presStyleCnt="3"/>
      <dgm:spPr>
        <a:solidFill>
          <a:srgbClr val="66CC00"/>
        </a:solidFill>
        <a:scene3d>
          <a:camera prst="orthographicFront"/>
          <a:lightRig rig="threePt" dir="t"/>
        </a:scene3d>
        <a:sp3d>
          <a:bevelT/>
        </a:sp3d>
      </dgm:spPr>
    </dgm:pt>
    <dgm:pt modelId="{842CDB44-34EB-4D44-A84E-FD89760B78D6}" type="pres">
      <dgm:prSet presAssocID="{EACD9ECA-18FC-9741-B913-3AAD782A4480}" presName="txShp" presStyleLbl="node1" presStyleIdx="0" presStyleCnt="3" custScaleX="120234" custLinFactNeighborX="-4354" custLinFactNeighborY="5035">
        <dgm:presLayoutVars>
          <dgm:bulletEnabled val="1"/>
        </dgm:presLayoutVars>
      </dgm:prSet>
      <dgm:spPr/>
    </dgm:pt>
    <dgm:pt modelId="{18F8E560-F3D9-EE4D-AD3A-A11CE6FF04EB}" type="pres">
      <dgm:prSet presAssocID="{97BE249D-3300-0141-AD74-9C6A778254C4}" presName="spacing" presStyleCnt="0"/>
      <dgm:spPr/>
    </dgm:pt>
    <dgm:pt modelId="{6E60FCB8-4678-674A-A704-E86FFB67D256}" type="pres">
      <dgm:prSet presAssocID="{F5FF74CC-325F-0C42-ADF6-B819D2332B59}" presName="composite" presStyleCnt="0"/>
      <dgm:spPr/>
    </dgm:pt>
    <dgm:pt modelId="{8AFE2398-7CC7-E043-B08B-EEBF5C5AC288}" type="pres">
      <dgm:prSet presAssocID="{F5FF74CC-325F-0C42-ADF6-B819D2332B59}" presName="imgShp" presStyleLbl="fgImgPlace1" presStyleIdx="1" presStyleCnt="3"/>
      <dgm:spPr>
        <a:solidFill>
          <a:srgbClr val="FFFF00"/>
        </a:solidFill>
        <a:scene3d>
          <a:camera prst="orthographicFront"/>
          <a:lightRig rig="threePt" dir="t"/>
        </a:scene3d>
        <a:sp3d>
          <a:bevelT/>
        </a:sp3d>
      </dgm:spPr>
    </dgm:pt>
    <dgm:pt modelId="{964CFE23-9FE8-AD43-ADAD-154EEDEE4DF1}" type="pres">
      <dgm:prSet presAssocID="{F5FF74CC-325F-0C42-ADF6-B819D2332B59}" presName="txShp" presStyleLbl="node1" presStyleIdx="1" presStyleCnt="3" custScaleX="121197" custLinFactNeighborX="-3388">
        <dgm:presLayoutVars>
          <dgm:bulletEnabled val="1"/>
        </dgm:presLayoutVars>
      </dgm:prSet>
      <dgm:spPr/>
    </dgm:pt>
    <dgm:pt modelId="{81032428-05C2-694C-A62A-055939E39835}" type="pres">
      <dgm:prSet presAssocID="{33A3A187-F867-F14E-8FD8-F6A4F7B0280C}" presName="spacing" presStyleCnt="0"/>
      <dgm:spPr/>
    </dgm:pt>
    <dgm:pt modelId="{EA4B39D5-0B20-0C44-8D55-107E7C9429DA}" type="pres">
      <dgm:prSet presAssocID="{DDC003FA-4520-1B4F-8BC7-1D240DC15071}" presName="composite" presStyleCnt="0"/>
      <dgm:spPr/>
    </dgm:pt>
    <dgm:pt modelId="{103EFE1D-7BDB-6D4D-BCEA-12860D76B38A}" type="pres">
      <dgm:prSet presAssocID="{DDC003FA-4520-1B4F-8BC7-1D240DC15071}" presName="imgShp" presStyleLbl="fgImgPlace1" presStyleIdx="2" presStyleCnt="3"/>
      <dgm:spPr>
        <a:solidFill>
          <a:srgbClr val="FF0000"/>
        </a:solidFill>
        <a:scene3d>
          <a:camera prst="orthographicFront"/>
          <a:lightRig rig="threePt" dir="t"/>
        </a:scene3d>
        <a:sp3d>
          <a:bevelT/>
        </a:sp3d>
      </dgm:spPr>
    </dgm:pt>
    <dgm:pt modelId="{4BD7D930-D4A2-5941-A088-C5704FDBB654}" type="pres">
      <dgm:prSet presAssocID="{DDC003FA-4520-1B4F-8BC7-1D240DC15071}" presName="txShp" presStyleLbl="node1" presStyleIdx="2" presStyleCnt="3" custScaleX="122067" custLinFactNeighborX="-2904" custLinFactNeighborY="173">
        <dgm:presLayoutVars>
          <dgm:bulletEnabled val="1"/>
        </dgm:presLayoutVars>
      </dgm:prSet>
      <dgm:spPr/>
    </dgm:pt>
  </dgm:ptLst>
  <dgm:cxnLst>
    <dgm:cxn modelId="{B8DEF715-E4BF-476F-B3C2-BEACF3708EBB}" type="presOf" srcId="{F5FF74CC-325F-0C42-ADF6-B819D2332B59}" destId="{964CFE23-9FE8-AD43-ADAD-154EEDEE4DF1}" srcOrd="0" destOrd="0" presId="urn:microsoft.com/office/officeart/2005/8/layout/vList3"/>
    <dgm:cxn modelId="{125C5E27-CF81-3F47-89AF-088B2B181F45}" srcId="{C48CC38F-B7B7-9A46-900A-6B4B289C370B}" destId="{EACD9ECA-18FC-9741-B913-3AAD782A4480}" srcOrd="0" destOrd="0" parTransId="{7404855A-E3EF-1E4B-904A-BAF9702FCE7B}" sibTransId="{97BE249D-3300-0141-AD74-9C6A778254C4}"/>
    <dgm:cxn modelId="{C7406F60-314F-445D-B5D7-B22020721C9A}" type="presOf" srcId="{EACD9ECA-18FC-9741-B913-3AAD782A4480}" destId="{842CDB44-34EB-4D44-A84E-FD89760B78D6}" srcOrd="0" destOrd="0" presId="urn:microsoft.com/office/officeart/2005/8/layout/vList3"/>
    <dgm:cxn modelId="{1FBFDA48-9166-7549-B70F-E905D71AC341}" srcId="{C48CC38F-B7B7-9A46-900A-6B4B289C370B}" destId="{F5FF74CC-325F-0C42-ADF6-B819D2332B59}" srcOrd="1" destOrd="0" parTransId="{E025F85D-5F39-9945-8223-58B89E5B2206}" sibTransId="{33A3A187-F867-F14E-8FD8-F6A4F7B0280C}"/>
    <dgm:cxn modelId="{33D8AA6B-D823-460C-A228-9BAF4A27BFC7}" type="presOf" srcId="{DDC003FA-4520-1B4F-8BC7-1D240DC15071}" destId="{4BD7D930-D4A2-5941-A088-C5704FDBB654}" srcOrd="0" destOrd="0" presId="urn:microsoft.com/office/officeart/2005/8/layout/vList3"/>
    <dgm:cxn modelId="{8FC4B79D-A738-C046-A2A8-09FD39C37841}" srcId="{C48CC38F-B7B7-9A46-900A-6B4B289C370B}" destId="{DDC003FA-4520-1B4F-8BC7-1D240DC15071}" srcOrd="2" destOrd="0" parTransId="{331237F2-3197-5046-AC54-202BF35A6042}" sibTransId="{7E7D701D-CA2F-0847-98A8-DCCD8CC1A6D9}"/>
    <dgm:cxn modelId="{116469F8-39F7-41FF-9A10-68F1F3F548D2}" type="presOf" srcId="{C48CC38F-B7B7-9A46-900A-6B4B289C370B}" destId="{6D7CCC92-DEDE-4B48-9520-DAAA410645B3}" srcOrd="0" destOrd="0" presId="urn:microsoft.com/office/officeart/2005/8/layout/vList3"/>
    <dgm:cxn modelId="{AC697604-AB24-4CBF-8E68-C5861508FA86}" type="presParOf" srcId="{6D7CCC92-DEDE-4B48-9520-DAAA410645B3}" destId="{D29D7B7E-C714-3442-A1E9-C48A60BF4F4E}" srcOrd="0" destOrd="0" presId="urn:microsoft.com/office/officeart/2005/8/layout/vList3"/>
    <dgm:cxn modelId="{2738187E-1AE6-4DA5-91C1-4C6D5E0DF681}" type="presParOf" srcId="{D29D7B7E-C714-3442-A1E9-C48A60BF4F4E}" destId="{E313DF18-D225-D147-AF96-349AC4B2F7D6}" srcOrd="0" destOrd="0" presId="urn:microsoft.com/office/officeart/2005/8/layout/vList3"/>
    <dgm:cxn modelId="{F0D61F38-4DAD-4860-A59C-460678FC1C71}" type="presParOf" srcId="{D29D7B7E-C714-3442-A1E9-C48A60BF4F4E}" destId="{842CDB44-34EB-4D44-A84E-FD89760B78D6}" srcOrd="1" destOrd="0" presId="urn:microsoft.com/office/officeart/2005/8/layout/vList3"/>
    <dgm:cxn modelId="{9515EFD6-5D7D-4DF1-9868-DD183E3F3AB9}" type="presParOf" srcId="{6D7CCC92-DEDE-4B48-9520-DAAA410645B3}" destId="{18F8E560-F3D9-EE4D-AD3A-A11CE6FF04EB}" srcOrd="1" destOrd="0" presId="urn:microsoft.com/office/officeart/2005/8/layout/vList3"/>
    <dgm:cxn modelId="{C84C1E5E-B033-4DD3-AC09-16E11D0A9AC5}" type="presParOf" srcId="{6D7CCC92-DEDE-4B48-9520-DAAA410645B3}" destId="{6E60FCB8-4678-674A-A704-E86FFB67D256}" srcOrd="2" destOrd="0" presId="urn:microsoft.com/office/officeart/2005/8/layout/vList3"/>
    <dgm:cxn modelId="{633CABC7-3112-4CB7-B484-594FDACCF573}" type="presParOf" srcId="{6E60FCB8-4678-674A-A704-E86FFB67D256}" destId="{8AFE2398-7CC7-E043-B08B-EEBF5C5AC288}" srcOrd="0" destOrd="0" presId="urn:microsoft.com/office/officeart/2005/8/layout/vList3"/>
    <dgm:cxn modelId="{91D3ED15-B24C-439B-BD42-3A38624402C6}" type="presParOf" srcId="{6E60FCB8-4678-674A-A704-E86FFB67D256}" destId="{964CFE23-9FE8-AD43-ADAD-154EEDEE4DF1}" srcOrd="1" destOrd="0" presId="urn:microsoft.com/office/officeart/2005/8/layout/vList3"/>
    <dgm:cxn modelId="{4336C15B-47E1-4DBC-94E9-F248B34C0F82}" type="presParOf" srcId="{6D7CCC92-DEDE-4B48-9520-DAAA410645B3}" destId="{81032428-05C2-694C-A62A-055939E39835}" srcOrd="3" destOrd="0" presId="urn:microsoft.com/office/officeart/2005/8/layout/vList3"/>
    <dgm:cxn modelId="{E758E7F1-FE36-4C9D-819B-166AB005E309}" type="presParOf" srcId="{6D7CCC92-DEDE-4B48-9520-DAAA410645B3}" destId="{EA4B39D5-0B20-0C44-8D55-107E7C9429DA}" srcOrd="4" destOrd="0" presId="urn:microsoft.com/office/officeart/2005/8/layout/vList3"/>
    <dgm:cxn modelId="{962B512C-9A52-49A4-87B7-55A254661CA7}" type="presParOf" srcId="{EA4B39D5-0B20-0C44-8D55-107E7C9429DA}" destId="{103EFE1D-7BDB-6D4D-BCEA-12860D76B38A}" srcOrd="0" destOrd="0" presId="urn:microsoft.com/office/officeart/2005/8/layout/vList3"/>
    <dgm:cxn modelId="{35C3479D-9AF1-413E-8645-4E8A756F7104}" type="presParOf" srcId="{EA4B39D5-0B20-0C44-8D55-107E7C9429DA}" destId="{4BD7D930-D4A2-5941-A088-C5704FDBB654}" srcOrd="1" destOrd="0" presId="urn:microsoft.com/office/officeart/2005/8/layout/vList3"/>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42CDB44-34EB-4D44-A84E-FD89760B78D6}">
      <dsp:nvSpPr>
        <dsp:cNvPr id="0" name=""/>
        <dsp:cNvSpPr/>
      </dsp:nvSpPr>
      <dsp:spPr>
        <a:xfrm rot="10800000">
          <a:off x="194666" y="14518"/>
          <a:ext cx="2183969" cy="278802"/>
        </a:xfrm>
        <a:prstGeom prst="homePlate">
          <a:avLst/>
        </a:prstGeom>
        <a:solidFill>
          <a:srgbClr val="66CC00"/>
        </a:soli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22944" tIns="53340" rIns="99568" bIns="53340" numCol="1" spcCol="1270" anchor="ctr" anchorCtr="0">
          <a:noAutofit/>
        </a:bodyPr>
        <a:lstStyle/>
        <a:p>
          <a:pPr marL="0" lvl="0" indent="0" algn="ctr" defTabSz="622300">
            <a:lnSpc>
              <a:spcPct val="90000"/>
            </a:lnSpc>
            <a:spcBef>
              <a:spcPct val="0"/>
            </a:spcBef>
            <a:spcAft>
              <a:spcPct val="35000"/>
            </a:spcAft>
            <a:buNone/>
          </a:pPr>
          <a:r>
            <a:rPr lang="es-ES" sz="1400" kern="1200">
              <a:solidFill>
                <a:schemeClr val="bg1"/>
              </a:solidFill>
            </a:rPr>
            <a:t>Mayor igual 70,01</a:t>
          </a:r>
        </a:p>
      </dsp:txBody>
      <dsp:txXfrm rot="10800000">
        <a:off x="264366" y="14518"/>
        <a:ext cx="2114269" cy="278802"/>
      </dsp:txXfrm>
    </dsp:sp>
    <dsp:sp modelId="{E313DF18-D225-D147-AF96-349AC4B2F7D6}">
      <dsp:nvSpPr>
        <dsp:cNvPr id="0" name=""/>
        <dsp:cNvSpPr/>
      </dsp:nvSpPr>
      <dsp:spPr>
        <a:xfrm>
          <a:off x="318121" y="480"/>
          <a:ext cx="278802" cy="278802"/>
        </a:xfrm>
        <a:prstGeom prst="ellipse">
          <a:avLst/>
        </a:prstGeom>
        <a:solidFill>
          <a:srgbClr val="66CC00"/>
        </a:solidFill>
        <a:ln>
          <a:noFill/>
        </a:ln>
        <a:effectLst/>
        <a:scene3d>
          <a:camera prst="orthographicFront"/>
          <a:lightRig rig="threePt" dir="t"/>
        </a:scene3d>
        <a:sp3d>
          <a:bevelT/>
        </a:sp3d>
      </dsp:spPr>
      <dsp:style>
        <a:lnRef idx="0">
          <a:scrgbClr r="0" g="0" b="0"/>
        </a:lnRef>
        <a:fillRef idx="1">
          <a:scrgbClr r="0" g="0" b="0"/>
        </a:fillRef>
        <a:effectRef idx="2">
          <a:scrgbClr r="0" g="0" b="0"/>
        </a:effectRef>
        <a:fontRef idx="minor"/>
      </dsp:style>
    </dsp:sp>
    <dsp:sp modelId="{964CFE23-9FE8-AD43-ADAD-154EEDEE4DF1}">
      <dsp:nvSpPr>
        <dsp:cNvPr id="0" name=""/>
        <dsp:cNvSpPr/>
      </dsp:nvSpPr>
      <dsp:spPr>
        <a:xfrm rot="10800000">
          <a:off x="203467" y="354530"/>
          <a:ext cx="2201462" cy="278802"/>
        </a:xfrm>
        <a:prstGeom prst="homePlate">
          <a:avLst/>
        </a:prstGeom>
        <a:solidFill>
          <a:srgbClr val="FFFF00"/>
        </a:soli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22944" tIns="53340" rIns="99568" bIns="53340" numCol="1" spcCol="1270" anchor="ctr" anchorCtr="0">
          <a:noAutofit/>
        </a:bodyPr>
        <a:lstStyle/>
        <a:p>
          <a:pPr marL="0" lvl="0" indent="0" algn="ctr" defTabSz="622300">
            <a:lnSpc>
              <a:spcPct val="90000"/>
            </a:lnSpc>
            <a:spcBef>
              <a:spcPct val="0"/>
            </a:spcBef>
            <a:spcAft>
              <a:spcPct val="35000"/>
            </a:spcAft>
            <a:buNone/>
          </a:pPr>
          <a:r>
            <a:rPr lang="es-ES" sz="1400" kern="1200">
              <a:solidFill>
                <a:schemeClr val="accent6">
                  <a:lumMod val="75000"/>
                </a:schemeClr>
              </a:solidFill>
            </a:rPr>
            <a:t>Entre 55,01 y 70</a:t>
          </a:r>
        </a:p>
      </dsp:txBody>
      <dsp:txXfrm rot="10800000">
        <a:off x="273167" y="354530"/>
        <a:ext cx="2131762" cy="278802"/>
      </dsp:txXfrm>
    </dsp:sp>
    <dsp:sp modelId="{8AFE2398-7CC7-E043-B08B-EEBF5C5AC288}">
      <dsp:nvSpPr>
        <dsp:cNvPr id="0" name=""/>
        <dsp:cNvSpPr/>
      </dsp:nvSpPr>
      <dsp:spPr>
        <a:xfrm>
          <a:off x="318121" y="354530"/>
          <a:ext cx="278802" cy="278802"/>
        </a:xfrm>
        <a:prstGeom prst="ellipse">
          <a:avLst/>
        </a:prstGeom>
        <a:solidFill>
          <a:srgbClr val="FFFF00"/>
        </a:solidFill>
        <a:ln>
          <a:noFill/>
        </a:ln>
        <a:effectLst/>
        <a:scene3d>
          <a:camera prst="orthographicFront"/>
          <a:lightRig rig="threePt" dir="t"/>
        </a:scene3d>
        <a:sp3d>
          <a:bevelT/>
        </a:sp3d>
      </dsp:spPr>
      <dsp:style>
        <a:lnRef idx="0">
          <a:scrgbClr r="0" g="0" b="0"/>
        </a:lnRef>
        <a:fillRef idx="1">
          <a:scrgbClr r="0" g="0" b="0"/>
        </a:fillRef>
        <a:effectRef idx="2">
          <a:scrgbClr r="0" g="0" b="0"/>
        </a:effectRef>
        <a:fontRef idx="minor"/>
      </dsp:style>
    </dsp:sp>
    <dsp:sp modelId="{4BD7D930-D4A2-5941-A088-C5704FDBB654}">
      <dsp:nvSpPr>
        <dsp:cNvPr id="0" name=""/>
        <dsp:cNvSpPr/>
      </dsp:nvSpPr>
      <dsp:spPr>
        <a:xfrm rot="10800000">
          <a:off x="204357" y="709061"/>
          <a:ext cx="2217265" cy="278802"/>
        </a:xfrm>
        <a:prstGeom prst="homePlate">
          <a:avLst/>
        </a:prstGeom>
        <a:solidFill>
          <a:srgbClr val="FF0000"/>
        </a:soli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22944" tIns="53340" rIns="99568" bIns="53340" numCol="1" spcCol="1270" anchor="ctr" anchorCtr="0">
          <a:noAutofit/>
        </a:bodyPr>
        <a:lstStyle/>
        <a:p>
          <a:pPr marL="0" lvl="0" indent="0" algn="ctr" defTabSz="622300">
            <a:lnSpc>
              <a:spcPct val="90000"/>
            </a:lnSpc>
            <a:spcBef>
              <a:spcPct val="0"/>
            </a:spcBef>
            <a:spcAft>
              <a:spcPct val="35000"/>
            </a:spcAft>
            <a:buNone/>
          </a:pPr>
          <a:r>
            <a:rPr lang="es-ES" sz="1400" kern="1200">
              <a:solidFill>
                <a:schemeClr val="bg1"/>
              </a:solidFill>
            </a:rPr>
            <a:t>Menor igual a 55</a:t>
          </a:r>
        </a:p>
      </dsp:txBody>
      <dsp:txXfrm rot="10800000">
        <a:off x="274057" y="709061"/>
        <a:ext cx="2147565" cy="278802"/>
      </dsp:txXfrm>
    </dsp:sp>
    <dsp:sp modelId="{103EFE1D-7BDB-6D4D-BCEA-12860D76B38A}">
      <dsp:nvSpPr>
        <dsp:cNvPr id="0" name=""/>
        <dsp:cNvSpPr/>
      </dsp:nvSpPr>
      <dsp:spPr>
        <a:xfrm>
          <a:off x="318121" y="708580"/>
          <a:ext cx="278802" cy="278802"/>
        </a:xfrm>
        <a:prstGeom prst="ellipse">
          <a:avLst/>
        </a:prstGeom>
        <a:solidFill>
          <a:srgbClr val="FF0000"/>
        </a:solidFill>
        <a:ln>
          <a:noFill/>
        </a:ln>
        <a:effectLst/>
        <a:scene3d>
          <a:camera prst="orthographicFront"/>
          <a:lightRig rig="threePt" dir="t"/>
        </a:scene3d>
        <a:sp3d>
          <a:bevelT/>
        </a:sp3d>
      </dsp:spPr>
      <dsp:style>
        <a:lnRef idx="0">
          <a:scrgbClr r="0" g="0" b="0"/>
        </a:lnRef>
        <a:fillRef idx="1">
          <a:scrgbClr r="0" g="0" b="0"/>
        </a:fillRef>
        <a:effectRef idx="2">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vList3">
  <dgm:title val=""/>
  <dgm:desc val=""/>
  <dgm:catLst>
    <dgm:cat type="list" pri="14000"/>
    <dgm:cat type="convert" pri="3000"/>
    <dgm:cat type="picture" pri="27000"/>
    <dgm:cat type="pictureconvert" pri="27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dir/>
      <dgm:resizeHandles val="exact"/>
    </dgm:varLst>
    <dgm:alg type="lin">
      <dgm:param type="linDir" val="fromT"/>
      <dgm:param type="vertAlign" val="mid"/>
      <dgm:param type="horzAlign" val="ctr"/>
    </dgm:alg>
    <dgm:shape xmlns:r="http://schemas.openxmlformats.org/officeDocument/2006/relationships" r:blip="">
      <dgm:adjLst/>
    </dgm:shape>
    <dgm:presOf/>
    <dgm:constrLst>
      <dgm:constr type="w" for="ch" forName="composite" refType="w"/>
      <dgm:constr type="h" for="ch" forName="composite" refType="h"/>
      <dgm:constr type="h" for="ch" forName="spacing" refType="h" refFor="ch" refForName="composite" fact="0.25"/>
      <dgm:constr type="h" for="ch" forName="spacing" refType="w" op="lte" fact="0.1"/>
      <dgm:constr type="primFontSz" for="des" ptType="node"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w" for="ch" forName="imgShp" refType="w" fact="0.335"/>
              <dgm:constr type="h" for="ch" forName="imgShp" refType="w" refFor="ch" refForName="imgShp" op="equ"/>
              <dgm:constr type="h" for="ch" forName="imgShp" refType="h" op="lte"/>
              <dgm:constr type="ctrY" for="ch" forName="imgShp" refType="h" fact="0.5"/>
              <dgm:constr type="l" for="ch" forName="imgShp"/>
              <dgm:constr type="w" for="ch" forName="txShp" refType="w" op="equ" fact="0.665"/>
              <dgm:constr type="h" for="ch" forName="txShp" refType="h" refFor="ch" refForName="imgShp" op="equ"/>
              <dgm:constr type="ctrY" for="ch" forName="txShp" refType="h" fact="0.5"/>
              <dgm:constr type="l" for="ch" forName="txShp" refType="w" refFor="ch" refForName="imgShp" fact="0.5"/>
              <dgm:constr type="lMarg" for="ch" forName="txShp" refType="w" refFor="ch" refForName="imgShp" fact="1.25"/>
            </dgm:constrLst>
          </dgm:if>
          <dgm:else name="Name3">
            <dgm:constrLst>
              <dgm:constr type="w" for="ch" forName="imgShp" refType="w" fact="0.335"/>
              <dgm:constr type="h" for="ch" forName="imgShp" refType="w" refFor="ch" refForName="imgShp" op="equ"/>
              <dgm:constr type="h" for="ch" forName="imgShp" refType="h" op="lte"/>
              <dgm:constr type="ctrY" for="ch" forName="imgShp" refType="h" fact="0.5"/>
              <dgm:constr type="r" for="ch" forName="imgShp" refType="w"/>
              <dgm:constr type="w" for="ch" forName="txShp" refType="w" op="equ" fact="0.665"/>
              <dgm:constr type="h" for="ch" forName="txShp" refType="h" refFor="ch" refForName="imgShp" op="equ"/>
              <dgm:constr type="ctrY" for="ch" forName="txShp" refType="h" fact="0.5"/>
              <dgm:constr type="r" for="ch" forName="txShp" refType="ctrX" refFor="ch" refForName="imgShp"/>
              <dgm:constr type="rMarg" for="ch" forName="txShp" refType="w" refFor="ch" refForName="imgShp" fact="1.25"/>
            </dgm:constrLst>
          </dgm:else>
        </dgm:choose>
        <dgm:ruleLst/>
        <dgm:layoutNode name="imgShp" styleLbl="fgImgPlace1">
          <dgm:alg type="sp"/>
          <dgm:shape xmlns:r="http://schemas.openxmlformats.org/officeDocument/2006/relationships" type="ellipse" r:blip="" blipPhldr="1">
            <dgm:adjLst/>
          </dgm:shape>
          <dgm:presOf/>
          <dgm:constrLst/>
          <dgm:ruleLst/>
        </dgm:layoutNode>
        <dgm:layoutNode name="txShp">
          <dgm:varLst>
            <dgm:bulletEnabled val="1"/>
          </dgm:varLst>
          <dgm:alg type="tx"/>
          <dgm:choose name="Name4">
            <dgm:if name="Name5" func="var" arg="dir" op="equ" val="norm">
              <dgm:shape xmlns:r="http://schemas.openxmlformats.org/officeDocument/2006/relationships" rot="180" type="homePlate" r:blip="" zOrderOff="-1">
                <dgm:adjLst/>
              </dgm:shape>
            </dgm:if>
            <dgm:else name="Name6">
              <dgm:shape xmlns:r="http://schemas.openxmlformats.org/officeDocument/2006/relationships" type="homePlate" r:blip="" zOrderOff="-1">
                <dgm:adjLst/>
              </dgm:shape>
            </dgm:else>
          </dgm:choose>
          <dgm:presOf axis="desOrSelf" ptType="node"/>
          <dgm:constrLst>
            <dgm:constr type="tMarg" refType="primFontSz" fact="0.3"/>
            <dgm:constr type="bMarg" refType="primFontSz" fact="0.3"/>
          </dgm:constrLst>
          <dgm:ruleLst>
            <dgm:rule type="primFontSz" val="5" fact="NaN" max="NaN"/>
          </dgm:ruleLst>
        </dgm:layoutNode>
      </dgm:layoutNode>
      <dgm:forEach name="Name7" axis="followSib" ptType="sibTrans" cnt="1">
        <dgm:layoutNode name="spacing">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1DEC07-0508-44F4-9ECC-C9707730BE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2783</Words>
  <Characters>15311</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INFORME DE INDICADORES</vt:lpstr>
    </vt:vector>
  </TitlesOfParts>
  <Company>Subdirección de Proyectos y Cooperación Internacional</Company>
  <LinksUpToDate>false</LinksUpToDate>
  <CharactersWithSpaces>18058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DE INDICADORES</dc:title>
  <dc:subject>AGOSTO 2020</dc:subject>
  <dc:creator>SECRETARIA DISTRITAL DE AMBIENTE</dc:creator>
  <cp:keywords/>
  <dc:description/>
  <cp:lastModifiedBy>hector valbuena</cp:lastModifiedBy>
  <cp:revision>2</cp:revision>
  <cp:lastPrinted>2020-07-09T18:13:00Z</cp:lastPrinted>
  <dcterms:created xsi:type="dcterms:W3CDTF">2020-10-07T21:25:00Z</dcterms:created>
  <dcterms:modified xsi:type="dcterms:W3CDTF">2020-10-07T21:25:00Z</dcterms:modified>
  <cp:category>Secretaria Distrital de Ambiente</cp:category>
</cp:coreProperties>
</file>