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F5C8" w14:textId="6CEDA41C" w:rsidR="001B14F5" w:rsidRDefault="00ED3A5D">
      <w:pPr>
        <w:rPr>
          <w:rFonts w:ascii="Arial" w:eastAsia="Arial" w:hAnsi="Arial" w:cs="Arial"/>
          <w:sz w:val="20"/>
          <w:szCs w:val="20"/>
        </w:rPr>
      </w:pPr>
      <w:r>
        <w:rPr>
          <w:noProof/>
        </w:rPr>
        <w:drawing>
          <wp:anchor distT="0" distB="0" distL="114300" distR="114300" simplePos="0" relativeHeight="251658240" behindDoc="0" locked="0" layoutInCell="1" hidden="0" allowOverlap="1" wp14:anchorId="4AD2B2A8" wp14:editId="6E416E13">
            <wp:simplePos x="0" y="0"/>
            <wp:positionH relativeFrom="page">
              <wp:align>left</wp:align>
            </wp:positionH>
            <wp:positionV relativeFrom="paragraph">
              <wp:posOffset>-908685</wp:posOffset>
            </wp:positionV>
            <wp:extent cx="7782391" cy="10052655"/>
            <wp:effectExtent l="0" t="0" r="0" b="6350"/>
            <wp:wrapNone/>
            <wp:docPr id="24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r="42804"/>
                    <a:stretch>
                      <a:fillRect/>
                    </a:stretch>
                  </pic:blipFill>
                  <pic:spPr>
                    <a:xfrm>
                      <a:off x="0" y="0"/>
                      <a:ext cx="7782391" cy="10052655"/>
                    </a:xfrm>
                    <a:prstGeom prst="rect">
                      <a:avLst/>
                    </a:prstGeom>
                    <a:ln/>
                  </pic:spPr>
                </pic:pic>
              </a:graphicData>
            </a:graphic>
          </wp:anchor>
        </w:drawing>
      </w:r>
      <w:r w:rsidR="0016533F">
        <w:rPr>
          <w:noProof/>
        </w:rPr>
        <mc:AlternateContent>
          <mc:Choice Requires="wps">
            <w:drawing>
              <wp:anchor distT="0" distB="0" distL="114300" distR="114300" simplePos="0" relativeHeight="251659264" behindDoc="0" locked="0" layoutInCell="1" hidden="0" allowOverlap="1" wp14:anchorId="39CB14E3" wp14:editId="3A5F032C">
                <wp:simplePos x="0" y="0"/>
                <wp:positionH relativeFrom="column">
                  <wp:posOffset>5245100</wp:posOffset>
                </wp:positionH>
                <wp:positionV relativeFrom="paragraph">
                  <wp:posOffset>-177799</wp:posOffset>
                </wp:positionV>
                <wp:extent cx="7791450" cy="10061575"/>
                <wp:effectExtent l="0" t="0" r="0" b="0"/>
                <wp:wrapNone/>
                <wp:docPr id="233" name="Rectángulo 233"/>
                <wp:cNvGraphicFramePr/>
                <a:graphic xmlns:a="http://schemas.openxmlformats.org/drawingml/2006/main">
                  <a:graphicData uri="http://schemas.microsoft.com/office/word/2010/wordprocessingShape">
                    <wps:wsp>
                      <wps:cNvSpPr/>
                      <wps:spPr>
                        <a:xfrm>
                          <a:off x="1455038" y="0"/>
                          <a:ext cx="7781925" cy="7560000"/>
                        </a:xfrm>
                        <a:prstGeom prst="rect">
                          <a:avLst/>
                        </a:prstGeom>
                        <a:noFill/>
                        <a:ln>
                          <a:noFill/>
                        </a:ln>
                      </wps:spPr>
                      <wps:txbx>
                        <w:txbxContent>
                          <w:p w14:paraId="5263EB03" w14:textId="77777777" w:rsidR="001B14F5" w:rsidRDefault="0016533F">
                            <w:pPr>
                              <w:spacing w:line="258" w:lineRule="auto"/>
                              <w:jc w:val="center"/>
                              <w:textDirection w:val="btLr"/>
                            </w:pPr>
                            <w:r>
                              <w:rPr>
                                <w:b/>
                                <w:color w:val="FFC000"/>
                                <w:sz w:val="72"/>
                              </w:rPr>
                              <w:t>2021</w:t>
                            </w:r>
                          </w:p>
                        </w:txbxContent>
                      </wps:txbx>
                      <wps:bodyPr spcFirstLastPara="1" wrap="square" lIns="91425" tIns="45700" rIns="91425" bIns="45700" anchor="t" anchorCtr="0">
                        <a:noAutofit/>
                      </wps:bodyPr>
                    </wps:wsp>
                  </a:graphicData>
                </a:graphic>
              </wp:anchor>
            </w:drawing>
          </mc:Choice>
          <mc:Fallback>
            <w:pict>
              <v:rect w14:anchorId="39CB14E3" id="Rectángulo 233" o:spid="_x0000_s1026" style="position:absolute;margin-left:413pt;margin-top:-14pt;width:613.5pt;height:79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" filled="f" stroked="f">
                <v:textbox inset="2.53958mm,1.2694mm,2.53958mm,1.2694mm">
                  <w:txbxContent>
                    <w:p w14:paraId="5263EB03" w14:textId="77777777" w:rsidR="001B14F5" w:rsidRDefault="0016533F">
                      <w:pPr>
                        <w:spacing w:line="258" w:lineRule="auto"/>
                        <w:jc w:val="center"/>
                        <w:textDirection w:val="btLr"/>
                      </w:pPr>
                      <w:r>
                        <w:rPr>
                          <w:b/>
                          <w:color w:val="FFC000"/>
                          <w:sz w:val="72"/>
                        </w:rPr>
                        <w:t>2021</w:t>
                      </w:r>
                    </w:p>
                  </w:txbxContent>
                </v:textbox>
              </v:rect>
            </w:pict>
          </mc:Fallback>
        </mc:AlternateContent>
      </w:r>
    </w:p>
    <w:p w14:paraId="7BBABD17" w14:textId="24FF3053" w:rsidR="001B14F5" w:rsidRDefault="0016533F">
      <w:pPr>
        <w:rPr>
          <w:rFonts w:ascii="Arial" w:eastAsia="Arial" w:hAnsi="Arial" w:cs="Arial"/>
          <w:sz w:val="20"/>
          <w:szCs w:val="20"/>
        </w:rPr>
      </w:pPr>
      <w:r>
        <w:br w:type="page"/>
      </w:r>
      <w:r>
        <w:rPr>
          <w:noProof/>
        </w:rPr>
        <mc:AlternateContent>
          <mc:Choice Requires="wpg">
            <w:drawing>
              <wp:anchor distT="45720" distB="45720" distL="114300" distR="114300" simplePos="0" relativeHeight="251660288" behindDoc="0" locked="0" layoutInCell="1" hidden="0" allowOverlap="1" wp14:anchorId="2B918D44" wp14:editId="09E539A8">
                <wp:simplePos x="0" y="0"/>
                <wp:positionH relativeFrom="column">
                  <wp:posOffset>4000500</wp:posOffset>
                </wp:positionH>
                <wp:positionV relativeFrom="paragraph">
                  <wp:posOffset>2420620</wp:posOffset>
                </wp:positionV>
                <wp:extent cx="2665095" cy="1423670"/>
                <wp:effectExtent l="0" t="0" r="0" b="0"/>
                <wp:wrapSquare wrapText="bothSides" distT="45720" distB="45720" distL="114300" distR="114300"/>
                <wp:docPr id="232" name="Rectángulo 232"/>
                <wp:cNvGraphicFramePr/>
                <a:graphic xmlns:a="http://schemas.openxmlformats.org/drawingml/2006/main">
                  <a:graphicData uri="http://schemas.microsoft.com/office/word/2010/wordprocessingShape">
                    <wps:wsp>
                      <wps:cNvSpPr/>
                      <wps:spPr>
                        <a:xfrm>
                          <a:off x="4018215" y="3072928"/>
                          <a:ext cx="2655570" cy="1414145"/>
                        </a:xfrm>
                        <a:prstGeom prst="rect">
                          <a:avLst/>
                        </a:prstGeom>
                        <a:noFill/>
                        <a:ln>
                          <a:noFill/>
                        </a:ln>
                      </wps:spPr>
                      <wps:txbx>
                        <w:txbxContent>
                          <w:p w14:paraId="32FA72BA" w14:textId="77777777" w:rsidR="001B14F5" w:rsidRDefault="0016533F">
                            <w:pPr>
                              <w:spacing w:line="258" w:lineRule="auto"/>
                              <w:jc w:val="center"/>
                              <w:textDirection w:val="btLr"/>
                            </w:pPr>
                            <w:r>
                              <w:rPr>
                                <w:color w:val="000000"/>
                                <w:sz w:val="56"/>
                              </w:rPr>
                              <w:t xml:space="preserve">INFORME DE INDICADORES AGOSTO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4000500</wp:posOffset>
                </wp:positionH>
                <wp:positionV relativeFrom="paragraph">
                  <wp:posOffset>2420620</wp:posOffset>
                </wp:positionV>
                <wp:extent cx="2665095" cy="1423670"/>
                <wp:effectExtent b="0" l="0" r="0" t="0"/>
                <wp:wrapSquare wrapText="bothSides" distB="45720" distT="45720" distL="114300" distR="114300"/>
                <wp:docPr id="232"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665095" cy="1423670"/>
                        </a:xfrm>
                        <a:prstGeom prst="rect"/>
                        <a:ln/>
                      </pic:spPr>
                    </pic:pic>
                  </a:graphicData>
                </a:graphic>
              </wp:anchor>
            </w:drawing>
          </mc:Fallback>
        </mc:AlternateContent>
      </w:r>
      <w:r>
        <w:rPr>
          <w:noProof/>
        </w:rPr>
        <w:drawing>
          <wp:anchor distT="0" distB="0" distL="114300" distR="114300" simplePos="0" relativeHeight="251661312" behindDoc="0" locked="0" layoutInCell="1" hidden="0" allowOverlap="1" wp14:anchorId="39E18E3D" wp14:editId="1D1A9A72">
            <wp:simplePos x="0" y="0"/>
            <wp:positionH relativeFrom="column">
              <wp:posOffset>4054666</wp:posOffset>
            </wp:positionH>
            <wp:positionV relativeFrom="paragraph">
              <wp:posOffset>5370017</wp:posOffset>
            </wp:positionV>
            <wp:extent cx="2488490" cy="512622"/>
            <wp:effectExtent l="0" t="0" r="0" b="0"/>
            <wp:wrapNone/>
            <wp:docPr id="24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488490" cy="512622"/>
                    </a:xfrm>
                    <a:prstGeom prst="rect">
                      <a:avLst/>
                    </a:prstGeom>
                    <a:ln/>
                  </pic:spPr>
                </pic:pic>
              </a:graphicData>
            </a:graphic>
          </wp:anchor>
        </w:drawing>
      </w:r>
    </w:p>
    <w:p w14:paraId="45F5077A" w14:textId="77777777" w:rsidR="001B14F5" w:rsidRDefault="0016533F">
      <w:pPr>
        <w:rPr>
          <w:rFonts w:ascii="Arial" w:eastAsia="Arial" w:hAnsi="Arial" w:cs="Arial"/>
          <w:sz w:val="20"/>
          <w:szCs w:val="20"/>
        </w:rPr>
      </w:pPr>
      <w:r>
        <w:rPr>
          <w:noProof/>
        </w:rPr>
        <w:lastRenderedPageBreak/>
        <mc:AlternateContent>
          <mc:Choice Requires="wpg">
            <w:drawing>
              <wp:anchor distT="0" distB="0" distL="114300" distR="114300" simplePos="0" relativeHeight="251662336" behindDoc="0" locked="0" layoutInCell="1" hidden="0" allowOverlap="1" wp14:anchorId="20A3CA8D" wp14:editId="469E5379">
                <wp:simplePos x="0" y="0"/>
                <wp:positionH relativeFrom="column">
                  <wp:posOffset>1</wp:posOffset>
                </wp:positionH>
                <wp:positionV relativeFrom="paragraph">
                  <wp:posOffset>10210800</wp:posOffset>
                </wp:positionV>
                <wp:extent cx="4162425" cy="453390"/>
                <wp:effectExtent l="0" t="0" r="0" b="0"/>
                <wp:wrapNone/>
                <wp:docPr id="239" name="Rectángulo 239"/>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14:paraId="7F33E46D" w14:textId="77777777" w:rsidR="001B14F5" w:rsidRDefault="0016533F">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10210800</wp:posOffset>
                </wp:positionV>
                <wp:extent cx="4162425" cy="453390"/>
                <wp:effectExtent b="0" l="0" r="0" t="0"/>
                <wp:wrapNone/>
                <wp:docPr id="239"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4162425" cy="45339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42F5110A" wp14:editId="4E9B7C6E">
                <wp:simplePos x="0" y="0"/>
                <wp:positionH relativeFrom="column">
                  <wp:posOffset>1066800</wp:posOffset>
                </wp:positionH>
                <wp:positionV relativeFrom="paragraph">
                  <wp:posOffset>9207500</wp:posOffset>
                </wp:positionV>
                <wp:extent cx="1897380" cy="687705"/>
                <wp:effectExtent l="0" t="0" r="0" b="0"/>
                <wp:wrapNone/>
                <wp:docPr id="238" name="Rectángulo 238"/>
                <wp:cNvGraphicFramePr/>
                <a:graphic xmlns:a="http://schemas.openxmlformats.org/drawingml/2006/main">
                  <a:graphicData uri="http://schemas.microsoft.com/office/word/2010/wordprocessingShape">
                    <wps:wsp>
                      <wps:cNvSpPr/>
                      <wps:spPr>
                        <a:xfrm>
                          <a:off x="4411598" y="3450435"/>
                          <a:ext cx="1868805" cy="659130"/>
                        </a:xfrm>
                        <a:prstGeom prst="rect">
                          <a:avLst/>
                        </a:prstGeom>
                        <a:noFill/>
                        <a:ln>
                          <a:noFill/>
                        </a:ln>
                      </wps:spPr>
                      <wps:txbx>
                        <w:txbxContent>
                          <w:p w14:paraId="1897E543" w14:textId="77777777" w:rsidR="001B14F5" w:rsidRDefault="0016533F">
                            <w:pPr>
                              <w:spacing w:line="258" w:lineRule="auto"/>
                              <w:jc w:val="right"/>
                              <w:textDirection w:val="btLr"/>
                            </w:pPr>
                            <w:r>
                              <w:rPr>
                                <w:rFonts w:ascii="Arial Narrow" w:eastAsia="Arial Narrow" w:hAnsi="Arial Narrow" w:cs="Arial Narrow"/>
                                <w:i/>
                                <w:color w:val="767171"/>
                                <w:sz w:val="72"/>
                              </w:rPr>
                              <w:t>AGOSTO</w:t>
                            </w:r>
                          </w:p>
                          <w:p w14:paraId="1642FC88" w14:textId="77777777" w:rsidR="001B14F5" w:rsidRDefault="001B14F5">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1066800</wp:posOffset>
                </wp:positionH>
                <wp:positionV relativeFrom="paragraph">
                  <wp:posOffset>9207500</wp:posOffset>
                </wp:positionV>
                <wp:extent cx="1897380" cy="687705"/>
                <wp:effectExtent b="0" l="0" r="0" t="0"/>
                <wp:wrapNone/>
                <wp:docPr id="238" name="image15.png"/>
                <a:graphic>
                  <a:graphicData uri="http://schemas.openxmlformats.org/drawingml/2006/picture">
                    <pic:pic>
                      <pic:nvPicPr>
                        <pic:cNvPr id="0" name="image15.png"/>
                        <pic:cNvPicPr preferRelativeResize="0"/>
                      </pic:nvPicPr>
                      <pic:blipFill>
                        <a:blip r:embed="rId12"/>
                        <a:srcRect/>
                        <a:stretch>
                          <a:fillRect/>
                        </a:stretch>
                      </pic:blipFill>
                      <pic:spPr>
                        <a:xfrm>
                          <a:off x="0" y="0"/>
                          <a:ext cx="1897380" cy="687705"/>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3E0172F5" wp14:editId="58A40987">
                <wp:simplePos x="0" y="0"/>
                <wp:positionH relativeFrom="column">
                  <wp:posOffset>-1231899</wp:posOffset>
                </wp:positionH>
                <wp:positionV relativeFrom="paragraph">
                  <wp:posOffset>-1358899</wp:posOffset>
                </wp:positionV>
                <wp:extent cx="4162425" cy="453390"/>
                <wp:effectExtent l="0" t="0" r="0" b="0"/>
                <wp:wrapNone/>
                <wp:docPr id="236" name="Rectángulo 236"/>
                <wp:cNvGraphicFramePr/>
                <a:graphic xmlns:a="http://schemas.openxmlformats.org/drawingml/2006/main">
                  <a:graphicData uri="http://schemas.microsoft.com/office/word/2010/wordprocessingShape">
                    <wps:wsp>
                      <wps:cNvSpPr/>
                      <wps:spPr>
                        <a:xfrm>
                          <a:off x="3279075" y="3567593"/>
                          <a:ext cx="4133850" cy="424815"/>
                        </a:xfrm>
                        <a:prstGeom prst="rect">
                          <a:avLst/>
                        </a:prstGeom>
                        <a:noFill/>
                        <a:ln>
                          <a:noFill/>
                        </a:ln>
                      </wps:spPr>
                      <wps:txbx>
                        <w:txbxContent>
                          <w:p w14:paraId="51F70DF6" w14:textId="77777777" w:rsidR="001B14F5" w:rsidRDefault="0016533F">
                            <w:pPr>
                              <w:spacing w:line="258" w:lineRule="auto"/>
                              <w:jc w:val="center"/>
                              <w:textDirection w:val="btLr"/>
                            </w:pPr>
                            <w:r>
                              <w:rPr>
                                <w:rFonts w:ascii="Avenir" w:eastAsia="Avenir" w:hAnsi="Avenir" w:cs="Avenir"/>
                                <w:color w:val="000000"/>
                                <w:sz w:val="16"/>
                              </w:rPr>
                              <w:t>SECRETARIA DISTRITAL DE AMBIENTE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-1231899</wp:posOffset>
                </wp:positionH>
                <wp:positionV relativeFrom="paragraph">
                  <wp:posOffset>-1358899</wp:posOffset>
                </wp:positionV>
                <wp:extent cx="4162425" cy="453390"/>
                <wp:effectExtent b="0" l="0" r="0" t="0"/>
                <wp:wrapNone/>
                <wp:docPr id="236"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4162425" cy="453390"/>
                        </a:xfrm>
                        <a:prstGeom prst="rect"/>
                        <a:ln/>
                      </pic:spPr>
                    </pic:pic>
                  </a:graphicData>
                </a:graphic>
              </wp:anchor>
            </w:drawing>
          </mc:Fallback>
        </mc:AlternateContent>
      </w:r>
    </w:p>
    <w:p w14:paraId="642CB15A" w14:textId="77777777" w:rsidR="001B14F5" w:rsidRDefault="0016533F">
      <w:pPr>
        <w:keepNext/>
        <w:keepLines/>
        <w:pBdr>
          <w:top w:val="nil"/>
          <w:left w:val="nil"/>
          <w:bottom w:val="nil"/>
          <w:right w:val="nil"/>
          <w:between w:val="nil"/>
        </w:pBdr>
        <w:spacing w:before="240" w:after="0"/>
        <w:jc w:val="center"/>
        <w:rPr>
          <w:rFonts w:ascii="Arial" w:eastAsia="Arial" w:hAnsi="Arial" w:cs="Arial"/>
          <w:color w:val="2E75B5"/>
          <w:sz w:val="20"/>
          <w:szCs w:val="20"/>
        </w:rPr>
      </w:pPr>
      <w:r>
        <w:rPr>
          <w:rFonts w:ascii="Arial" w:eastAsia="Arial" w:hAnsi="Arial" w:cs="Arial"/>
          <w:color w:val="2E75B5"/>
          <w:sz w:val="20"/>
          <w:szCs w:val="20"/>
        </w:rPr>
        <w:t>Tabla de contenido</w:t>
      </w:r>
    </w:p>
    <w:sdt>
      <w:sdtPr>
        <w:id w:val="483357638"/>
        <w:docPartObj>
          <w:docPartGallery w:val="Table of Contents"/>
          <w:docPartUnique/>
        </w:docPartObj>
      </w:sdtPr>
      <w:sdtEndPr/>
      <w:sdtContent>
        <w:p w14:paraId="219CC854" w14:textId="77777777" w:rsidR="001B14F5" w:rsidRDefault="0016533F">
          <w:pPr>
            <w:pBdr>
              <w:top w:val="nil"/>
              <w:left w:val="nil"/>
              <w:bottom w:val="nil"/>
              <w:right w:val="nil"/>
              <w:between w:val="nil"/>
            </w:pBdr>
            <w:tabs>
              <w:tab w:val="left" w:pos="440"/>
              <w:tab w:val="right" w:pos="8828"/>
            </w:tabs>
            <w:spacing w:after="100"/>
            <w:rPr>
              <w:color w:val="000000"/>
            </w:rPr>
          </w:pPr>
          <w:r>
            <w:fldChar w:fldCharType="begin"/>
          </w:r>
          <w:r>
            <w:instrText xml:space="preserve"> TOC \h \u \z </w:instrText>
          </w:r>
          <w:r>
            <w:fldChar w:fldCharType="separate"/>
          </w:r>
          <w:hyperlink w:anchor="_heading=h.lnxbz9">
            <w:r>
              <w:rPr>
                <w:rFonts w:ascii="Arial" w:eastAsia="Arial" w:hAnsi="Arial" w:cs="Arial"/>
                <w:color w:val="000000"/>
              </w:rPr>
              <w:t>1.</w:t>
            </w:r>
          </w:hyperlink>
          <w:hyperlink w:anchor="_heading=h.lnxbz9">
            <w:r>
              <w:rPr>
                <w:color w:val="000000"/>
              </w:rPr>
              <w:tab/>
            </w:r>
          </w:hyperlink>
          <w:r>
            <w:fldChar w:fldCharType="begin"/>
          </w:r>
          <w:r>
            <w:instrText xml:space="preserve"> PAGEREF _heading=h.lnxbz9 \h </w:instrText>
          </w:r>
          <w:r>
            <w:fldChar w:fldCharType="separate"/>
          </w:r>
          <w:r>
            <w:rPr>
              <w:rFonts w:ascii="Arial" w:eastAsia="Arial" w:hAnsi="Arial" w:cs="Arial"/>
              <w:color w:val="000000"/>
            </w:rPr>
            <w:t>Introducción</w:t>
          </w:r>
          <w:hyperlink w:anchor="_heading=h.lnxbz9" w:history="1"/>
          <w:r>
            <w:rPr>
              <w:color w:val="000000"/>
            </w:rPr>
            <w:tab/>
            <w:t>1</w:t>
          </w:r>
        </w:p>
        <w:p w14:paraId="16BDF0F2" w14:textId="77777777" w:rsidR="001B14F5" w:rsidRDefault="0016533F">
          <w:pPr>
            <w:pBdr>
              <w:top w:val="nil"/>
              <w:left w:val="nil"/>
              <w:bottom w:val="nil"/>
              <w:right w:val="nil"/>
              <w:between w:val="nil"/>
            </w:pBdr>
            <w:tabs>
              <w:tab w:val="left" w:pos="440"/>
              <w:tab w:val="right" w:pos="8828"/>
            </w:tabs>
            <w:spacing w:after="100"/>
            <w:rPr>
              <w:color w:val="000000"/>
            </w:rPr>
          </w:pPr>
          <w:r>
            <w:fldChar w:fldCharType="end"/>
          </w:r>
          <w:hyperlink w:anchor="_heading=h.35nkun2">
            <w:r>
              <w:rPr>
                <w:rFonts w:ascii="Arial" w:eastAsia="Arial" w:hAnsi="Arial" w:cs="Arial"/>
                <w:color w:val="000000"/>
              </w:rPr>
              <w:t>2.</w:t>
            </w:r>
          </w:hyperlink>
          <w:hyperlink w:anchor="_heading=h.35nkun2">
            <w:r>
              <w:rPr>
                <w:color w:val="000000"/>
              </w:rPr>
              <w:tab/>
            </w:r>
          </w:hyperlink>
          <w:r>
            <w:fldChar w:fldCharType="begin"/>
          </w:r>
          <w:r>
            <w:instrText xml:space="preserve"> PAGEREF _heading=h.35nkun2 \h </w:instrText>
          </w:r>
          <w:r>
            <w:fldChar w:fldCharType="separate"/>
          </w:r>
          <w:r>
            <w:rPr>
              <w:rFonts w:ascii="Arial" w:eastAsia="Arial" w:hAnsi="Arial" w:cs="Arial"/>
              <w:color w:val="000000"/>
            </w:rPr>
            <w:t>Metodología</w:t>
          </w:r>
          <w:hyperlink w:anchor="_heading=h.35nkun2" w:history="1"/>
          <w:r>
            <w:rPr>
              <w:color w:val="000000"/>
            </w:rPr>
            <w:tab/>
            <w:t>2</w:t>
          </w:r>
        </w:p>
        <w:p w14:paraId="0FD130C2" w14:textId="77777777" w:rsidR="001B14F5" w:rsidRDefault="0016533F">
          <w:pPr>
            <w:pBdr>
              <w:top w:val="nil"/>
              <w:left w:val="nil"/>
              <w:bottom w:val="nil"/>
              <w:right w:val="nil"/>
              <w:between w:val="nil"/>
            </w:pBdr>
            <w:tabs>
              <w:tab w:val="left" w:pos="440"/>
              <w:tab w:val="right" w:pos="8828"/>
            </w:tabs>
            <w:spacing w:after="100"/>
            <w:rPr>
              <w:color w:val="000000"/>
            </w:rPr>
          </w:pPr>
          <w:r>
            <w:fldChar w:fldCharType="end"/>
          </w:r>
          <w:hyperlink w:anchor="_heading=h.1ksv4uv">
            <w:r>
              <w:rPr>
                <w:rFonts w:ascii="Arial" w:eastAsia="Arial" w:hAnsi="Arial" w:cs="Arial"/>
                <w:color w:val="000000"/>
              </w:rPr>
              <w:t>3.</w:t>
            </w:r>
          </w:hyperlink>
          <w:hyperlink w:anchor="_heading=h.1ksv4uv">
            <w:r>
              <w:rPr>
                <w:color w:val="000000"/>
              </w:rPr>
              <w:tab/>
            </w:r>
          </w:hyperlink>
          <w:r>
            <w:fldChar w:fldCharType="begin"/>
          </w:r>
          <w:r>
            <w:instrText xml:space="preserve"> PAGEREF _heading=h.1ksv4uv \h </w:instrText>
          </w:r>
          <w:r>
            <w:fldChar w:fldCharType="separate"/>
          </w:r>
          <w:r>
            <w:rPr>
              <w:rFonts w:ascii="Arial" w:eastAsia="Arial" w:hAnsi="Arial" w:cs="Arial"/>
              <w:color w:val="000000"/>
            </w:rPr>
            <w:t>EVALUACIÓN DE LOS INDICADORES DE GESTIÓN POR PROCESO</w:t>
          </w:r>
          <w:hyperlink w:anchor="_heading=h.1ksv4uv" w:history="1"/>
          <w:r>
            <w:rPr>
              <w:color w:val="000000"/>
            </w:rPr>
            <w:tab/>
            <w:t>2</w:t>
          </w:r>
        </w:p>
        <w:p w14:paraId="674848D5" w14:textId="77777777" w:rsidR="001B14F5" w:rsidRDefault="0016533F">
          <w:pPr>
            <w:pBdr>
              <w:top w:val="nil"/>
              <w:left w:val="nil"/>
              <w:bottom w:val="nil"/>
              <w:right w:val="nil"/>
              <w:between w:val="nil"/>
            </w:pBdr>
            <w:tabs>
              <w:tab w:val="left" w:pos="660"/>
              <w:tab w:val="right" w:pos="8828"/>
            </w:tabs>
            <w:spacing w:after="100"/>
            <w:ind w:left="220"/>
            <w:rPr>
              <w:color w:val="000000"/>
            </w:rPr>
          </w:pPr>
          <w:r>
            <w:fldChar w:fldCharType="end"/>
          </w:r>
          <w:hyperlink w:anchor="_heading=h.44sinio">
            <w:r>
              <w:rPr>
                <w:rFonts w:ascii="Arial" w:eastAsia="Arial" w:hAnsi="Arial" w:cs="Arial"/>
                <w:color w:val="000000"/>
              </w:rPr>
              <w:t>a.</w:t>
            </w:r>
          </w:hyperlink>
          <w:hyperlink w:anchor="_heading=h.44sinio">
            <w:r>
              <w:rPr>
                <w:color w:val="000000"/>
              </w:rPr>
              <w:tab/>
            </w:r>
          </w:hyperlink>
          <w:r>
            <w:fldChar w:fldCharType="begin"/>
          </w:r>
          <w:r>
            <w:instrText xml:space="preserve"> PAGEREF _heading=h.44sinio \h </w:instrText>
          </w:r>
          <w:r>
            <w:fldChar w:fldCharType="separate"/>
          </w:r>
          <w:r>
            <w:rPr>
              <w:rFonts w:ascii="Arial" w:eastAsia="Arial" w:hAnsi="Arial" w:cs="Arial"/>
              <w:color w:val="000000"/>
            </w:rPr>
            <w:t>Mapa de Procesos</w:t>
          </w:r>
          <w:hyperlink w:anchor="_heading=h.44sinio" w:history="1"/>
          <w:r>
            <w:rPr>
              <w:color w:val="000000"/>
            </w:rPr>
            <w:tab/>
            <w:t>3</w:t>
          </w:r>
        </w:p>
        <w:p w14:paraId="5B1F02B9" w14:textId="77777777" w:rsidR="001B14F5" w:rsidRDefault="0016533F">
          <w:pPr>
            <w:pBdr>
              <w:top w:val="nil"/>
              <w:left w:val="nil"/>
              <w:bottom w:val="nil"/>
              <w:right w:val="nil"/>
              <w:between w:val="nil"/>
            </w:pBdr>
            <w:tabs>
              <w:tab w:val="left" w:pos="440"/>
              <w:tab w:val="right" w:pos="8828"/>
            </w:tabs>
            <w:spacing w:after="100"/>
            <w:rPr>
              <w:color w:val="000000"/>
            </w:rPr>
          </w:pPr>
          <w:r>
            <w:fldChar w:fldCharType="end"/>
          </w:r>
          <w:hyperlink w:anchor="_heading=h.2jxsxqh">
            <w:r>
              <w:rPr>
                <w:rFonts w:ascii="Arial" w:eastAsia="Arial" w:hAnsi="Arial" w:cs="Arial"/>
                <w:color w:val="000000"/>
              </w:rPr>
              <w:t>4.</w:t>
            </w:r>
          </w:hyperlink>
          <w:hyperlink w:anchor="_heading=h.2jxsxqh">
            <w:r>
              <w:rPr>
                <w:color w:val="000000"/>
              </w:rPr>
              <w:tab/>
            </w:r>
          </w:hyperlink>
          <w:r>
            <w:fldChar w:fldCharType="begin"/>
          </w:r>
          <w:r>
            <w:instrText xml:space="preserve"> PAGEREF _heading=h.2jxsxqh \h </w:instrText>
          </w:r>
          <w:r>
            <w:fldChar w:fldCharType="separate"/>
          </w:r>
          <w:r>
            <w:rPr>
              <w:rFonts w:ascii="Arial" w:eastAsia="Arial" w:hAnsi="Arial" w:cs="Arial"/>
              <w:color w:val="000000"/>
            </w:rPr>
            <w:t>MEDICIÓN DE INDICADORES</w:t>
          </w:r>
          <w:hyperlink w:anchor="_heading=h.2jxsxqh" w:history="1"/>
          <w:r>
            <w:rPr>
              <w:color w:val="000000"/>
            </w:rPr>
            <w:tab/>
            <w:t>3</w:t>
          </w:r>
        </w:p>
        <w:p w14:paraId="4FB849E6" w14:textId="77777777" w:rsidR="001B14F5" w:rsidRDefault="0016533F">
          <w:pPr>
            <w:pBdr>
              <w:top w:val="nil"/>
              <w:left w:val="nil"/>
              <w:bottom w:val="nil"/>
              <w:right w:val="nil"/>
              <w:between w:val="nil"/>
            </w:pBdr>
            <w:tabs>
              <w:tab w:val="left" w:pos="660"/>
              <w:tab w:val="right" w:pos="8828"/>
            </w:tabs>
            <w:spacing w:after="100"/>
            <w:ind w:left="220"/>
            <w:rPr>
              <w:color w:val="000000"/>
            </w:rPr>
          </w:pPr>
          <w:r>
            <w:fldChar w:fldCharType="end"/>
          </w:r>
          <w:hyperlink w:anchor="_heading=h.z337ya">
            <w:r>
              <w:rPr>
                <w:rFonts w:ascii="Arial" w:eastAsia="Arial" w:hAnsi="Arial" w:cs="Arial"/>
                <w:color w:val="000000"/>
              </w:rPr>
              <w:t>a.</w:t>
            </w:r>
          </w:hyperlink>
          <w:hyperlink w:anchor="_heading=h.z337ya">
            <w:r>
              <w:rPr>
                <w:color w:val="000000"/>
              </w:rPr>
              <w:tab/>
            </w:r>
          </w:hyperlink>
          <w:r>
            <w:fldChar w:fldCharType="begin"/>
          </w:r>
          <w:r>
            <w:instrText xml:space="preserve"> PAGEREF _heading=h.z337ya \h </w:instrText>
          </w:r>
          <w:r>
            <w:fldChar w:fldCharType="separate"/>
          </w:r>
          <w:r>
            <w:rPr>
              <w:rFonts w:ascii="Arial" w:eastAsia="Arial" w:hAnsi="Arial" w:cs="Arial"/>
              <w:color w:val="000000"/>
            </w:rPr>
            <w:t>Indicadores con 100% de cumplimiento</w:t>
          </w:r>
          <w:hyperlink w:anchor="_heading=h.z337ya" w:history="1"/>
          <w:r>
            <w:rPr>
              <w:color w:val="000000"/>
            </w:rPr>
            <w:tab/>
          </w:r>
          <w:r>
            <w:rPr>
              <w:color w:val="000000"/>
            </w:rPr>
            <w:t>3</w:t>
          </w:r>
        </w:p>
        <w:p w14:paraId="6BF7DC76" w14:textId="77777777" w:rsidR="001B14F5" w:rsidRDefault="0016533F">
          <w:pPr>
            <w:pBdr>
              <w:top w:val="nil"/>
              <w:left w:val="nil"/>
              <w:bottom w:val="nil"/>
              <w:right w:val="nil"/>
              <w:between w:val="nil"/>
            </w:pBdr>
            <w:tabs>
              <w:tab w:val="left" w:pos="660"/>
              <w:tab w:val="right" w:pos="8828"/>
            </w:tabs>
            <w:spacing w:after="100"/>
            <w:ind w:left="220"/>
            <w:rPr>
              <w:color w:val="000000"/>
            </w:rPr>
          </w:pPr>
          <w:r>
            <w:fldChar w:fldCharType="end"/>
          </w:r>
          <w:hyperlink w:anchor="_heading=h.1y810tw">
            <w:r>
              <w:rPr>
                <w:rFonts w:ascii="Arial" w:eastAsia="Arial" w:hAnsi="Arial" w:cs="Arial"/>
                <w:color w:val="000000"/>
              </w:rPr>
              <w:t>b.</w:t>
            </w:r>
          </w:hyperlink>
          <w:hyperlink w:anchor="_heading=h.1y810tw">
            <w:r>
              <w:rPr>
                <w:color w:val="000000"/>
              </w:rPr>
              <w:tab/>
            </w:r>
          </w:hyperlink>
          <w:r>
            <w:fldChar w:fldCharType="begin"/>
          </w:r>
          <w:r>
            <w:instrText xml:space="preserve"> PAGEREF _heading=h.1y810tw \h </w:instrText>
          </w:r>
          <w:r>
            <w:fldChar w:fldCharType="separate"/>
          </w:r>
          <w:r>
            <w:rPr>
              <w:rFonts w:ascii="Arial" w:eastAsia="Arial" w:hAnsi="Arial" w:cs="Arial"/>
              <w:color w:val="000000"/>
            </w:rPr>
            <w:t>Indicadores con cumplimiento del 83% y el 98%.</w:t>
          </w:r>
          <w:hyperlink w:anchor="_heading=h.1y810tw" w:history="1"/>
          <w:r>
            <w:rPr>
              <w:color w:val="000000"/>
            </w:rPr>
            <w:tab/>
            <w:t>5</w:t>
          </w:r>
        </w:p>
        <w:p w14:paraId="1ED187E4" w14:textId="77777777" w:rsidR="001B14F5" w:rsidRDefault="0016533F">
          <w:pPr>
            <w:pBdr>
              <w:top w:val="nil"/>
              <w:left w:val="nil"/>
              <w:bottom w:val="nil"/>
              <w:right w:val="nil"/>
              <w:between w:val="nil"/>
            </w:pBdr>
            <w:tabs>
              <w:tab w:val="left" w:pos="660"/>
              <w:tab w:val="right" w:pos="8828"/>
            </w:tabs>
            <w:spacing w:after="100"/>
            <w:ind w:left="220"/>
            <w:rPr>
              <w:color w:val="000000"/>
            </w:rPr>
          </w:pPr>
          <w:r>
            <w:fldChar w:fldCharType="end"/>
          </w:r>
          <w:hyperlink w:anchor="_heading=h.4i7ojhp">
            <w:r>
              <w:rPr>
                <w:rFonts w:ascii="Arial" w:eastAsia="Arial" w:hAnsi="Arial" w:cs="Arial"/>
                <w:color w:val="000000"/>
              </w:rPr>
              <w:t>c.</w:t>
            </w:r>
          </w:hyperlink>
          <w:hyperlink w:anchor="_heading=h.4i7ojhp">
            <w:r>
              <w:rPr>
                <w:color w:val="000000"/>
              </w:rPr>
              <w:tab/>
            </w:r>
          </w:hyperlink>
          <w:r>
            <w:fldChar w:fldCharType="begin"/>
          </w:r>
          <w:r>
            <w:instrText xml:space="preserve"> PAGEREF _heading=h.4i7ojhp \h </w:instrText>
          </w:r>
          <w:r>
            <w:fldChar w:fldCharType="separate"/>
          </w:r>
          <w:r>
            <w:rPr>
              <w:rFonts w:ascii="Arial" w:eastAsia="Arial" w:hAnsi="Arial" w:cs="Arial"/>
              <w:color w:val="000000"/>
            </w:rPr>
            <w:t>Indicadores del 68% de cumplimiento</w:t>
          </w:r>
          <w:hyperlink w:anchor="_heading=h.4i7ojhp" w:history="1"/>
          <w:r>
            <w:rPr>
              <w:color w:val="000000"/>
            </w:rPr>
            <w:tab/>
            <w:t>6</w:t>
          </w:r>
        </w:p>
        <w:p w14:paraId="6756F464" w14:textId="77777777" w:rsidR="001B14F5" w:rsidRDefault="0016533F">
          <w:pPr>
            <w:pBdr>
              <w:top w:val="nil"/>
              <w:left w:val="nil"/>
              <w:bottom w:val="nil"/>
              <w:right w:val="nil"/>
              <w:between w:val="nil"/>
            </w:pBdr>
            <w:tabs>
              <w:tab w:val="left" w:pos="660"/>
              <w:tab w:val="right" w:pos="8828"/>
            </w:tabs>
            <w:spacing w:after="100"/>
            <w:ind w:left="220"/>
            <w:rPr>
              <w:color w:val="000000"/>
            </w:rPr>
          </w:pPr>
          <w:r>
            <w:fldChar w:fldCharType="end"/>
          </w:r>
          <w:hyperlink w:anchor="_heading=h.2xcytpi">
            <w:r>
              <w:rPr>
                <w:rFonts w:ascii="Arial" w:eastAsia="Arial" w:hAnsi="Arial" w:cs="Arial"/>
                <w:color w:val="000000"/>
              </w:rPr>
              <w:t>d.</w:t>
            </w:r>
          </w:hyperlink>
          <w:hyperlink w:anchor="_heading=h.2xcytpi">
            <w:r>
              <w:rPr>
                <w:color w:val="000000"/>
              </w:rPr>
              <w:tab/>
            </w:r>
          </w:hyperlink>
          <w:r>
            <w:fldChar w:fldCharType="begin"/>
          </w:r>
          <w:r>
            <w:instrText xml:space="preserve"> PAGEREF _heading=h.2xcytpi \h </w:instrText>
          </w:r>
          <w:r>
            <w:fldChar w:fldCharType="separate"/>
          </w:r>
          <w:r>
            <w:rPr>
              <w:rFonts w:ascii="Arial" w:eastAsia="Arial" w:hAnsi="Arial" w:cs="Arial"/>
              <w:color w:val="000000"/>
            </w:rPr>
            <w:t>Indicadores con cumplimiento superior a</w:t>
          </w:r>
          <w:r>
            <w:rPr>
              <w:rFonts w:ascii="Arial" w:eastAsia="Arial" w:hAnsi="Arial" w:cs="Arial"/>
              <w:color w:val="000000"/>
            </w:rPr>
            <w:t>l 100%</w:t>
          </w:r>
          <w:hyperlink w:anchor="_heading=h.2xcytpi" w:history="1"/>
          <w:r>
            <w:rPr>
              <w:color w:val="000000"/>
            </w:rPr>
            <w:tab/>
            <w:t>6</w:t>
          </w:r>
        </w:p>
        <w:p w14:paraId="0DEA93DF" w14:textId="77777777" w:rsidR="001B14F5" w:rsidRDefault="0016533F">
          <w:pPr>
            <w:pBdr>
              <w:top w:val="nil"/>
              <w:left w:val="nil"/>
              <w:bottom w:val="nil"/>
              <w:right w:val="nil"/>
              <w:between w:val="nil"/>
            </w:pBdr>
            <w:tabs>
              <w:tab w:val="left" w:pos="660"/>
              <w:tab w:val="right" w:pos="8828"/>
            </w:tabs>
            <w:spacing w:after="100"/>
            <w:ind w:left="220"/>
            <w:rPr>
              <w:color w:val="000000"/>
            </w:rPr>
          </w:pPr>
          <w:r>
            <w:fldChar w:fldCharType="end"/>
          </w:r>
          <w:hyperlink w:anchor="_heading=h.1ci93xb">
            <w:r>
              <w:rPr>
                <w:rFonts w:ascii="Arial" w:eastAsia="Arial" w:hAnsi="Arial" w:cs="Arial"/>
                <w:color w:val="000000"/>
              </w:rPr>
              <w:t>e.</w:t>
            </w:r>
          </w:hyperlink>
          <w:hyperlink w:anchor="_heading=h.1ci93xb">
            <w:r>
              <w:rPr>
                <w:color w:val="000000"/>
              </w:rPr>
              <w:tab/>
            </w:r>
          </w:hyperlink>
          <w:r>
            <w:fldChar w:fldCharType="begin"/>
          </w:r>
          <w:r>
            <w:instrText xml:space="preserve"> PAGEREF _heading=h.1ci93xb \h </w:instrText>
          </w:r>
          <w:r>
            <w:fldChar w:fldCharType="separate"/>
          </w:r>
          <w:r>
            <w:rPr>
              <w:rFonts w:ascii="Arial" w:eastAsia="Arial" w:hAnsi="Arial" w:cs="Arial"/>
              <w:color w:val="000000"/>
            </w:rPr>
            <w:t>Indicadores con cumplimiento inferior al 55%</w:t>
          </w:r>
          <w:hyperlink w:anchor="_heading=h.1ci93xb" w:history="1"/>
          <w:r>
            <w:rPr>
              <w:color w:val="000000"/>
            </w:rPr>
            <w:tab/>
            <w:t>7</w:t>
          </w:r>
        </w:p>
        <w:p w14:paraId="7B3788EE" w14:textId="77777777" w:rsidR="001B14F5" w:rsidRDefault="0016533F">
          <w:pPr>
            <w:pBdr>
              <w:top w:val="nil"/>
              <w:left w:val="nil"/>
              <w:bottom w:val="nil"/>
              <w:right w:val="nil"/>
              <w:between w:val="nil"/>
            </w:pBdr>
            <w:tabs>
              <w:tab w:val="left" w:pos="440"/>
              <w:tab w:val="right" w:pos="8828"/>
            </w:tabs>
            <w:spacing w:after="100"/>
            <w:rPr>
              <w:color w:val="000000"/>
            </w:rPr>
          </w:pPr>
          <w:r>
            <w:fldChar w:fldCharType="end"/>
          </w:r>
          <w:hyperlink w:anchor="_heading=h.3whwml4">
            <w:r>
              <w:rPr>
                <w:rFonts w:ascii="Arial" w:eastAsia="Arial" w:hAnsi="Arial" w:cs="Arial"/>
                <w:color w:val="000000"/>
              </w:rPr>
              <w:t>5.</w:t>
            </w:r>
          </w:hyperlink>
          <w:hyperlink w:anchor="_heading=h.3whwml4">
            <w:r>
              <w:rPr>
                <w:color w:val="000000"/>
              </w:rPr>
              <w:tab/>
            </w:r>
          </w:hyperlink>
          <w:r>
            <w:fldChar w:fldCharType="begin"/>
          </w:r>
          <w:r>
            <w:instrText xml:space="preserve"> PAGEREF _heading=h.3whwml4 \h </w:instrText>
          </w:r>
          <w:r>
            <w:fldChar w:fldCharType="separate"/>
          </w:r>
          <w:r>
            <w:rPr>
              <w:rFonts w:ascii="Arial" w:eastAsia="Arial" w:hAnsi="Arial" w:cs="Arial"/>
              <w:color w:val="000000"/>
            </w:rPr>
            <w:t>RECOMENDACIONES</w:t>
          </w:r>
          <w:hyperlink w:anchor="_heading=h.3whwml4" w:history="1"/>
          <w:r>
            <w:rPr>
              <w:color w:val="000000"/>
            </w:rPr>
            <w:tab/>
            <w:t>8</w:t>
          </w:r>
        </w:p>
        <w:p w14:paraId="1C8D1823" w14:textId="77777777" w:rsidR="001B14F5" w:rsidRDefault="0016533F">
          <w:pPr>
            <w:rPr>
              <w:rFonts w:ascii="Arial" w:eastAsia="Arial" w:hAnsi="Arial" w:cs="Arial"/>
              <w:sz w:val="20"/>
              <w:szCs w:val="20"/>
            </w:rPr>
          </w:pPr>
          <w:r>
            <w:fldChar w:fldCharType="end"/>
          </w:r>
          <w:r>
            <w:fldChar w:fldCharType="end"/>
          </w:r>
        </w:p>
      </w:sdtContent>
    </w:sdt>
    <w:p w14:paraId="6BE3ABFD" w14:textId="77777777" w:rsidR="001B14F5" w:rsidRDefault="001B14F5">
      <w:pPr>
        <w:pStyle w:val="Ttulo1"/>
        <w:ind w:left="360"/>
        <w:rPr>
          <w:rFonts w:ascii="Arial" w:eastAsia="Arial" w:hAnsi="Arial" w:cs="Arial"/>
          <w:sz w:val="20"/>
          <w:szCs w:val="20"/>
        </w:rPr>
      </w:pPr>
    </w:p>
    <w:p w14:paraId="1849E85F" w14:textId="77777777" w:rsidR="001B14F5" w:rsidRDefault="001B14F5">
      <w:pPr>
        <w:rPr>
          <w:rFonts w:ascii="Arial" w:eastAsia="Arial" w:hAnsi="Arial" w:cs="Arial"/>
          <w:sz w:val="20"/>
          <w:szCs w:val="20"/>
        </w:rPr>
      </w:pPr>
    </w:p>
    <w:p w14:paraId="666447DF" w14:textId="77777777" w:rsidR="001B14F5" w:rsidRDefault="001B14F5">
      <w:pPr>
        <w:rPr>
          <w:rFonts w:ascii="Arial" w:eastAsia="Arial" w:hAnsi="Arial" w:cs="Arial"/>
          <w:sz w:val="20"/>
          <w:szCs w:val="20"/>
        </w:rPr>
      </w:pPr>
    </w:p>
    <w:p w14:paraId="30261B2B" w14:textId="77777777" w:rsidR="001B14F5" w:rsidRDefault="001B14F5">
      <w:pPr>
        <w:rPr>
          <w:rFonts w:ascii="Arial" w:eastAsia="Arial" w:hAnsi="Arial" w:cs="Arial"/>
          <w:sz w:val="20"/>
          <w:szCs w:val="20"/>
        </w:rPr>
      </w:pPr>
    </w:p>
    <w:p w14:paraId="40ECFC57" w14:textId="77777777" w:rsidR="001B14F5" w:rsidRDefault="001B14F5">
      <w:pPr>
        <w:pStyle w:val="Ttulo1"/>
        <w:ind w:left="360"/>
        <w:rPr>
          <w:rFonts w:ascii="Arial" w:eastAsia="Arial" w:hAnsi="Arial" w:cs="Arial"/>
          <w:sz w:val="20"/>
          <w:szCs w:val="20"/>
        </w:rPr>
      </w:pPr>
    </w:p>
    <w:p w14:paraId="5E996687" w14:textId="77777777" w:rsidR="001B14F5" w:rsidRDefault="001B14F5">
      <w:pPr>
        <w:rPr>
          <w:rFonts w:ascii="Arial" w:eastAsia="Arial" w:hAnsi="Arial" w:cs="Arial"/>
          <w:sz w:val="20"/>
          <w:szCs w:val="20"/>
        </w:rPr>
      </w:pPr>
    </w:p>
    <w:p w14:paraId="3DFF297A" w14:textId="77777777" w:rsidR="001B14F5" w:rsidRDefault="001B14F5">
      <w:pPr>
        <w:rPr>
          <w:rFonts w:ascii="Arial" w:eastAsia="Arial" w:hAnsi="Arial" w:cs="Arial"/>
          <w:sz w:val="20"/>
          <w:szCs w:val="20"/>
        </w:rPr>
      </w:pPr>
    </w:p>
    <w:p w14:paraId="00E6FE66" w14:textId="77777777" w:rsidR="001B14F5" w:rsidRDefault="001B14F5">
      <w:pPr>
        <w:rPr>
          <w:rFonts w:ascii="Arial" w:eastAsia="Arial" w:hAnsi="Arial" w:cs="Arial"/>
          <w:sz w:val="20"/>
          <w:szCs w:val="20"/>
        </w:rPr>
      </w:pPr>
    </w:p>
    <w:p w14:paraId="38BA30B3" w14:textId="77777777" w:rsidR="001B14F5" w:rsidRDefault="001B14F5">
      <w:pPr>
        <w:rPr>
          <w:rFonts w:ascii="Arial" w:eastAsia="Arial" w:hAnsi="Arial" w:cs="Arial"/>
          <w:sz w:val="20"/>
          <w:szCs w:val="20"/>
        </w:rPr>
      </w:pPr>
    </w:p>
    <w:p w14:paraId="59EB0BDC" w14:textId="77777777" w:rsidR="001B14F5" w:rsidRDefault="001B14F5">
      <w:pPr>
        <w:rPr>
          <w:rFonts w:ascii="Arial" w:eastAsia="Arial" w:hAnsi="Arial" w:cs="Arial"/>
          <w:sz w:val="20"/>
          <w:szCs w:val="20"/>
        </w:rPr>
      </w:pPr>
    </w:p>
    <w:p w14:paraId="2932CB25" w14:textId="77777777" w:rsidR="001B14F5" w:rsidRDefault="001B14F5">
      <w:pPr>
        <w:rPr>
          <w:rFonts w:ascii="Arial" w:eastAsia="Arial" w:hAnsi="Arial" w:cs="Arial"/>
          <w:sz w:val="20"/>
          <w:szCs w:val="20"/>
        </w:rPr>
      </w:pPr>
    </w:p>
    <w:p w14:paraId="1CA80437" w14:textId="77777777" w:rsidR="001B14F5" w:rsidRDefault="001B14F5">
      <w:pPr>
        <w:rPr>
          <w:rFonts w:ascii="Arial" w:eastAsia="Arial" w:hAnsi="Arial" w:cs="Arial"/>
          <w:sz w:val="20"/>
          <w:szCs w:val="20"/>
        </w:rPr>
      </w:pPr>
    </w:p>
    <w:p w14:paraId="74B6672D" w14:textId="77777777" w:rsidR="001B14F5" w:rsidRDefault="001B14F5">
      <w:pPr>
        <w:rPr>
          <w:rFonts w:ascii="Arial" w:eastAsia="Arial" w:hAnsi="Arial" w:cs="Arial"/>
          <w:sz w:val="20"/>
          <w:szCs w:val="20"/>
        </w:rPr>
      </w:pPr>
    </w:p>
    <w:p w14:paraId="14A12834" w14:textId="77777777" w:rsidR="001B14F5" w:rsidRDefault="001B14F5">
      <w:pPr>
        <w:rPr>
          <w:rFonts w:ascii="Arial" w:eastAsia="Arial" w:hAnsi="Arial" w:cs="Arial"/>
          <w:sz w:val="20"/>
          <w:szCs w:val="20"/>
        </w:rPr>
      </w:pPr>
    </w:p>
    <w:p w14:paraId="05901A4D" w14:textId="77777777" w:rsidR="001B14F5" w:rsidRDefault="001B14F5">
      <w:pPr>
        <w:rPr>
          <w:rFonts w:ascii="Arial" w:eastAsia="Arial" w:hAnsi="Arial" w:cs="Arial"/>
          <w:sz w:val="20"/>
          <w:szCs w:val="20"/>
        </w:rPr>
      </w:pPr>
    </w:p>
    <w:p w14:paraId="044DB36C" w14:textId="77777777" w:rsidR="001B14F5" w:rsidRDefault="001B14F5">
      <w:pPr>
        <w:rPr>
          <w:rFonts w:ascii="Arial" w:eastAsia="Arial" w:hAnsi="Arial" w:cs="Arial"/>
          <w:sz w:val="20"/>
          <w:szCs w:val="20"/>
        </w:rPr>
      </w:pPr>
    </w:p>
    <w:p w14:paraId="33E8F999" w14:textId="77777777" w:rsidR="001B14F5" w:rsidRDefault="001B14F5">
      <w:pPr>
        <w:rPr>
          <w:rFonts w:ascii="Arial" w:eastAsia="Arial" w:hAnsi="Arial" w:cs="Arial"/>
          <w:sz w:val="20"/>
          <w:szCs w:val="20"/>
        </w:rPr>
      </w:pPr>
    </w:p>
    <w:p w14:paraId="0BBC2160" w14:textId="77777777" w:rsidR="001B14F5" w:rsidRDefault="001B14F5">
      <w:pPr>
        <w:rPr>
          <w:rFonts w:ascii="Arial" w:eastAsia="Arial" w:hAnsi="Arial" w:cs="Arial"/>
          <w:sz w:val="20"/>
          <w:szCs w:val="20"/>
        </w:rPr>
      </w:pPr>
    </w:p>
    <w:p w14:paraId="4B591B98" w14:textId="77777777" w:rsidR="001B14F5" w:rsidRDefault="0016533F">
      <w:pPr>
        <w:pStyle w:val="Ttulo1"/>
        <w:numPr>
          <w:ilvl w:val="0"/>
          <w:numId w:val="2"/>
        </w:numPr>
        <w:rPr>
          <w:rFonts w:ascii="Arial" w:eastAsia="Arial" w:hAnsi="Arial" w:cs="Arial"/>
          <w:sz w:val="20"/>
          <w:szCs w:val="20"/>
        </w:rPr>
      </w:pPr>
      <w:bookmarkStart w:id="0" w:name="_heading=h.lnxbz9" w:colFirst="0" w:colLast="0"/>
      <w:bookmarkEnd w:id="0"/>
      <w:r>
        <w:rPr>
          <w:rFonts w:ascii="Arial" w:eastAsia="Arial" w:hAnsi="Arial" w:cs="Arial"/>
          <w:sz w:val="20"/>
          <w:szCs w:val="20"/>
        </w:rPr>
        <w:lastRenderedPageBreak/>
        <w:t xml:space="preserve">Introducción </w:t>
      </w:r>
    </w:p>
    <w:p w14:paraId="34846724" w14:textId="77777777" w:rsidR="001B14F5" w:rsidRDefault="001B14F5">
      <w:pPr>
        <w:rPr>
          <w:rFonts w:ascii="Arial" w:eastAsia="Arial" w:hAnsi="Arial" w:cs="Arial"/>
          <w:sz w:val="20"/>
          <w:szCs w:val="20"/>
        </w:rPr>
      </w:pPr>
    </w:p>
    <w:p w14:paraId="5675B083" w14:textId="77777777" w:rsidR="001B14F5" w:rsidRDefault="0016533F">
      <w:pPr>
        <w:jc w:val="both"/>
        <w:rPr>
          <w:rFonts w:ascii="Arial" w:eastAsia="Arial" w:hAnsi="Arial" w:cs="Arial"/>
          <w:sz w:val="20"/>
          <w:szCs w:val="20"/>
        </w:rPr>
      </w:pPr>
      <w:r>
        <w:rPr>
          <w:rFonts w:ascii="Arial" w:eastAsia="Arial" w:hAnsi="Arial" w:cs="Arial"/>
          <w:sz w:val="20"/>
          <w:szCs w:val="20"/>
        </w:rPr>
        <w:t>Como objetivo de los indicadores de gestión se establece la visualización del cumplimiento de los proyectos o metas propuestas con el fin de tener las bases necesarias para las tomas de decisiones y permiten tener un control adecuado sobre una situación da</w:t>
      </w:r>
      <w:r>
        <w:rPr>
          <w:rFonts w:ascii="Arial" w:eastAsia="Arial" w:hAnsi="Arial" w:cs="Arial"/>
          <w:sz w:val="20"/>
          <w:szCs w:val="20"/>
        </w:rPr>
        <w:t>da, de ahí su importancia al hacer posible el predecir y actuar con base en las tendencias positivas o negativas observadas en su desempeño global.</w:t>
      </w:r>
    </w:p>
    <w:p w14:paraId="7C0162A9" w14:textId="77777777" w:rsidR="001B14F5" w:rsidRDefault="0016533F">
      <w:pPr>
        <w:jc w:val="both"/>
        <w:rPr>
          <w:rFonts w:ascii="Arial" w:eastAsia="Arial" w:hAnsi="Arial" w:cs="Arial"/>
          <w:sz w:val="20"/>
          <w:szCs w:val="20"/>
        </w:rPr>
      </w:pPr>
      <w:r>
        <w:rPr>
          <w:rFonts w:ascii="Arial" w:eastAsia="Arial" w:hAnsi="Arial" w:cs="Arial"/>
          <w:sz w:val="20"/>
          <w:szCs w:val="20"/>
        </w:rPr>
        <w:t xml:space="preserve">El desempeño de la Secretaría Distrital de Ambiente se mide en términos de resultados expresados en índices </w:t>
      </w:r>
      <w:r>
        <w:rPr>
          <w:rFonts w:ascii="Arial" w:eastAsia="Arial" w:hAnsi="Arial" w:cs="Arial"/>
          <w:sz w:val="20"/>
          <w:szCs w:val="20"/>
        </w:rPr>
        <w:t>de gestión, medida gerencial que permite evaluar la gestión de la entidad frente a sus metas, objetivos y responsabilidades.</w:t>
      </w:r>
    </w:p>
    <w:p w14:paraId="5C32DBC3" w14:textId="77777777" w:rsidR="001B14F5" w:rsidRDefault="0016533F">
      <w:pPr>
        <w:jc w:val="both"/>
        <w:rPr>
          <w:rFonts w:ascii="Arial" w:eastAsia="Arial" w:hAnsi="Arial" w:cs="Arial"/>
          <w:sz w:val="20"/>
          <w:szCs w:val="20"/>
        </w:rPr>
      </w:pPr>
      <w:r>
        <w:rPr>
          <w:rFonts w:ascii="Arial" w:eastAsia="Arial" w:hAnsi="Arial" w:cs="Arial"/>
          <w:sz w:val="20"/>
          <w:szCs w:val="20"/>
        </w:rPr>
        <w:t>A través del presente informe, se dan a conocer los resultados alcanzados en los indicadores que constituyen la gestión institucion</w:t>
      </w:r>
      <w:r>
        <w:rPr>
          <w:rFonts w:ascii="Arial" w:eastAsia="Arial" w:hAnsi="Arial" w:cs="Arial"/>
          <w:sz w:val="20"/>
          <w:szCs w:val="20"/>
        </w:rPr>
        <w:t>al de la SDA para el periodo de agosto de 2021.</w:t>
      </w:r>
    </w:p>
    <w:p w14:paraId="2625B71C" w14:textId="77777777" w:rsidR="001B14F5" w:rsidRDefault="0016533F">
      <w:pPr>
        <w:jc w:val="both"/>
        <w:rPr>
          <w:rFonts w:ascii="Arial" w:eastAsia="Arial" w:hAnsi="Arial" w:cs="Arial"/>
          <w:sz w:val="20"/>
          <w:szCs w:val="20"/>
        </w:rPr>
      </w:pPr>
      <w:r>
        <w:rPr>
          <w:rFonts w:ascii="Arial" w:eastAsia="Arial" w:hAnsi="Arial" w:cs="Arial"/>
          <w:sz w:val="20"/>
          <w:szCs w:val="20"/>
        </w:rPr>
        <w:t>Se presenta la medición y evaluación cuantitativa de los indicadores conforme la programación realizada por las dependencias de la Secretaría, en el marco del Plan de Desarrollo vigente.</w:t>
      </w:r>
    </w:p>
    <w:p w14:paraId="0FEE7CE6" w14:textId="77777777" w:rsidR="001B14F5" w:rsidRDefault="0016533F">
      <w:pPr>
        <w:jc w:val="both"/>
        <w:rPr>
          <w:rFonts w:ascii="Arial" w:eastAsia="Arial" w:hAnsi="Arial" w:cs="Arial"/>
          <w:sz w:val="20"/>
          <w:szCs w:val="20"/>
        </w:rPr>
      </w:pPr>
      <w:r>
        <w:rPr>
          <w:rFonts w:ascii="Arial" w:eastAsia="Arial" w:hAnsi="Arial" w:cs="Arial"/>
          <w:sz w:val="20"/>
          <w:szCs w:val="20"/>
        </w:rPr>
        <w:t>Así mismo, se present</w:t>
      </w:r>
      <w:r>
        <w:rPr>
          <w:rFonts w:ascii="Arial" w:eastAsia="Arial" w:hAnsi="Arial" w:cs="Arial"/>
          <w:sz w:val="20"/>
          <w:szCs w:val="20"/>
        </w:rPr>
        <w:t xml:space="preserve">an los resultados obtenidos de los indicadores de gestión asociados al cumplimiento de metas Plan de Desarrollo y de los que responden a la Plataforma Estratégica de la Entidad.  </w:t>
      </w:r>
    </w:p>
    <w:p w14:paraId="4B3A4138" w14:textId="77777777" w:rsidR="001B14F5" w:rsidRDefault="0016533F">
      <w:pPr>
        <w:rPr>
          <w:rFonts w:ascii="Arial" w:eastAsia="Arial" w:hAnsi="Arial" w:cs="Arial"/>
          <w:sz w:val="20"/>
          <w:szCs w:val="20"/>
        </w:rPr>
      </w:pPr>
      <w:r>
        <w:rPr>
          <w:rFonts w:ascii="Arial" w:eastAsia="Arial" w:hAnsi="Arial" w:cs="Arial"/>
          <w:sz w:val="20"/>
          <w:szCs w:val="20"/>
        </w:rPr>
        <w:t>Para la evaluación y análisis, los indicadores se agrupan por objetivo de ca</w:t>
      </w:r>
      <w:r>
        <w:rPr>
          <w:rFonts w:ascii="Arial" w:eastAsia="Arial" w:hAnsi="Arial" w:cs="Arial"/>
          <w:sz w:val="20"/>
          <w:szCs w:val="20"/>
        </w:rPr>
        <w:t>lidad, por proceso, por proyecto y por dependencia.</w:t>
      </w:r>
    </w:p>
    <w:p w14:paraId="14E4EDFE" w14:textId="77777777" w:rsidR="001B14F5" w:rsidRDefault="001B14F5">
      <w:pPr>
        <w:jc w:val="both"/>
        <w:rPr>
          <w:rFonts w:ascii="Arial" w:eastAsia="Arial" w:hAnsi="Arial" w:cs="Arial"/>
          <w:i/>
          <w:color w:val="44546A"/>
          <w:sz w:val="20"/>
          <w:szCs w:val="20"/>
        </w:rPr>
      </w:pPr>
    </w:p>
    <w:p w14:paraId="2D8AEB49" w14:textId="77777777" w:rsidR="001B14F5" w:rsidRDefault="0016533F">
      <w:pPr>
        <w:pStyle w:val="Ttulo1"/>
        <w:numPr>
          <w:ilvl w:val="0"/>
          <w:numId w:val="4"/>
        </w:numPr>
        <w:jc w:val="both"/>
        <w:rPr>
          <w:rFonts w:ascii="Arial" w:eastAsia="Arial" w:hAnsi="Arial" w:cs="Arial"/>
          <w:sz w:val="20"/>
          <w:szCs w:val="20"/>
        </w:rPr>
      </w:pPr>
      <w:bookmarkStart w:id="1" w:name="_heading=h.35nkun2" w:colFirst="0" w:colLast="0"/>
      <w:bookmarkEnd w:id="1"/>
      <w:r>
        <w:rPr>
          <w:rFonts w:ascii="Arial" w:eastAsia="Arial" w:hAnsi="Arial" w:cs="Arial"/>
          <w:sz w:val="20"/>
          <w:szCs w:val="20"/>
        </w:rPr>
        <w:t>Metodología</w:t>
      </w:r>
    </w:p>
    <w:p w14:paraId="45712A55" w14:textId="77777777" w:rsidR="001B14F5" w:rsidRDefault="001B14F5">
      <w:pPr>
        <w:spacing w:after="0" w:line="240" w:lineRule="auto"/>
      </w:pPr>
    </w:p>
    <w:p w14:paraId="2171DE6A" w14:textId="77777777" w:rsidR="001B14F5" w:rsidRDefault="0016533F">
      <w:pPr>
        <w:jc w:val="both"/>
        <w:rPr>
          <w:rFonts w:ascii="Arial" w:eastAsia="Arial" w:hAnsi="Arial" w:cs="Arial"/>
          <w:sz w:val="20"/>
          <w:szCs w:val="20"/>
        </w:rPr>
      </w:pPr>
      <w:r>
        <w:rPr>
          <w:rFonts w:ascii="Arial" w:eastAsia="Arial" w:hAnsi="Arial" w:cs="Arial"/>
          <w:sz w:val="20"/>
          <w:szCs w:val="20"/>
        </w:rPr>
        <w:t>Evidenciar los avances en la gestión de los proyectos, metas y en general de las actividades propias de la SDA permite, de manera oportuna, establecer y analizar las causas que interfieren en el cumplimiento de estas y a la vez adelantar las acciones de me</w:t>
      </w:r>
      <w:r>
        <w:rPr>
          <w:rFonts w:ascii="Arial" w:eastAsia="Arial" w:hAnsi="Arial" w:cs="Arial"/>
          <w:sz w:val="20"/>
          <w:szCs w:val="20"/>
        </w:rPr>
        <w:t xml:space="preserve">jora que faciliten el logro de los objetivos propuestos. </w:t>
      </w:r>
    </w:p>
    <w:p w14:paraId="286E52B0" w14:textId="77777777" w:rsidR="001B14F5" w:rsidRDefault="0016533F">
      <w:pPr>
        <w:jc w:val="both"/>
        <w:rPr>
          <w:rFonts w:ascii="Arial" w:eastAsia="Arial" w:hAnsi="Arial" w:cs="Arial"/>
          <w:sz w:val="20"/>
          <w:szCs w:val="20"/>
        </w:rPr>
      </w:pPr>
      <w:r>
        <w:rPr>
          <w:rFonts w:ascii="Arial" w:eastAsia="Arial" w:hAnsi="Arial" w:cs="Arial"/>
          <w:sz w:val="20"/>
          <w:szCs w:val="20"/>
        </w:rPr>
        <w:t>En este sentido, la evaluación de la gestión se adelanta mediante el monitoreo de las metas y actividades programadas y de la medición de sus indicadores mes a mes conforme la programación estableci</w:t>
      </w:r>
      <w:r>
        <w:rPr>
          <w:rFonts w:ascii="Arial" w:eastAsia="Arial" w:hAnsi="Arial" w:cs="Arial"/>
          <w:sz w:val="20"/>
          <w:szCs w:val="20"/>
        </w:rPr>
        <w:t xml:space="preserve">da al inicio de cada vigencia. El análisis de la información, reportada por las áreas responsables de su ejecución, permite determinar tanto el porcentaje de avance mensual, como el cumplimiento acumulado al mes de reporte y en la vigencia.                </w:t>
      </w: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 xml:space="preserve">                                                                                                                                                                                                                                                                </w:t>
      </w:r>
      <w:r>
        <w:rPr>
          <w:rFonts w:ascii="Arial" w:eastAsia="Arial" w:hAnsi="Arial" w:cs="Arial"/>
          <w:sz w:val="20"/>
          <w:szCs w:val="20"/>
        </w:rPr>
        <w:t xml:space="preserve">                                                                                                                                                                                      </w:t>
      </w:r>
    </w:p>
    <w:p w14:paraId="2B66FD09" w14:textId="77777777" w:rsidR="001B14F5" w:rsidRDefault="0016533F">
      <w:pPr>
        <w:jc w:val="both"/>
        <w:rPr>
          <w:rFonts w:ascii="Arial" w:eastAsia="Arial" w:hAnsi="Arial" w:cs="Arial"/>
          <w:sz w:val="20"/>
          <w:szCs w:val="20"/>
        </w:rPr>
      </w:pPr>
      <w:r>
        <w:rPr>
          <w:rFonts w:ascii="Arial" w:eastAsia="Arial" w:hAnsi="Arial" w:cs="Arial"/>
          <w:sz w:val="20"/>
          <w:szCs w:val="20"/>
        </w:rPr>
        <w:t>La evaluación de la gestión de la entidad se realiza en el marco de la es</w:t>
      </w:r>
      <w:r>
        <w:rPr>
          <w:rFonts w:ascii="Arial" w:eastAsia="Arial" w:hAnsi="Arial" w:cs="Arial"/>
          <w:sz w:val="20"/>
          <w:szCs w:val="20"/>
        </w:rPr>
        <w:t>tructura por procesos establecida en el plan estratégico de la entidad en la que se identifican claramente los procesos Estratégico, Misional, de Apoyo y de Evaluación y control, a los cuales se les otorgó un peso ponderado, cuya medición aporta al cumplim</w:t>
      </w:r>
      <w:r>
        <w:rPr>
          <w:rFonts w:ascii="Arial" w:eastAsia="Arial" w:hAnsi="Arial" w:cs="Arial"/>
          <w:sz w:val="20"/>
          <w:szCs w:val="20"/>
        </w:rPr>
        <w:t>iento de los objetivos institucionales, dependiendo la incidencia de cada uno en el logro de estos.</w:t>
      </w:r>
    </w:p>
    <w:p w14:paraId="2906069B" w14:textId="77777777" w:rsidR="001B14F5" w:rsidRDefault="0016533F">
      <w:pPr>
        <w:jc w:val="both"/>
        <w:rPr>
          <w:rFonts w:ascii="Arial" w:eastAsia="Arial" w:hAnsi="Arial" w:cs="Arial"/>
          <w:sz w:val="20"/>
          <w:szCs w:val="20"/>
        </w:rPr>
      </w:pPr>
      <w:r>
        <w:rPr>
          <w:rFonts w:ascii="Arial" w:eastAsia="Arial" w:hAnsi="Arial" w:cs="Arial"/>
          <w:sz w:val="20"/>
          <w:szCs w:val="20"/>
        </w:rPr>
        <w:t>Para interpretar la calificación de los indicadores se tienen en cuenta los siguientes intervalos</w:t>
      </w:r>
    </w:p>
    <w:p w14:paraId="673834F5" w14:textId="77777777" w:rsidR="001B14F5" w:rsidRDefault="0016533F">
      <w:pPr>
        <w:jc w:val="both"/>
        <w:rPr>
          <w:rFonts w:ascii="Arial" w:eastAsia="Arial" w:hAnsi="Arial" w:cs="Arial"/>
          <w:sz w:val="20"/>
          <w:szCs w:val="20"/>
        </w:rPr>
      </w:pPr>
      <w:r>
        <w:rPr>
          <w:rFonts w:ascii="Arial" w:eastAsia="Arial" w:hAnsi="Arial" w:cs="Arial"/>
          <w:noProof/>
          <w:sz w:val="20"/>
          <w:szCs w:val="20"/>
        </w:rPr>
        <mc:AlternateContent>
          <mc:Choice Requires="wpg">
            <w:drawing>
              <wp:anchor distT="0" distB="0" distL="114300" distR="114300" simplePos="0" relativeHeight="251665408" behindDoc="0" locked="0" layoutInCell="1" hidden="0" allowOverlap="1" wp14:anchorId="280E68CB" wp14:editId="4BD70B0A">
                <wp:simplePos x="0" y="0"/>
                <wp:positionH relativeFrom="margin">
                  <wp:align>center</wp:align>
                </wp:positionH>
                <wp:positionV relativeFrom="margin">
                  <wp:posOffset>7494320</wp:posOffset>
                </wp:positionV>
                <wp:extent cx="2834005" cy="987425"/>
                <wp:effectExtent l="0" t="0" r="0" b="0"/>
                <wp:wrapSquare wrapText="bothSides" distT="0" distB="0" distL="114300" distR="114300"/>
                <wp:docPr id="237" name="Grupo 237"/>
                <wp:cNvGraphicFramePr/>
                <a:graphic xmlns:a="http://schemas.openxmlformats.org/drawingml/2006/main">
                  <a:graphicData uri="http://schemas.microsoft.com/office/word/2010/wordprocessingGroup">
                    <wpg:wgp>
                      <wpg:cNvGrpSpPr/>
                      <wpg:grpSpPr>
                        <a:xfrm>
                          <a:off x="0" y="0"/>
                          <a:ext cx="2834005" cy="987425"/>
                          <a:chOff x="3928998" y="3286288"/>
                          <a:chExt cx="2834005" cy="987425"/>
                        </a:xfrm>
                      </wpg:grpSpPr>
                      <wpg:grpSp>
                        <wpg:cNvPr id="1" name="Grupo 1"/>
                        <wpg:cNvGrpSpPr/>
                        <wpg:grpSpPr>
                          <a:xfrm>
                            <a:off x="3928998" y="3286288"/>
                            <a:ext cx="2834005" cy="987425"/>
                            <a:chOff x="3928888" y="3286288"/>
                            <a:chExt cx="2834224" cy="987425"/>
                          </a:xfrm>
                        </wpg:grpSpPr>
                        <wps:wsp>
                          <wps:cNvPr id="2" name="Rectángulo 2"/>
                          <wps:cNvSpPr/>
                          <wps:spPr>
                            <a:xfrm>
                              <a:off x="3928888" y="3286288"/>
                              <a:ext cx="2834200" cy="987425"/>
                            </a:xfrm>
                            <a:prstGeom prst="rect">
                              <a:avLst/>
                            </a:prstGeom>
                            <a:noFill/>
                            <a:ln>
                              <a:noFill/>
                            </a:ln>
                          </wps:spPr>
                          <wps:txbx>
                            <w:txbxContent>
                              <w:p w14:paraId="52A952DA"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3928888" y="3286288"/>
                              <a:ext cx="2834224" cy="987425"/>
                              <a:chOff x="0" y="0"/>
                              <a:chExt cx="2834221" cy="987863"/>
                            </a:xfrm>
                          </wpg:grpSpPr>
                          <wps:wsp>
                            <wps:cNvPr id="4" name="Rectángulo 4"/>
                            <wps:cNvSpPr/>
                            <wps:spPr>
                              <a:xfrm>
                                <a:off x="0" y="0"/>
                                <a:ext cx="2834200" cy="987850"/>
                              </a:xfrm>
                              <a:prstGeom prst="rect">
                                <a:avLst/>
                              </a:prstGeom>
                              <a:noFill/>
                              <a:ln>
                                <a:noFill/>
                              </a:ln>
                            </wps:spPr>
                            <wps:txbx>
                              <w:txbxContent>
                                <w:p w14:paraId="54D086EC"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g:grpSp>
                            <wpg:cNvPr id="5" name="Grupo 5"/>
                            <wpg:cNvGrpSpPr/>
                            <wpg:grpSpPr>
                              <a:xfrm>
                                <a:off x="0" y="0"/>
                                <a:ext cx="2834221" cy="987863"/>
                                <a:chOff x="0" y="0"/>
                                <a:chExt cx="2834221" cy="987863"/>
                              </a:xfrm>
                            </wpg:grpSpPr>
                            <wps:wsp>
                              <wps:cNvPr id="6" name="Rectángulo 6"/>
                              <wps:cNvSpPr/>
                              <wps:spPr>
                                <a:xfrm>
                                  <a:off x="0" y="0"/>
                                  <a:ext cx="2731475" cy="987850"/>
                                </a:xfrm>
                                <a:prstGeom prst="rect">
                                  <a:avLst/>
                                </a:prstGeom>
                                <a:noFill/>
                                <a:ln>
                                  <a:noFill/>
                                </a:ln>
                              </wps:spPr>
                              <wps:txbx>
                                <w:txbxContent>
                                  <w:p w14:paraId="27B492DF"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7" name="Flecha: pentágono 7"/>
                              <wps:cNvSpPr/>
                              <wps:spPr>
                                <a:xfrm rot="10800000">
                                  <a:off x="632815" y="17576"/>
                                  <a:ext cx="2183969" cy="278802"/>
                                </a:xfrm>
                                <a:prstGeom prst="homePlate">
                                  <a:avLst>
                                    <a:gd name="adj" fmla="val 50000"/>
                                  </a:avLst>
                                </a:prstGeom>
                                <a:solidFill>
                                  <a:srgbClr val="66CC00"/>
                                </a:solidFill>
                                <a:ln>
                                  <a:noFill/>
                                </a:ln>
                              </wps:spPr>
                              <wps:txbx>
                                <w:txbxContent>
                                  <w:p w14:paraId="3F9441AF"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8" name="Rectángulo 8"/>
                              <wps:cNvSpPr/>
                              <wps:spPr>
                                <a:xfrm>
                                  <a:off x="667829" y="14518"/>
                                  <a:ext cx="2114269" cy="278802"/>
                                </a:xfrm>
                                <a:prstGeom prst="rect">
                                  <a:avLst/>
                                </a:prstGeom>
                                <a:noFill/>
                                <a:ln>
                                  <a:noFill/>
                                </a:ln>
                              </wps:spPr>
                              <wps:txbx>
                                <w:txbxContent>
                                  <w:p w14:paraId="22CCAC75" w14:textId="77777777" w:rsidR="001B14F5" w:rsidRDefault="0016533F">
                                    <w:pPr>
                                      <w:spacing w:after="0" w:line="215" w:lineRule="auto"/>
                                      <w:jc w:val="center"/>
                                      <w:textDirection w:val="btLr"/>
                                    </w:pPr>
                                    <w:r>
                                      <w:rPr>
                                        <w:color w:val="000000"/>
                                        <w:sz w:val="28"/>
                                      </w:rPr>
                                      <w:t>Mayor igual 70,01</w:t>
                                    </w:r>
                                  </w:p>
                                </w:txbxContent>
                              </wps:txbx>
                              <wps:bodyPr spcFirstLastPara="1" wrap="square" lIns="122925" tIns="53325" rIns="99550" bIns="53325" anchor="ctr" anchorCtr="0">
                                <a:noAutofit/>
                              </wps:bodyPr>
                            </wps:wsp>
                            <wps:wsp>
                              <wps:cNvPr id="9" name="Elipse 9"/>
                              <wps:cNvSpPr/>
                              <wps:spPr>
                                <a:xfrm>
                                  <a:off x="318121" y="480"/>
                                  <a:ext cx="278802" cy="278802"/>
                                </a:xfrm>
                                <a:prstGeom prst="ellipse">
                                  <a:avLst/>
                                </a:prstGeom>
                                <a:solidFill>
                                  <a:srgbClr val="66CC00"/>
                                </a:solidFill>
                                <a:ln>
                                  <a:noFill/>
                                </a:ln>
                              </wps:spPr>
                              <wps:txbx>
                                <w:txbxContent>
                                  <w:p w14:paraId="389570B2"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10" name="Flecha: pentágono 10"/>
                              <wps:cNvSpPr/>
                              <wps:spPr>
                                <a:xfrm rot="10800000">
                                  <a:off x="599713" y="354530"/>
                                  <a:ext cx="2201462" cy="278802"/>
                                </a:xfrm>
                                <a:prstGeom prst="homePlate">
                                  <a:avLst>
                                    <a:gd name="adj" fmla="val 50000"/>
                                  </a:avLst>
                                </a:prstGeom>
                                <a:solidFill>
                                  <a:srgbClr val="FFFF00"/>
                                </a:solidFill>
                                <a:ln>
                                  <a:noFill/>
                                </a:ln>
                              </wps:spPr>
                              <wps:txbx>
                                <w:txbxContent>
                                  <w:p w14:paraId="24906521"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11" name="Rectángulo 11"/>
                              <wps:cNvSpPr/>
                              <wps:spPr>
                                <a:xfrm>
                                  <a:off x="599713" y="354530"/>
                                  <a:ext cx="2131762" cy="278802"/>
                                </a:xfrm>
                                <a:prstGeom prst="rect">
                                  <a:avLst/>
                                </a:prstGeom>
                                <a:noFill/>
                                <a:ln>
                                  <a:noFill/>
                                </a:ln>
                              </wps:spPr>
                              <wps:txbx>
                                <w:txbxContent>
                                  <w:p w14:paraId="3A4C2106" w14:textId="77777777" w:rsidR="001B14F5" w:rsidRDefault="0016533F">
                                    <w:pPr>
                                      <w:spacing w:after="0" w:line="215" w:lineRule="auto"/>
                                      <w:jc w:val="center"/>
                                      <w:textDirection w:val="btLr"/>
                                    </w:pPr>
                                    <w:r>
                                      <w:rPr>
                                        <w:color w:val="000000"/>
                                        <w:sz w:val="28"/>
                                      </w:rPr>
                                      <w:t>Entre 55,01 y 70</w:t>
                                    </w:r>
                                  </w:p>
                                </w:txbxContent>
                              </wps:txbx>
                              <wps:bodyPr spcFirstLastPara="1" wrap="square" lIns="122925" tIns="53325" rIns="99550" bIns="53325" anchor="ctr" anchorCtr="0">
                                <a:noAutofit/>
                              </wps:bodyPr>
                            </wps:wsp>
                            <wps:wsp>
                              <wps:cNvPr id="12" name="Elipse 12"/>
                              <wps:cNvSpPr/>
                              <wps:spPr>
                                <a:xfrm>
                                  <a:off x="318121" y="354530"/>
                                  <a:ext cx="278802" cy="278802"/>
                                </a:xfrm>
                                <a:prstGeom prst="ellipse">
                                  <a:avLst/>
                                </a:prstGeom>
                                <a:solidFill>
                                  <a:srgbClr val="FFFF00"/>
                                </a:solidFill>
                                <a:ln>
                                  <a:noFill/>
                                </a:ln>
                              </wps:spPr>
                              <wps:txbx>
                                <w:txbxContent>
                                  <w:p w14:paraId="11564A03"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13" name="Flecha: pentágono 13"/>
                              <wps:cNvSpPr/>
                              <wps:spPr>
                                <a:xfrm rot="10800000">
                                  <a:off x="616956" y="709061"/>
                                  <a:ext cx="2217265" cy="278802"/>
                                </a:xfrm>
                                <a:prstGeom prst="homePlate">
                                  <a:avLst>
                                    <a:gd name="adj" fmla="val 50000"/>
                                  </a:avLst>
                                </a:prstGeom>
                                <a:solidFill>
                                  <a:srgbClr val="FF0000"/>
                                </a:solidFill>
                                <a:ln>
                                  <a:noFill/>
                                </a:ln>
                              </wps:spPr>
                              <wps:txbx>
                                <w:txbxContent>
                                  <w:p w14:paraId="693D3C5D"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14" name="Rectángulo 14"/>
                              <wps:cNvSpPr/>
                              <wps:spPr>
                                <a:xfrm>
                                  <a:off x="616956" y="708580"/>
                                  <a:ext cx="2147565" cy="278802"/>
                                </a:xfrm>
                                <a:prstGeom prst="rect">
                                  <a:avLst/>
                                </a:prstGeom>
                                <a:noFill/>
                                <a:ln>
                                  <a:noFill/>
                                </a:ln>
                              </wps:spPr>
                              <wps:txbx>
                                <w:txbxContent>
                                  <w:p w14:paraId="0BD041DD" w14:textId="77777777" w:rsidR="001B14F5" w:rsidRDefault="0016533F">
                                    <w:pPr>
                                      <w:spacing w:after="0" w:line="215" w:lineRule="auto"/>
                                      <w:jc w:val="center"/>
                                      <w:textDirection w:val="btLr"/>
                                    </w:pPr>
                                    <w:r>
                                      <w:rPr>
                                        <w:color w:val="000000"/>
                                        <w:sz w:val="28"/>
                                      </w:rPr>
                                      <w:t>Menor igual a 55</w:t>
                                    </w:r>
                                  </w:p>
                                </w:txbxContent>
                              </wps:txbx>
                              <wps:bodyPr spcFirstLastPara="1" wrap="square" lIns="122925" tIns="53325" rIns="99550" bIns="53325" anchor="ctr" anchorCtr="0">
                                <a:noAutofit/>
                              </wps:bodyPr>
                            </wps:wsp>
                            <wps:wsp>
                              <wps:cNvPr id="15" name="Elipse 15"/>
                              <wps:cNvSpPr/>
                              <wps:spPr>
                                <a:xfrm>
                                  <a:off x="318121" y="708580"/>
                                  <a:ext cx="278802" cy="278802"/>
                                </a:xfrm>
                                <a:prstGeom prst="ellipse">
                                  <a:avLst/>
                                </a:prstGeom>
                                <a:solidFill>
                                  <a:srgbClr val="FF0000"/>
                                </a:solidFill>
                                <a:ln>
                                  <a:noFill/>
                                </a:ln>
                              </wps:spPr>
                              <wps:txbx>
                                <w:txbxContent>
                                  <w:p w14:paraId="4F37EAC9"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align>center</wp:align>
                </wp:positionH>
                <wp:positionV relativeFrom="margin">
                  <wp:posOffset>7494320</wp:posOffset>
                </wp:positionV>
                <wp:extent cx="2834005" cy="987425"/>
                <wp:effectExtent b="0" l="0" r="0" t="0"/>
                <wp:wrapSquare wrapText="bothSides" distB="0" distT="0" distL="114300" distR="114300"/>
                <wp:docPr id="237"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2834005" cy="987425"/>
                        </a:xfrm>
                        <a:prstGeom prst="rect"/>
                        <a:ln/>
                      </pic:spPr>
                    </pic:pic>
                  </a:graphicData>
                </a:graphic>
              </wp:anchor>
            </w:drawing>
          </mc:Fallback>
        </mc:AlternateContent>
      </w:r>
    </w:p>
    <w:p w14:paraId="7254943C" w14:textId="77777777" w:rsidR="001B14F5" w:rsidRDefault="001B14F5">
      <w:pPr>
        <w:jc w:val="both"/>
        <w:rPr>
          <w:rFonts w:ascii="Arial" w:eastAsia="Arial" w:hAnsi="Arial" w:cs="Arial"/>
          <w:sz w:val="20"/>
          <w:szCs w:val="20"/>
        </w:rPr>
      </w:pPr>
    </w:p>
    <w:p w14:paraId="31C7BDF4" w14:textId="77777777" w:rsidR="001B14F5" w:rsidRDefault="0016533F">
      <w:pPr>
        <w:pStyle w:val="Ttulo1"/>
        <w:numPr>
          <w:ilvl w:val="0"/>
          <w:numId w:val="4"/>
        </w:numPr>
        <w:rPr>
          <w:rFonts w:ascii="Arial" w:eastAsia="Arial" w:hAnsi="Arial" w:cs="Arial"/>
          <w:sz w:val="20"/>
          <w:szCs w:val="20"/>
        </w:rPr>
      </w:pPr>
      <w:bookmarkStart w:id="2" w:name="_heading=h.1ksv4uv" w:colFirst="0" w:colLast="0"/>
      <w:bookmarkEnd w:id="2"/>
      <w:r>
        <w:rPr>
          <w:rFonts w:ascii="Arial" w:eastAsia="Arial" w:hAnsi="Arial" w:cs="Arial"/>
          <w:sz w:val="20"/>
          <w:szCs w:val="20"/>
        </w:rPr>
        <w:lastRenderedPageBreak/>
        <w:t>EVALUACIÓN DE LOS INDICADORES DE GESTIÓN POR PROCESO</w:t>
      </w:r>
    </w:p>
    <w:p w14:paraId="56CF12BB" w14:textId="77777777" w:rsidR="001B14F5" w:rsidRDefault="001B14F5">
      <w:pPr>
        <w:rPr>
          <w:rFonts w:ascii="Arial" w:eastAsia="Arial" w:hAnsi="Arial" w:cs="Arial"/>
          <w:sz w:val="20"/>
          <w:szCs w:val="20"/>
        </w:rPr>
      </w:pPr>
    </w:p>
    <w:p w14:paraId="610E68A6" w14:textId="77777777" w:rsidR="001B14F5" w:rsidRDefault="0016533F">
      <w:pPr>
        <w:rPr>
          <w:rFonts w:ascii="Arial" w:eastAsia="Arial" w:hAnsi="Arial" w:cs="Arial"/>
          <w:sz w:val="20"/>
          <w:szCs w:val="20"/>
        </w:rPr>
      </w:pPr>
      <w:r>
        <w:rPr>
          <w:rFonts w:ascii="Arial" w:eastAsia="Arial" w:hAnsi="Arial" w:cs="Arial"/>
          <w:sz w:val="20"/>
          <w:szCs w:val="20"/>
        </w:rPr>
        <w:t xml:space="preserve">En el mapa de proceso de la entidad, todas las actividades de gestión son enmarcadas en cuatro (4) </w:t>
      </w:r>
      <w:proofErr w:type="gramStart"/>
      <w:r>
        <w:rPr>
          <w:rFonts w:ascii="Arial" w:eastAsia="Arial" w:hAnsi="Arial" w:cs="Arial"/>
          <w:sz w:val="20"/>
          <w:szCs w:val="20"/>
        </w:rPr>
        <w:t>macro procesos</w:t>
      </w:r>
      <w:proofErr w:type="gramEnd"/>
      <w:r>
        <w:rPr>
          <w:rFonts w:ascii="Arial" w:eastAsia="Arial" w:hAnsi="Arial" w:cs="Arial"/>
          <w:sz w:val="20"/>
          <w:szCs w:val="20"/>
        </w:rPr>
        <w:t xml:space="preserve"> relacionados a continuación:</w:t>
      </w:r>
    </w:p>
    <w:p w14:paraId="00D1848C" w14:textId="77777777" w:rsidR="001B14F5" w:rsidRDefault="0016533F">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Misional</w:t>
      </w:r>
    </w:p>
    <w:p w14:paraId="00D692FB" w14:textId="77777777" w:rsidR="001B14F5" w:rsidRDefault="0016533F">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Estratégico</w:t>
      </w:r>
    </w:p>
    <w:p w14:paraId="42D1496D" w14:textId="77777777" w:rsidR="001B14F5" w:rsidRDefault="0016533F">
      <w:pPr>
        <w:numPr>
          <w:ilvl w:val="0"/>
          <w:numId w:val="3"/>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Apoyo</w:t>
      </w:r>
    </w:p>
    <w:p w14:paraId="71FAC04F" w14:textId="77777777" w:rsidR="001B14F5" w:rsidRDefault="0016533F">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Control y Evaluación</w:t>
      </w:r>
    </w:p>
    <w:p w14:paraId="3BB082E5" w14:textId="77777777" w:rsidR="001B14F5" w:rsidRDefault="001B14F5">
      <w:pPr>
        <w:rPr>
          <w:rFonts w:ascii="Arial" w:eastAsia="Arial" w:hAnsi="Arial" w:cs="Arial"/>
          <w:sz w:val="20"/>
          <w:szCs w:val="20"/>
        </w:rPr>
      </w:pPr>
    </w:p>
    <w:p w14:paraId="7D9A701E" w14:textId="77777777" w:rsidR="001B14F5" w:rsidRDefault="001B14F5">
      <w:pPr>
        <w:rPr>
          <w:rFonts w:ascii="Arial" w:eastAsia="Arial" w:hAnsi="Arial" w:cs="Arial"/>
          <w:sz w:val="20"/>
          <w:szCs w:val="20"/>
        </w:rPr>
      </w:pPr>
    </w:p>
    <w:p w14:paraId="28CC2271" w14:textId="77777777" w:rsidR="001B14F5" w:rsidRDefault="0016533F">
      <w:pPr>
        <w:pStyle w:val="Ttulo2"/>
        <w:numPr>
          <w:ilvl w:val="1"/>
          <w:numId w:val="4"/>
        </w:numPr>
        <w:rPr>
          <w:rFonts w:ascii="Arial" w:eastAsia="Arial" w:hAnsi="Arial" w:cs="Arial"/>
          <w:sz w:val="20"/>
          <w:szCs w:val="20"/>
        </w:rPr>
      </w:pPr>
      <w:bookmarkStart w:id="3" w:name="_heading=h.44sinio" w:colFirst="0" w:colLast="0"/>
      <w:bookmarkEnd w:id="3"/>
      <w:r>
        <w:rPr>
          <w:rFonts w:ascii="Arial" w:eastAsia="Arial" w:hAnsi="Arial" w:cs="Arial"/>
          <w:sz w:val="20"/>
          <w:szCs w:val="20"/>
        </w:rPr>
        <w:t>Mapa de Procesos</w:t>
      </w:r>
    </w:p>
    <w:p w14:paraId="3A520020" w14:textId="77777777" w:rsidR="001B14F5" w:rsidRDefault="0016533F">
      <w:pPr>
        <w:rPr>
          <w:rFonts w:ascii="Arial" w:eastAsia="Arial" w:hAnsi="Arial" w:cs="Arial"/>
          <w:sz w:val="20"/>
          <w:szCs w:val="20"/>
        </w:rPr>
      </w:pPr>
      <w:r>
        <w:rPr>
          <w:noProof/>
        </w:rPr>
        <w:drawing>
          <wp:anchor distT="0" distB="0" distL="114300" distR="114300" simplePos="0" relativeHeight="251666432" behindDoc="0" locked="0" layoutInCell="1" hidden="0" allowOverlap="1" wp14:anchorId="13CF4990" wp14:editId="1245E55E">
            <wp:simplePos x="0" y="0"/>
            <wp:positionH relativeFrom="column">
              <wp:posOffset>3</wp:posOffset>
            </wp:positionH>
            <wp:positionV relativeFrom="paragraph">
              <wp:posOffset>189727</wp:posOffset>
            </wp:positionV>
            <wp:extent cx="6373652" cy="5734836"/>
            <wp:effectExtent l="0" t="0" r="0" b="0"/>
            <wp:wrapNone/>
            <wp:docPr id="2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26794" t="10590" r="27913" b="16922"/>
                    <a:stretch>
                      <a:fillRect/>
                    </a:stretch>
                  </pic:blipFill>
                  <pic:spPr>
                    <a:xfrm>
                      <a:off x="0" y="0"/>
                      <a:ext cx="6373652" cy="5734836"/>
                    </a:xfrm>
                    <a:prstGeom prst="rect">
                      <a:avLst/>
                    </a:prstGeom>
                    <a:ln/>
                  </pic:spPr>
                </pic:pic>
              </a:graphicData>
            </a:graphic>
          </wp:anchor>
        </w:drawing>
      </w:r>
    </w:p>
    <w:p w14:paraId="76DB9281" w14:textId="77777777" w:rsidR="001B14F5" w:rsidRDefault="001B14F5">
      <w:pPr>
        <w:rPr>
          <w:rFonts w:ascii="Arial" w:eastAsia="Arial" w:hAnsi="Arial" w:cs="Arial"/>
          <w:sz w:val="20"/>
          <w:szCs w:val="20"/>
        </w:rPr>
      </w:pPr>
    </w:p>
    <w:p w14:paraId="6090589F" w14:textId="77777777" w:rsidR="001B14F5" w:rsidRDefault="001B14F5">
      <w:pPr>
        <w:rPr>
          <w:rFonts w:ascii="Arial" w:eastAsia="Arial" w:hAnsi="Arial" w:cs="Arial"/>
          <w:sz w:val="20"/>
          <w:szCs w:val="20"/>
        </w:rPr>
      </w:pPr>
    </w:p>
    <w:p w14:paraId="1CA4AC0C" w14:textId="77777777" w:rsidR="001B14F5" w:rsidRDefault="001B14F5">
      <w:pPr>
        <w:rPr>
          <w:rFonts w:ascii="Arial" w:eastAsia="Arial" w:hAnsi="Arial" w:cs="Arial"/>
          <w:sz w:val="20"/>
          <w:szCs w:val="20"/>
        </w:rPr>
      </w:pPr>
    </w:p>
    <w:p w14:paraId="74690B7E" w14:textId="77777777" w:rsidR="001B14F5" w:rsidRDefault="001B14F5">
      <w:pPr>
        <w:rPr>
          <w:rFonts w:ascii="Arial" w:eastAsia="Arial" w:hAnsi="Arial" w:cs="Arial"/>
          <w:sz w:val="20"/>
          <w:szCs w:val="20"/>
        </w:rPr>
      </w:pPr>
    </w:p>
    <w:p w14:paraId="7CEAD762" w14:textId="77777777" w:rsidR="001B14F5" w:rsidRDefault="001B14F5">
      <w:pPr>
        <w:rPr>
          <w:rFonts w:ascii="Arial" w:eastAsia="Arial" w:hAnsi="Arial" w:cs="Arial"/>
          <w:sz w:val="20"/>
          <w:szCs w:val="20"/>
        </w:rPr>
      </w:pPr>
    </w:p>
    <w:p w14:paraId="5855B91F" w14:textId="77777777" w:rsidR="001B14F5" w:rsidRDefault="001B14F5">
      <w:pPr>
        <w:rPr>
          <w:rFonts w:ascii="Arial" w:eastAsia="Arial" w:hAnsi="Arial" w:cs="Arial"/>
          <w:sz w:val="20"/>
          <w:szCs w:val="20"/>
        </w:rPr>
      </w:pPr>
    </w:p>
    <w:p w14:paraId="6BABB11A" w14:textId="77777777" w:rsidR="001B14F5" w:rsidRDefault="001B14F5">
      <w:pPr>
        <w:rPr>
          <w:rFonts w:ascii="Arial" w:eastAsia="Arial" w:hAnsi="Arial" w:cs="Arial"/>
          <w:sz w:val="20"/>
          <w:szCs w:val="20"/>
        </w:rPr>
      </w:pPr>
    </w:p>
    <w:p w14:paraId="34B6204B" w14:textId="77777777" w:rsidR="001B14F5" w:rsidRDefault="001B14F5">
      <w:pPr>
        <w:rPr>
          <w:rFonts w:ascii="Arial" w:eastAsia="Arial" w:hAnsi="Arial" w:cs="Arial"/>
          <w:sz w:val="20"/>
          <w:szCs w:val="20"/>
        </w:rPr>
      </w:pPr>
    </w:p>
    <w:p w14:paraId="4A019BD0" w14:textId="77777777" w:rsidR="001B14F5" w:rsidRDefault="001B14F5">
      <w:pPr>
        <w:rPr>
          <w:rFonts w:ascii="Arial" w:eastAsia="Arial" w:hAnsi="Arial" w:cs="Arial"/>
          <w:sz w:val="20"/>
          <w:szCs w:val="20"/>
        </w:rPr>
      </w:pPr>
    </w:p>
    <w:p w14:paraId="3AC347BD" w14:textId="77777777" w:rsidR="001B14F5" w:rsidRDefault="001B14F5">
      <w:pPr>
        <w:rPr>
          <w:rFonts w:ascii="Arial" w:eastAsia="Arial" w:hAnsi="Arial" w:cs="Arial"/>
          <w:sz w:val="20"/>
          <w:szCs w:val="20"/>
        </w:rPr>
      </w:pPr>
    </w:p>
    <w:p w14:paraId="70A3FAF1" w14:textId="77777777" w:rsidR="001B14F5" w:rsidRDefault="001B14F5">
      <w:pPr>
        <w:rPr>
          <w:rFonts w:ascii="Arial" w:eastAsia="Arial" w:hAnsi="Arial" w:cs="Arial"/>
          <w:sz w:val="20"/>
          <w:szCs w:val="20"/>
        </w:rPr>
      </w:pPr>
    </w:p>
    <w:p w14:paraId="5DDEF539" w14:textId="77777777" w:rsidR="001B14F5" w:rsidRDefault="001B14F5">
      <w:pPr>
        <w:rPr>
          <w:rFonts w:ascii="Arial" w:eastAsia="Arial" w:hAnsi="Arial" w:cs="Arial"/>
          <w:sz w:val="20"/>
          <w:szCs w:val="20"/>
        </w:rPr>
      </w:pPr>
    </w:p>
    <w:p w14:paraId="4D726758" w14:textId="77777777" w:rsidR="001B14F5" w:rsidRDefault="001B14F5">
      <w:pPr>
        <w:rPr>
          <w:rFonts w:ascii="Arial" w:eastAsia="Arial" w:hAnsi="Arial" w:cs="Arial"/>
          <w:sz w:val="20"/>
          <w:szCs w:val="20"/>
        </w:rPr>
      </w:pPr>
    </w:p>
    <w:p w14:paraId="38F37A6E" w14:textId="77777777" w:rsidR="001B14F5" w:rsidRDefault="001B14F5">
      <w:pPr>
        <w:rPr>
          <w:rFonts w:ascii="Arial" w:eastAsia="Arial" w:hAnsi="Arial" w:cs="Arial"/>
          <w:sz w:val="20"/>
          <w:szCs w:val="20"/>
        </w:rPr>
      </w:pPr>
    </w:p>
    <w:p w14:paraId="6FAC912B" w14:textId="77777777" w:rsidR="001B14F5" w:rsidRDefault="001B14F5">
      <w:pPr>
        <w:rPr>
          <w:rFonts w:ascii="Arial" w:eastAsia="Arial" w:hAnsi="Arial" w:cs="Arial"/>
          <w:sz w:val="20"/>
          <w:szCs w:val="20"/>
        </w:rPr>
      </w:pPr>
    </w:p>
    <w:p w14:paraId="4A4A1C33" w14:textId="77777777" w:rsidR="001B14F5" w:rsidRDefault="001B14F5">
      <w:pPr>
        <w:rPr>
          <w:rFonts w:ascii="Arial" w:eastAsia="Arial" w:hAnsi="Arial" w:cs="Arial"/>
          <w:sz w:val="20"/>
          <w:szCs w:val="20"/>
        </w:rPr>
      </w:pPr>
    </w:p>
    <w:p w14:paraId="1828BADA" w14:textId="77777777" w:rsidR="001B14F5" w:rsidRDefault="001B14F5">
      <w:pPr>
        <w:rPr>
          <w:rFonts w:ascii="Arial" w:eastAsia="Arial" w:hAnsi="Arial" w:cs="Arial"/>
          <w:sz w:val="20"/>
          <w:szCs w:val="20"/>
        </w:rPr>
      </w:pPr>
    </w:p>
    <w:p w14:paraId="6D950D5E" w14:textId="77777777" w:rsidR="001B14F5" w:rsidRDefault="001B14F5">
      <w:pPr>
        <w:rPr>
          <w:rFonts w:ascii="Arial" w:eastAsia="Arial" w:hAnsi="Arial" w:cs="Arial"/>
          <w:sz w:val="20"/>
          <w:szCs w:val="20"/>
        </w:rPr>
      </w:pPr>
    </w:p>
    <w:p w14:paraId="0A2EB6A1" w14:textId="77777777" w:rsidR="001B14F5" w:rsidRDefault="0016533F">
      <w:pPr>
        <w:pStyle w:val="Ttulo1"/>
        <w:numPr>
          <w:ilvl w:val="0"/>
          <w:numId w:val="4"/>
        </w:numPr>
        <w:jc w:val="both"/>
        <w:rPr>
          <w:rFonts w:ascii="Arial" w:eastAsia="Arial" w:hAnsi="Arial" w:cs="Arial"/>
          <w:sz w:val="20"/>
          <w:szCs w:val="20"/>
        </w:rPr>
      </w:pPr>
      <w:bookmarkStart w:id="4" w:name="_heading=h.2jxsxqh" w:colFirst="0" w:colLast="0"/>
      <w:bookmarkEnd w:id="4"/>
      <w:r>
        <w:rPr>
          <w:rFonts w:ascii="Arial" w:eastAsia="Arial" w:hAnsi="Arial" w:cs="Arial"/>
          <w:sz w:val="20"/>
          <w:szCs w:val="20"/>
        </w:rPr>
        <w:t xml:space="preserve">MEDICIÓN DE INDICADORES </w:t>
      </w:r>
    </w:p>
    <w:p w14:paraId="3D20EC1F" w14:textId="77777777" w:rsidR="001B14F5" w:rsidRDefault="001B14F5">
      <w:pPr>
        <w:rPr>
          <w:rFonts w:ascii="Arial" w:eastAsia="Arial" w:hAnsi="Arial" w:cs="Arial"/>
          <w:sz w:val="20"/>
          <w:szCs w:val="20"/>
        </w:rPr>
      </w:pPr>
    </w:p>
    <w:p w14:paraId="330F2C7E" w14:textId="77777777" w:rsidR="001B14F5" w:rsidRDefault="0016533F">
      <w:pPr>
        <w:spacing w:line="240" w:lineRule="auto"/>
        <w:jc w:val="both"/>
        <w:rPr>
          <w:rFonts w:ascii="Arial" w:eastAsia="Arial" w:hAnsi="Arial" w:cs="Arial"/>
          <w:sz w:val="20"/>
          <w:szCs w:val="20"/>
        </w:rPr>
      </w:pPr>
      <w:r>
        <w:rPr>
          <w:rFonts w:ascii="Arial" w:eastAsia="Arial" w:hAnsi="Arial" w:cs="Arial"/>
          <w:sz w:val="20"/>
          <w:szCs w:val="20"/>
        </w:rPr>
        <w:t>Se evaluaron 85 indicadores, de los cuales se puede evidenciar 41 que cumplieron el 100% de las actividades programadas, en el cuadro relacionado a continuación se encuentra la información de los indicadores especificando proceso, área y la descripción del</w:t>
      </w:r>
      <w:r>
        <w:rPr>
          <w:rFonts w:ascii="Arial" w:eastAsia="Arial" w:hAnsi="Arial" w:cs="Arial"/>
          <w:sz w:val="20"/>
          <w:szCs w:val="20"/>
        </w:rPr>
        <w:t xml:space="preserve"> indicador.</w:t>
      </w:r>
    </w:p>
    <w:p w14:paraId="682A9F55" w14:textId="77777777" w:rsidR="001B14F5" w:rsidRDefault="0016533F">
      <w:pPr>
        <w:pStyle w:val="Ttulo2"/>
        <w:numPr>
          <w:ilvl w:val="1"/>
          <w:numId w:val="4"/>
        </w:numPr>
        <w:rPr>
          <w:rFonts w:ascii="Arial" w:eastAsia="Arial" w:hAnsi="Arial" w:cs="Arial"/>
          <w:sz w:val="20"/>
          <w:szCs w:val="20"/>
        </w:rPr>
      </w:pPr>
      <w:bookmarkStart w:id="5" w:name="_heading=h.z337ya" w:colFirst="0" w:colLast="0"/>
      <w:bookmarkEnd w:id="5"/>
      <w:r>
        <w:rPr>
          <w:rFonts w:ascii="Arial" w:eastAsia="Arial" w:hAnsi="Arial" w:cs="Arial"/>
          <w:sz w:val="20"/>
          <w:szCs w:val="20"/>
        </w:rPr>
        <w:lastRenderedPageBreak/>
        <w:t>Indicadores con 100% de cumplimiento</w:t>
      </w:r>
      <w:r>
        <w:rPr>
          <w:noProof/>
        </w:rPr>
        <w:drawing>
          <wp:anchor distT="0" distB="0" distL="114300" distR="114300" simplePos="0" relativeHeight="251667456" behindDoc="0" locked="0" layoutInCell="1" hidden="0" allowOverlap="1" wp14:anchorId="1E7D08A3" wp14:editId="3DC1259D">
            <wp:simplePos x="0" y="0"/>
            <wp:positionH relativeFrom="column">
              <wp:posOffset>3368039</wp:posOffset>
            </wp:positionH>
            <wp:positionV relativeFrom="paragraph">
              <wp:posOffset>-878838</wp:posOffset>
            </wp:positionV>
            <wp:extent cx="2748996" cy="1442812"/>
            <wp:effectExtent l="77739" t="162290" r="77739" b="162290"/>
            <wp:wrapNone/>
            <wp:docPr id="24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a:stretch>
                      <a:fillRect/>
                    </a:stretch>
                  </pic:blipFill>
                  <pic:spPr>
                    <a:xfrm rot="21179574">
                      <a:off x="0" y="0"/>
                      <a:ext cx="2748996" cy="1442812"/>
                    </a:xfrm>
                    <a:prstGeom prst="rect">
                      <a:avLst/>
                    </a:prstGeom>
                    <a:ln/>
                  </pic:spPr>
                </pic:pic>
              </a:graphicData>
            </a:graphic>
          </wp:anchor>
        </w:drawing>
      </w:r>
    </w:p>
    <w:p w14:paraId="462F7D9C" w14:textId="605CE905" w:rsidR="001B14F5" w:rsidRDefault="001B14F5">
      <w:pPr>
        <w:spacing w:after="0" w:line="240" w:lineRule="auto"/>
      </w:pPr>
    </w:p>
    <w:p w14:paraId="26F29B92" w14:textId="07319641" w:rsidR="001B14F5" w:rsidRDefault="0016533F">
      <w:pPr>
        <w:jc w:val="both"/>
        <w:rPr>
          <w:rFonts w:ascii="Arial" w:eastAsia="Arial" w:hAnsi="Arial" w:cs="Arial"/>
          <w:sz w:val="20"/>
          <w:szCs w:val="20"/>
        </w:rPr>
      </w:pPr>
      <w:r>
        <w:t xml:space="preserve">Para el mes de agosto se evaluaron </w:t>
      </w:r>
      <w:r w:rsidR="00ED3A5D">
        <w:t>51</w:t>
      </w:r>
      <w:r>
        <w:t xml:space="preserve"> indicadores, de los cuales se puede evidenciar </w:t>
      </w:r>
      <w:r w:rsidRPr="00ED3A5D">
        <w:t>3</w:t>
      </w:r>
      <w:r w:rsidR="00ED3A5D" w:rsidRPr="00ED3A5D">
        <w:t>8</w:t>
      </w:r>
      <w:r>
        <w:t xml:space="preserve"> que cumplieron el 100% de las actividades programadas, en el cuadro relacionado a continuación se encuentra la información de los indicadores especificando proceso, área y la descripción del indicador.</w:t>
      </w:r>
    </w:p>
    <w:tbl>
      <w:tblPr>
        <w:tblStyle w:val="a9"/>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160"/>
        <w:gridCol w:w="3510"/>
        <w:gridCol w:w="1276"/>
      </w:tblGrid>
      <w:tr w:rsidR="001B14F5" w14:paraId="07C994F2" w14:textId="77777777" w:rsidTr="00ED3A5D">
        <w:trPr>
          <w:tblHeader/>
        </w:trPr>
        <w:tc>
          <w:tcPr>
            <w:tcW w:w="1980" w:type="dxa"/>
            <w:shd w:val="clear" w:color="auto" w:fill="DBDBDB"/>
            <w:vAlign w:val="center"/>
          </w:tcPr>
          <w:p w14:paraId="4446F7F8" w14:textId="0A07DB50" w:rsidR="001B14F5" w:rsidRDefault="0016533F">
            <w:pPr>
              <w:jc w:val="center"/>
              <w:rPr>
                <w:rFonts w:ascii="Arial" w:eastAsia="Arial" w:hAnsi="Arial" w:cs="Arial"/>
                <w:b/>
                <w:sz w:val="20"/>
                <w:szCs w:val="20"/>
              </w:rPr>
            </w:pPr>
            <w:r>
              <w:rPr>
                <w:rFonts w:ascii="Arial" w:eastAsia="Arial" w:hAnsi="Arial" w:cs="Arial"/>
                <w:b/>
                <w:sz w:val="20"/>
                <w:szCs w:val="20"/>
              </w:rPr>
              <w:t>PROCESO</w:t>
            </w:r>
          </w:p>
        </w:tc>
        <w:tc>
          <w:tcPr>
            <w:tcW w:w="2160" w:type="dxa"/>
            <w:shd w:val="clear" w:color="auto" w:fill="DBDBDB"/>
            <w:vAlign w:val="center"/>
          </w:tcPr>
          <w:p w14:paraId="71A3CD51" w14:textId="77777777" w:rsidR="001B14F5" w:rsidRDefault="0016533F">
            <w:pPr>
              <w:jc w:val="center"/>
              <w:rPr>
                <w:rFonts w:ascii="Arial" w:eastAsia="Arial" w:hAnsi="Arial" w:cs="Arial"/>
                <w:b/>
                <w:sz w:val="20"/>
                <w:szCs w:val="20"/>
              </w:rPr>
            </w:pPr>
            <w:r>
              <w:rPr>
                <w:rFonts w:ascii="Arial" w:eastAsia="Arial" w:hAnsi="Arial" w:cs="Arial"/>
                <w:b/>
                <w:sz w:val="20"/>
                <w:szCs w:val="20"/>
              </w:rPr>
              <w:t>ÁREA</w:t>
            </w:r>
          </w:p>
        </w:tc>
        <w:tc>
          <w:tcPr>
            <w:tcW w:w="3510" w:type="dxa"/>
            <w:shd w:val="clear" w:color="auto" w:fill="DBDBDB"/>
            <w:vAlign w:val="center"/>
          </w:tcPr>
          <w:p w14:paraId="34088FAB" w14:textId="77777777" w:rsidR="001B14F5" w:rsidRDefault="0016533F">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477C54AF" w14:textId="77777777" w:rsidR="001B14F5" w:rsidRDefault="0016533F">
            <w:pPr>
              <w:jc w:val="center"/>
              <w:rPr>
                <w:rFonts w:ascii="Arial" w:eastAsia="Arial" w:hAnsi="Arial" w:cs="Arial"/>
                <w:b/>
                <w:sz w:val="20"/>
                <w:szCs w:val="20"/>
              </w:rPr>
            </w:pPr>
            <w:r>
              <w:rPr>
                <w:rFonts w:ascii="Arial" w:eastAsia="Arial" w:hAnsi="Arial" w:cs="Arial"/>
                <w:b/>
                <w:sz w:val="20"/>
                <w:szCs w:val="20"/>
              </w:rPr>
              <w:t>% DE AVANCE MENSUAL</w:t>
            </w:r>
          </w:p>
        </w:tc>
      </w:tr>
      <w:tr w:rsidR="001B14F5" w14:paraId="1D0C5A3A" w14:textId="77777777">
        <w:trPr>
          <w:trHeight w:val="200"/>
        </w:trPr>
        <w:tc>
          <w:tcPr>
            <w:tcW w:w="1980" w:type="dxa"/>
            <w:vMerge w:val="restart"/>
            <w:shd w:val="clear" w:color="auto" w:fill="auto"/>
            <w:vAlign w:val="center"/>
          </w:tcPr>
          <w:p w14:paraId="5B63B372" w14:textId="7CCD312B" w:rsidR="001B14F5" w:rsidRDefault="0016533F">
            <w:pPr>
              <w:jc w:val="center"/>
              <w:rPr>
                <w:rFonts w:ascii="Arial" w:eastAsia="Arial" w:hAnsi="Arial" w:cs="Arial"/>
                <w:b/>
                <w:sz w:val="20"/>
                <w:szCs w:val="20"/>
              </w:rPr>
            </w:pPr>
            <w:r>
              <w:rPr>
                <w:rFonts w:ascii="Arial" w:eastAsia="Arial" w:hAnsi="Arial" w:cs="Arial"/>
                <w:b/>
                <w:sz w:val="20"/>
                <w:szCs w:val="20"/>
              </w:rPr>
              <w:t>Gestión Talento Humano</w:t>
            </w:r>
          </w:p>
        </w:tc>
        <w:tc>
          <w:tcPr>
            <w:tcW w:w="2160" w:type="dxa"/>
            <w:vMerge w:val="restart"/>
            <w:shd w:val="clear" w:color="auto" w:fill="auto"/>
            <w:vAlign w:val="center"/>
          </w:tcPr>
          <w:p w14:paraId="1AE80AB6" w14:textId="77777777" w:rsidR="001B14F5" w:rsidRDefault="0016533F">
            <w:pPr>
              <w:jc w:val="center"/>
              <w:rPr>
                <w:rFonts w:ascii="Arial" w:eastAsia="Arial" w:hAnsi="Arial" w:cs="Arial"/>
                <w:b/>
                <w:sz w:val="20"/>
                <w:szCs w:val="20"/>
              </w:rPr>
            </w:pPr>
            <w:r>
              <w:rPr>
                <w:rFonts w:ascii="Arial" w:eastAsia="Arial" w:hAnsi="Arial" w:cs="Arial"/>
                <w:b/>
                <w:sz w:val="20"/>
                <w:szCs w:val="20"/>
              </w:rPr>
              <w:t>DIRECCION DE GESTION CORPORATIVA</w:t>
            </w:r>
          </w:p>
        </w:tc>
        <w:tc>
          <w:tcPr>
            <w:tcW w:w="3510" w:type="dxa"/>
            <w:shd w:val="clear" w:color="auto" w:fill="auto"/>
            <w:vAlign w:val="center"/>
          </w:tcPr>
          <w:p w14:paraId="52EFA9FA" w14:textId="77777777" w:rsidR="001B14F5" w:rsidRDefault="0016533F">
            <w:pPr>
              <w:jc w:val="both"/>
              <w:rPr>
                <w:rFonts w:ascii="Arial" w:eastAsia="Arial" w:hAnsi="Arial" w:cs="Arial"/>
                <w:sz w:val="20"/>
                <w:szCs w:val="20"/>
              </w:rPr>
            </w:pPr>
            <w:r>
              <w:rPr>
                <w:rFonts w:ascii="Arial" w:eastAsia="Arial" w:hAnsi="Arial" w:cs="Arial"/>
                <w:sz w:val="20"/>
                <w:szCs w:val="20"/>
              </w:rPr>
              <w:t>Ausentismo SDA</w:t>
            </w:r>
          </w:p>
        </w:tc>
        <w:tc>
          <w:tcPr>
            <w:tcW w:w="1276" w:type="dxa"/>
            <w:shd w:val="clear" w:color="auto" w:fill="92D050"/>
            <w:vAlign w:val="center"/>
          </w:tcPr>
          <w:p w14:paraId="4F58CF0F"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76A3F400" w14:textId="77777777">
        <w:trPr>
          <w:trHeight w:val="200"/>
        </w:trPr>
        <w:tc>
          <w:tcPr>
            <w:tcW w:w="1980" w:type="dxa"/>
            <w:vMerge/>
            <w:shd w:val="clear" w:color="auto" w:fill="auto"/>
            <w:vAlign w:val="center"/>
          </w:tcPr>
          <w:p w14:paraId="7DEE2C7F"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352E04A4"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4174CED6" w14:textId="77777777" w:rsidR="001B14F5" w:rsidRDefault="0016533F">
            <w:pPr>
              <w:jc w:val="both"/>
              <w:rPr>
                <w:rFonts w:ascii="Arial" w:eastAsia="Arial" w:hAnsi="Arial" w:cs="Arial"/>
                <w:sz w:val="20"/>
                <w:szCs w:val="20"/>
              </w:rPr>
            </w:pPr>
            <w:r>
              <w:rPr>
                <w:rFonts w:ascii="Arial" w:eastAsia="Arial" w:hAnsi="Arial" w:cs="Arial"/>
                <w:color w:val="000000"/>
                <w:sz w:val="20"/>
                <w:szCs w:val="20"/>
              </w:rPr>
              <w:t>Incidencia de la enfermedad laboral</w:t>
            </w:r>
          </w:p>
        </w:tc>
        <w:tc>
          <w:tcPr>
            <w:tcW w:w="1276" w:type="dxa"/>
            <w:shd w:val="clear" w:color="auto" w:fill="92D050"/>
            <w:vAlign w:val="center"/>
          </w:tcPr>
          <w:p w14:paraId="392FB79E"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6B672B40" w14:textId="77777777">
        <w:trPr>
          <w:trHeight w:val="200"/>
        </w:trPr>
        <w:tc>
          <w:tcPr>
            <w:tcW w:w="1980" w:type="dxa"/>
            <w:vMerge/>
            <w:shd w:val="clear" w:color="auto" w:fill="auto"/>
            <w:vAlign w:val="center"/>
          </w:tcPr>
          <w:p w14:paraId="0AD48868"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1681C08C"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0AC46845" w14:textId="77777777" w:rsidR="001B14F5" w:rsidRDefault="0016533F">
            <w:pPr>
              <w:jc w:val="both"/>
              <w:rPr>
                <w:rFonts w:ascii="Arial" w:eastAsia="Arial" w:hAnsi="Arial" w:cs="Arial"/>
                <w:color w:val="000000"/>
                <w:sz w:val="20"/>
                <w:szCs w:val="20"/>
              </w:rPr>
            </w:pPr>
            <w:r>
              <w:rPr>
                <w:rFonts w:ascii="Arial" w:eastAsia="Arial" w:hAnsi="Arial" w:cs="Arial"/>
                <w:color w:val="000000"/>
                <w:sz w:val="20"/>
                <w:szCs w:val="20"/>
              </w:rPr>
              <w:t>Frecuencia de Accidentalidad</w:t>
            </w:r>
          </w:p>
        </w:tc>
        <w:tc>
          <w:tcPr>
            <w:tcW w:w="1276" w:type="dxa"/>
            <w:shd w:val="clear" w:color="auto" w:fill="92D050"/>
            <w:vAlign w:val="center"/>
          </w:tcPr>
          <w:p w14:paraId="2BE0D564"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7CB6C7C8" w14:textId="77777777">
        <w:trPr>
          <w:trHeight w:val="200"/>
        </w:trPr>
        <w:tc>
          <w:tcPr>
            <w:tcW w:w="1980" w:type="dxa"/>
            <w:vMerge/>
            <w:shd w:val="clear" w:color="auto" w:fill="auto"/>
            <w:vAlign w:val="center"/>
          </w:tcPr>
          <w:p w14:paraId="6FF332DA"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5FF2D818"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0258F726" w14:textId="77777777" w:rsidR="001B14F5" w:rsidRDefault="0016533F">
            <w:pPr>
              <w:jc w:val="both"/>
              <w:rPr>
                <w:rFonts w:ascii="Arial" w:eastAsia="Arial" w:hAnsi="Arial" w:cs="Arial"/>
                <w:color w:val="000000"/>
                <w:sz w:val="20"/>
                <w:szCs w:val="20"/>
              </w:rPr>
            </w:pPr>
            <w:r>
              <w:rPr>
                <w:rFonts w:ascii="Arial" w:eastAsia="Arial" w:hAnsi="Arial" w:cs="Arial"/>
                <w:color w:val="000000"/>
                <w:sz w:val="20"/>
                <w:szCs w:val="20"/>
              </w:rPr>
              <w:t>Severidad de Accidentalidad</w:t>
            </w:r>
          </w:p>
        </w:tc>
        <w:tc>
          <w:tcPr>
            <w:tcW w:w="1276" w:type="dxa"/>
            <w:shd w:val="clear" w:color="auto" w:fill="92D050"/>
            <w:vAlign w:val="center"/>
          </w:tcPr>
          <w:p w14:paraId="2A0E2BE5"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62959DB3" w14:textId="77777777">
        <w:trPr>
          <w:trHeight w:val="200"/>
        </w:trPr>
        <w:tc>
          <w:tcPr>
            <w:tcW w:w="1980" w:type="dxa"/>
            <w:vMerge w:val="restart"/>
            <w:shd w:val="clear" w:color="auto" w:fill="auto"/>
            <w:vAlign w:val="center"/>
          </w:tcPr>
          <w:p w14:paraId="0B1B4177" w14:textId="3E3BBFFD" w:rsidR="001B14F5" w:rsidRDefault="0016533F">
            <w:pPr>
              <w:jc w:val="center"/>
              <w:rPr>
                <w:rFonts w:ascii="Arial" w:eastAsia="Arial" w:hAnsi="Arial" w:cs="Arial"/>
                <w:b/>
                <w:sz w:val="20"/>
                <w:szCs w:val="20"/>
              </w:rPr>
            </w:pPr>
            <w:r>
              <w:rPr>
                <w:rFonts w:ascii="Arial" w:eastAsia="Arial" w:hAnsi="Arial" w:cs="Arial"/>
                <w:b/>
                <w:sz w:val="20"/>
                <w:szCs w:val="20"/>
              </w:rPr>
              <w:t>Gestión Documental</w:t>
            </w:r>
          </w:p>
        </w:tc>
        <w:tc>
          <w:tcPr>
            <w:tcW w:w="2160" w:type="dxa"/>
            <w:vMerge/>
            <w:shd w:val="clear" w:color="auto" w:fill="auto"/>
            <w:vAlign w:val="center"/>
          </w:tcPr>
          <w:p w14:paraId="2FAB24CF"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53AFE3FA" w14:textId="77777777" w:rsidR="001B14F5" w:rsidRDefault="0016533F">
            <w:pPr>
              <w:jc w:val="both"/>
              <w:rPr>
                <w:rFonts w:ascii="Arial" w:eastAsia="Arial" w:hAnsi="Arial" w:cs="Arial"/>
                <w:sz w:val="20"/>
                <w:szCs w:val="20"/>
              </w:rPr>
            </w:pPr>
            <w:r>
              <w:rPr>
                <w:rFonts w:ascii="Arial" w:eastAsia="Arial" w:hAnsi="Arial" w:cs="Arial"/>
                <w:sz w:val="20"/>
                <w:szCs w:val="20"/>
              </w:rPr>
              <w:t>Racionalización de los trámites del cliente interno de la Secretaría Distrital de Ambiente programados</w:t>
            </w:r>
          </w:p>
        </w:tc>
        <w:tc>
          <w:tcPr>
            <w:tcW w:w="1276" w:type="dxa"/>
            <w:shd w:val="clear" w:color="auto" w:fill="92D050"/>
            <w:vAlign w:val="center"/>
          </w:tcPr>
          <w:p w14:paraId="1DC9D24D"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3106DAF" w14:textId="77777777">
        <w:trPr>
          <w:trHeight w:val="200"/>
        </w:trPr>
        <w:tc>
          <w:tcPr>
            <w:tcW w:w="1980" w:type="dxa"/>
            <w:vMerge/>
            <w:shd w:val="clear" w:color="auto" w:fill="auto"/>
            <w:vAlign w:val="center"/>
          </w:tcPr>
          <w:p w14:paraId="20CFD20B"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5FB9A6B1"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703CC511" w14:textId="77777777" w:rsidR="001B14F5" w:rsidRDefault="0016533F">
            <w:pPr>
              <w:jc w:val="both"/>
              <w:rPr>
                <w:rFonts w:ascii="Arial" w:eastAsia="Arial" w:hAnsi="Arial" w:cs="Arial"/>
                <w:sz w:val="20"/>
                <w:szCs w:val="20"/>
              </w:rPr>
            </w:pPr>
            <w:r>
              <w:rPr>
                <w:rFonts w:ascii="Arial" w:eastAsia="Arial" w:hAnsi="Arial" w:cs="Arial"/>
                <w:sz w:val="20"/>
                <w:szCs w:val="20"/>
              </w:rPr>
              <w:t>Implementación de los procesos del PGD, incluyendo el programa de reprografía y digitalización de los documentos físicos de la Entidad</w:t>
            </w:r>
          </w:p>
        </w:tc>
        <w:tc>
          <w:tcPr>
            <w:tcW w:w="1276" w:type="dxa"/>
            <w:shd w:val="clear" w:color="auto" w:fill="92D050"/>
            <w:vAlign w:val="center"/>
          </w:tcPr>
          <w:p w14:paraId="6661052D"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576444D4" w14:textId="77777777">
        <w:tc>
          <w:tcPr>
            <w:tcW w:w="1980" w:type="dxa"/>
            <w:shd w:val="clear" w:color="auto" w:fill="auto"/>
            <w:vAlign w:val="center"/>
          </w:tcPr>
          <w:p w14:paraId="184CA05A" w14:textId="05D593F0" w:rsidR="001B14F5" w:rsidRDefault="0016533F">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2160" w:type="dxa"/>
            <w:shd w:val="clear" w:color="auto" w:fill="auto"/>
            <w:vAlign w:val="center"/>
          </w:tcPr>
          <w:p w14:paraId="4EB06500" w14:textId="77777777" w:rsidR="001B14F5" w:rsidRDefault="0016533F">
            <w:pPr>
              <w:jc w:val="center"/>
              <w:rPr>
                <w:rFonts w:ascii="Arial" w:eastAsia="Arial" w:hAnsi="Arial" w:cs="Arial"/>
                <w:b/>
                <w:sz w:val="20"/>
                <w:szCs w:val="20"/>
              </w:rPr>
            </w:pPr>
            <w:r>
              <w:rPr>
                <w:rFonts w:ascii="Arial" w:eastAsia="Arial" w:hAnsi="Arial" w:cs="Arial"/>
                <w:b/>
                <w:sz w:val="20"/>
                <w:szCs w:val="20"/>
              </w:rPr>
              <w:t>DIRECCIÓN DE GESTIÓN AMBIENTAL</w:t>
            </w:r>
          </w:p>
        </w:tc>
        <w:tc>
          <w:tcPr>
            <w:tcW w:w="3510" w:type="dxa"/>
            <w:shd w:val="clear" w:color="auto" w:fill="auto"/>
            <w:vAlign w:val="center"/>
          </w:tcPr>
          <w:p w14:paraId="601F95B4" w14:textId="77777777" w:rsidR="001B14F5" w:rsidRDefault="0016533F">
            <w:pPr>
              <w:jc w:val="both"/>
              <w:rPr>
                <w:rFonts w:ascii="Arial" w:eastAsia="Arial" w:hAnsi="Arial" w:cs="Arial"/>
                <w:color w:val="000000"/>
                <w:sz w:val="20"/>
                <w:szCs w:val="20"/>
              </w:rPr>
            </w:pPr>
            <w:r>
              <w:rPr>
                <w:rFonts w:ascii="Arial" w:eastAsia="Arial" w:hAnsi="Arial" w:cs="Arial"/>
                <w:sz w:val="20"/>
                <w:szCs w:val="20"/>
              </w:rPr>
              <w:t>Acciones de respuesta a emergencias notificadas a la Secretaría Distrital de Ambiente.</w:t>
            </w:r>
          </w:p>
        </w:tc>
        <w:tc>
          <w:tcPr>
            <w:tcW w:w="1276" w:type="dxa"/>
            <w:shd w:val="clear" w:color="auto" w:fill="92D050"/>
            <w:vAlign w:val="center"/>
          </w:tcPr>
          <w:p w14:paraId="36BEF907"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56C2BBD6" w14:textId="77777777">
        <w:trPr>
          <w:trHeight w:val="200"/>
        </w:trPr>
        <w:tc>
          <w:tcPr>
            <w:tcW w:w="1980" w:type="dxa"/>
            <w:vMerge w:val="restart"/>
            <w:shd w:val="clear" w:color="auto" w:fill="auto"/>
            <w:vAlign w:val="center"/>
          </w:tcPr>
          <w:p w14:paraId="3CB15733" w14:textId="46DEADB7" w:rsidR="001B14F5" w:rsidRDefault="0016533F">
            <w:pPr>
              <w:jc w:val="center"/>
              <w:rPr>
                <w:rFonts w:ascii="Arial" w:eastAsia="Arial" w:hAnsi="Arial" w:cs="Arial"/>
                <w:b/>
                <w:sz w:val="20"/>
                <w:szCs w:val="20"/>
              </w:rPr>
            </w:pPr>
            <w:r>
              <w:rPr>
                <w:rFonts w:ascii="Arial" w:eastAsia="Arial" w:hAnsi="Arial" w:cs="Arial"/>
                <w:b/>
                <w:sz w:val="20"/>
                <w:szCs w:val="20"/>
              </w:rPr>
              <w:t xml:space="preserve">Gestión Tecnológica </w:t>
            </w:r>
          </w:p>
        </w:tc>
        <w:tc>
          <w:tcPr>
            <w:tcW w:w="2160" w:type="dxa"/>
            <w:vMerge w:val="restart"/>
            <w:shd w:val="clear" w:color="auto" w:fill="auto"/>
            <w:vAlign w:val="center"/>
          </w:tcPr>
          <w:p w14:paraId="6B7D13E0" w14:textId="77777777" w:rsidR="004E0966" w:rsidRDefault="004E0966">
            <w:pPr>
              <w:jc w:val="center"/>
              <w:rPr>
                <w:rFonts w:ascii="Arial" w:eastAsia="Arial" w:hAnsi="Arial" w:cs="Arial"/>
                <w:b/>
                <w:sz w:val="20"/>
                <w:szCs w:val="20"/>
              </w:rPr>
            </w:pPr>
          </w:p>
          <w:p w14:paraId="4AFA381A" w14:textId="77777777" w:rsidR="004E0966" w:rsidRDefault="004E0966">
            <w:pPr>
              <w:jc w:val="center"/>
              <w:rPr>
                <w:rFonts w:ascii="Arial" w:eastAsia="Arial" w:hAnsi="Arial" w:cs="Arial"/>
                <w:b/>
                <w:sz w:val="20"/>
                <w:szCs w:val="20"/>
              </w:rPr>
            </w:pPr>
          </w:p>
          <w:p w14:paraId="4FB6AD49" w14:textId="77777777" w:rsidR="004E0966" w:rsidRDefault="004E0966">
            <w:pPr>
              <w:jc w:val="center"/>
              <w:rPr>
                <w:rFonts w:ascii="Arial" w:eastAsia="Arial" w:hAnsi="Arial" w:cs="Arial"/>
                <w:b/>
                <w:sz w:val="20"/>
                <w:szCs w:val="20"/>
              </w:rPr>
            </w:pPr>
          </w:p>
          <w:p w14:paraId="009A20D7" w14:textId="77777777" w:rsidR="004E0966" w:rsidRDefault="004E0966">
            <w:pPr>
              <w:jc w:val="center"/>
              <w:rPr>
                <w:rFonts w:ascii="Arial" w:eastAsia="Arial" w:hAnsi="Arial" w:cs="Arial"/>
                <w:b/>
                <w:sz w:val="20"/>
                <w:szCs w:val="20"/>
              </w:rPr>
            </w:pPr>
          </w:p>
          <w:p w14:paraId="49529548" w14:textId="77777777" w:rsidR="004E0966" w:rsidRDefault="004E0966">
            <w:pPr>
              <w:jc w:val="center"/>
              <w:rPr>
                <w:rFonts w:ascii="Arial" w:eastAsia="Arial" w:hAnsi="Arial" w:cs="Arial"/>
                <w:b/>
                <w:sz w:val="20"/>
                <w:szCs w:val="20"/>
              </w:rPr>
            </w:pPr>
          </w:p>
          <w:p w14:paraId="2C1C3208" w14:textId="77777777" w:rsidR="004E0966" w:rsidRDefault="004E0966">
            <w:pPr>
              <w:jc w:val="center"/>
              <w:rPr>
                <w:rFonts w:ascii="Arial" w:eastAsia="Arial" w:hAnsi="Arial" w:cs="Arial"/>
                <w:b/>
                <w:sz w:val="20"/>
                <w:szCs w:val="20"/>
              </w:rPr>
            </w:pPr>
          </w:p>
          <w:p w14:paraId="419B512D" w14:textId="77777777" w:rsidR="004E0966" w:rsidRDefault="004E0966">
            <w:pPr>
              <w:jc w:val="center"/>
              <w:rPr>
                <w:rFonts w:ascii="Arial" w:eastAsia="Arial" w:hAnsi="Arial" w:cs="Arial"/>
                <w:b/>
                <w:sz w:val="20"/>
                <w:szCs w:val="20"/>
              </w:rPr>
            </w:pPr>
          </w:p>
          <w:p w14:paraId="758A9F3A" w14:textId="77777777" w:rsidR="004E0966" w:rsidRDefault="004E0966">
            <w:pPr>
              <w:jc w:val="center"/>
              <w:rPr>
                <w:rFonts w:ascii="Arial" w:eastAsia="Arial" w:hAnsi="Arial" w:cs="Arial"/>
                <w:b/>
                <w:sz w:val="20"/>
                <w:szCs w:val="20"/>
              </w:rPr>
            </w:pPr>
          </w:p>
          <w:p w14:paraId="6DC5E42C" w14:textId="77777777" w:rsidR="004E0966" w:rsidRDefault="004E0966">
            <w:pPr>
              <w:jc w:val="center"/>
              <w:rPr>
                <w:rFonts w:ascii="Arial" w:eastAsia="Arial" w:hAnsi="Arial" w:cs="Arial"/>
                <w:b/>
                <w:sz w:val="20"/>
                <w:szCs w:val="20"/>
              </w:rPr>
            </w:pPr>
          </w:p>
          <w:p w14:paraId="3DC9F287" w14:textId="77777777" w:rsidR="004E0966" w:rsidRDefault="004E0966">
            <w:pPr>
              <w:jc w:val="center"/>
              <w:rPr>
                <w:rFonts w:ascii="Arial" w:eastAsia="Arial" w:hAnsi="Arial" w:cs="Arial"/>
                <w:b/>
                <w:sz w:val="20"/>
                <w:szCs w:val="20"/>
              </w:rPr>
            </w:pPr>
          </w:p>
          <w:p w14:paraId="0A71FE1C" w14:textId="77777777" w:rsidR="004E0966" w:rsidRDefault="004E0966">
            <w:pPr>
              <w:jc w:val="center"/>
              <w:rPr>
                <w:rFonts w:ascii="Arial" w:eastAsia="Arial" w:hAnsi="Arial" w:cs="Arial"/>
                <w:b/>
                <w:sz w:val="20"/>
                <w:szCs w:val="20"/>
              </w:rPr>
            </w:pPr>
          </w:p>
          <w:p w14:paraId="52331B1F" w14:textId="77777777" w:rsidR="004E0966" w:rsidRDefault="004E0966">
            <w:pPr>
              <w:jc w:val="center"/>
              <w:rPr>
                <w:rFonts w:ascii="Arial" w:eastAsia="Arial" w:hAnsi="Arial" w:cs="Arial"/>
                <w:b/>
                <w:sz w:val="20"/>
                <w:szCs w:val="20"/>
              </w:rPr>
            </w:pPr>
          </w:p>
          <w:p w14:paraId="30C6844A" w14:textId="522E384F" w:rsidR="001B14F5" w:rsidRDefault="0016533F">
            <w:pPr>
              <w:jc w:val="center"/>
              <w:rPr>
                <w:rFonts w:ascii="Arial" w:eastAsia="Arial" w:hAnsi="Arial" w:cs="Arial"/>
                <w:b/>
                <w:sz w:val="20"/>
                <w:szCs w:val="20"/>
              </w:rPr>
            </w:pPr>
            <w:r>
              <w:rPr>
                <w:rFonts w:ascii="Arial" w:eastAsia="Arial" w:hAnsi="Arial" w:cs="Arial"/>
                <w:b/>
                <w:sz w:val="20"/>
                <w:szCs w:val="20"/>
              </w:rPr>
              <w:t>DIRECCIÓN DE PLANEACIÓN Y SISTEMAS DE INFORMACIÓN AMBIENTAL</w:t>
            </w:r>
          </w:p>
          <w:p w14:paraId="5423490A" w14:textId="77777777" w:rsidR="004E0966" w:rsidRDefault="004E0966">
            <w:pPr>
              <w:jc w:val="center"/>
              <w:rPr>
                <w:rFonts w:ascii="Arial" w:eastAsia="Arial" w:hAnsi="Arial" w:cs="Arial"/>
                <w:b/>
                <w:sz w:val="20"/>
                <w:szCs w:val="20"/>
              </w:rPr>
            </w:pPr>
          </w:p>
          <w:p w14:paraId="2430191D" w14:textId="6DF2D2A6" w:rsidR="004E0966" w:rsidRDefault="004E0966">
            <w:pPr>
              <w:jc w:val="center"/>
              <w:rPr>
                <w:rFonts w:ascii="Arial" w:eastAsia="Arial" w:hAnsi="Arial" w:cs="Arial"/>
                <w:b/>
                <w:sz w:val="20"/>
                <w:szCs w:val="20"/>
              </w:rPr>
            </w:pPr>
          </w:p>
          <w:p w14:paraId="178812AF" w14:textId="5A417819" w:rsidR="004E0966" w:rsidRDefault="004E0966">
            <w:pPr>
              <w:jc w:val="center"/>
              <w:rPr>
                <w:rFonts w:ascii="Arial" w:eastAsia="Arial" w:hAnsi="Arial" w:cs="Arial"/>
                <w:b/>
                <w:sz w:val="20"/>
                <w:szCs w:val="20"/>
              </w:rPr>
            </w:pPr>
          </w:p>
          <w:p w14:paraId="1CA93D96" w14:textId="23AC698D" w:rsidR="004E0966" w:rsidRDefault="004E0966">
            <w:pPr>
              <w:jc w:val="center"/>
              <w:rPr>
                <w:rFonts w:ascii="Arial" w:eastAsia="Arial" w:hAnsi="Arial" w:cs="Arial"/>
                <w:b/>
                <w:sz w:val="20"/>
                <w:szCs w:val="20"/>
              </w:rPr>
            </w:pPr>
          </w:p>
          <w:p w14:paraId="285A19B2" w14:textId="2398827B" w:rsidR="004E0966" w:rsidRDefault="004E0966">
            <w:pPr>
              <w:jc w:val="center"/>
              <w:rPr>
                <w:rFonts w:ascii="Arial" w:eastAsia="Arial" w:hAnsi="Arial" w:cs="Arial"/>
                <w:b/>
                <w:sz w:val="20"/>
                <w:szCs w:val="20"/>
              </w:rPr>
            </w:pPr>
          </w:p>
          <w:p w14:paraId="2CD260BB" w14:textId="1DD5BAAE" w:rsidR="004E0966" w:rsidRDefault="004E0966">
            <w:pPr>
              <w:jc w:val="center"/>
              <w:rPr>
                <w:rFonts w:ascii="Arial" w:eastAsia="Arial" w:hAnsi="Arial" w:cs="Arial"/>
                <w:b/>
                <w:sz w:val="20"/>
                <w:szCs w:val="20"/>
              </w:rPr>
            </w:pPr>
          </w:p>
          <w:p w14:paraId="2B676966" w14:textId="39432CC5" w:rsidR="004E0966" w:rsidRDefault="004E0966">
            <w:pPr>
              <w:jc w:val="center"/>
              <w:rPr>
                <w:rFonts w:ascii="Arial" w:eastAsia="Arial" w:hAnsi="Arial" w:cs="Arial"/>
                <w:b/>
                <w:sz w:val="20"/>
                <w:szCs w:val="20"/>
              </w:rPr>
            </w:pPr>
          </w:p>
          <w:p w14:paraId="61195CAD" w14:textId="25055442" w:rsidR="004E0966" w:rsidRDefault="004E0966">
            <w:pPr>
              <w:jc w:val="center"/>
              <w:rPr>
                <w:rFonts w:ascii="Arial" w:eastAsia="Arial" w:hAnsi="Arial" w:cs="Arial"/>
                <w:b/>
                <w:sz w:val="20"/>
                <w:szCs w:val="20"/>
              </w:rPr>
            </w:pPr>
          </w:p>
          <w:p w14:paraId="587E21AC" w14:textId="0DA447BC" w:rsidR="004E0966" w:rsidRDefault="004E0966">
            <w:pPr>
              <w:jc w:val="center"/>
              <w:rPr>
                <w:rFonts w:ascii="Arial" w:eastAsia="Arial" w:hAnsi="Arial" w:cs="Arial"/>
                <w:b/>
                <w:sz w:val="20"/>
                <w:szCs w:val="20"/>
              </w:rPr>
            </w:pPr>
          </w:p>
          <w:p w14:paraId="7260B81B" w14:textId="0383E896" w:rsidR="004E0966" w:rsidRDefault="004E0966">
            <w:pPr>
              <w:jc w:val="center"/>
              <w:rPr>
                <w:rFonts w:ascii="Arial" w:eastAsia="Arial" w:hAnsi="Arial" w:cs="Arial"/>
                <w:b/>
                <w:sz w:val="20"/>
                <w:szCs w:val="20"/>
              </w:rPr>
            </w:pPr>
          </w:p>
          <w:p w14:paraId="767E70DF" w14:textId="6BBD058F" w:rsidR="004E0966" w:rsidRDefault="004E0966">
            <w:pPr>
              <w:jc w:val="center"/>
              <w:rPr>
                <w:rFonts w:ascii="Arial" w:eastAsia="Arial" w:hAnsi="Arial" w:cs="Arial"/>
                <w:b/>
                <w:sz w:val="20"/>
                <w:szCs w:val="20"/>
              </w:rPr>
            </w:pPr>
          </w:p>
          <w:p w14:paraId="4D8B242D" w14:textId="6DF7BB78" w:rsidR="004E0966" w:rsidRDefault="004E0966">
            <w:pPr>
              <w:jc w:val="center"/>
              <w:rPr>
                <w:rFonts w:ascii="Arial" w:eastAsia="Arial" w:hAnsi="Arial" w:cs="Arial"/>
                <w:b/>
                <w:sz w:val="20"/>
                <w:szCs w:val="20"/>
              </w:rPr>
            </w:pPr>
          </w:p>
          <w:p w14:paraId="53DFE4BA" w14:textId="77777777" w:rsidR="004E0966" w:rsidRDefault="004E0966">
            <w:pPr>
              <w:jc w:val="center"/>
              <w:rPr>
                <w:rFonts w:ascii="Arial" w:eastAsia="Arial" w:hAnsi="Arial" w:cs="Arial"/>
                <w:b/>
                <w:sz w:val="20"/>
                <w:szCs w:val="20"/>
              </w:rPr>
            </w:pPr>
          </w:p>
          <w:p w14:paraId="0E755CC7" w14:textId="77777777" w:rsidR="004E0966" w:rsidRDefault="004E0966">
            <w:pPr>
              <w:jc w:val="center"/>
              <w:rPr>
                <w:rFonts w:ascii="Arial" w:eastAsia="Arial" w:hAnsi="Arial" w:cs="Arial"/>
                <w:b/>
                <w:sz w:val="20"/>
                <w:szCs w:val="20"/>
              </w:rPr>
            </w:pPr>
          </w:p>
          <w:p w14:paraId="73127B97" w14:textId="77777777" w:rsidR="004E0966" w:rsidRDefault="004E0966">
            <w:pPr>
              <w:jc w:val="center"/>
              <w:rPr>
                <w:rFonts w:ascii="Arial" w:eastAsia="Arial" w:hAnsi="Arial" w:cs="Arial"/>
                <w:b/>
                <w:sz w:val="20"/>
                <w:szCs w:val="20"/>
              </w:rPr>
            </w:pPr>
          </w:p>
          <w:p w14:paraId="7A6B25BA" w14:textId="498E4C50" w:rsidR="004E0966" w:rsidRDefault="004E0966">
            <w:pPr>
              <w:jc w:val="center"/>
              <w:rPr>
                <w:rFonts w:ascii="Arial" w:eastAsia="Arial" w:hAnsi="Arial" w:cs="Arial"/>
                <w:sz w:val="20"/>
                <w:szCs w:val="20"/>
              </w:rPr>
            </w:pPr>
            <w:r>
              <w:rPr>
                <w:rFonts w:ascii="Arial" w:eastAsia="Arial" w:hAnsi="Arial" w:cs="Arial"/>
                <w:b/>
                <w:sz w:val="20"/>
                <w:szCs w:val="20"/>
              </w:rPr>
              <w:t>DIRECCIÓN DE PLANEACIÓN Y SISTEMAS DE INFORMACIÓN AMBIENTAL</w:t>
            </w:r>
          </w:p>
        </w:tc>
        <w:tc>
          <w:tcPr>
            <w:tcW w:w="3510" w:type="dxa"/>
            <w:shd w:val="clear" w:color="auto" w:fill="auto"/>
            <w:vAlign w:val="center"/>
          </w:tcPr>
          <w:p w14:paraId="7B93477A" w14:textId="77777777" w:rsidR="001B14F5" w:rsidRDefault="0016533F">
            <w:pPr>
              <w:jc w:val="both"/>
              <w:rPr>
                <w:rFonts w:ascii="Arial" w:eastAsia="Arial" w:hAnsi="Arial" w:cs="Arial"/>
                <w:sz w:val="20"/>
                <w:szCs w:val="20"/>
              </w:rPr>
            </w:pPr>
            <w:r>
              <w:rPr>
                <w:rFonts w:ascii="Arial" w:eastAsia="Arial" w:hAnsi="Arial" w:cs="Arial"/>
                <w:sz w:val="20"/>
                <w:szCs w:val="20"/>
              </w:rPr>
              <w:lastRenderedPageBreak/>
              <w:t>Eficacia en la atención de requerimientos e incidentes atención de TI por mesa de servicios</w:t>
            </w:r>
          </w:p>
        </w:tc>
        <w:tc>
          <w:tcPr>
            <w:tcW w:w="1276" w:type="dxa"/>
            <w:shd w:val="clear" w:color="auto" w:fill="92D050"/>
            <w:vAlign w:val="center"/>
          </w:tcPr>
          <w:p w14:paraId="5C2A1DB6"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73D6283E" w14:textId="77777777">
        <w:trPr>
          <w:trHeight w:val="200"/>
        </w:trPr>
        <w:tc>
          <w:tcPr>
            <w:tcW w:w="1980" w:type="dxa"/>
            <w:vMerge/>
            <w:shd w:val="clear" w:color="auto" w:fill="auto"/>
            <w:vAlign w:val="center"/>
          </w:tcPr>
          <w:p w14:paraId="07ACF017"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108352B0"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1907E37C" w14:textId="77777777" w:rsidR="001B14F5" w:rsidRDefault="0016533F">
            <w:pPr>
              <w:jc w:val="both"/>
              <w:rPr>
                <w:rFonts w:ascii="Arial" w:eastAsia="Arial" w:hAnsi="Arial" w:cs="Arial"/>
                <w:sz w:val="20"/>
                <w:szCs w:val="20"/>
              </w:rPr>
            </w:pPr>
            <w:r>
              <w:rPr>
                <w:rFonts w:ascii="Arial" w:eastAsia="Arial" w:hAnsi="Arial" w:cs="Arial"/>
                <w:sz w:val="20"/>
                <w:szCs w:val="20"/>
              </w:rPr>
              <w:t>Informes de seguimiento realizados</w:t>
            </w:r>
          </w:p>
        </w:tc>
        <w:tc>
          <w:tcPr>
            <w:tcW w:w="1276" w:type="dxa"/>
            <w:shd w:val="clear" w:color="auto" w:fill="92D050"/>
            <w:vAlign w:val="center"/>
          </w:tcPr>
          <w:p w14:paraId="5EAED2B4"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5717DF8" w14:textId="77777777">
        <w:trPr>
          <w:trHeight w:val="200"/>
        </w:trPr>
        <w:tc>
          <w:tcPr>
            <w:tcW w:w="1980" w:type="dxa"/>
            <w:vMerge/>
            <w:shd w:val="clear" w:color="auto" w:fill="auto"/>
            <w:vAlign w:val="center"/>
          </w:tcPr>
          <w:p w14:paraId="79D2BF17"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24F9DD34"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20A7D382" w14:textId="77777777" w:rsidR="001B14F5" w:rsidRDefault="0016533F">
            <w:pPr>
              <w:jc w:val="both"/>
              <w:rPr>
                <w:rFonts w:ascii="Arial" w:eastAsia="Arial" w:hAnsi="Arial" w:cs="Arial"/>
                <w:sz w:val="20"/>
                <w:szCs w:val="20"/>
              </w:rPr>
            </w:pPr>
            <w:r>
              <w:rPr>
                <w:rFonts w:ascii="Arial" w:eastAsia="Arial" w:hAnsi="Arial" w:cs="Arial"/>
                <w:sz w:val="20"/>
                <w:szCs w:val="20"/>
              </w:rPr>
              <w:t>Disponibilidad de los sistemas de información</w:t>
            </w:r>
          </w:p>
        </w:tc>
        <w:tc>
          <w:tcPr>
            <w:tcW w:w="1276" w:type="dxa"/>
            <w:shd w:val="clear" w:color="auto" w:fill="92D050"/>
            <w:vAlign w:val="center"/>
          </w:tcPr>
          <w:p w14:paraId="6169DDDE"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0B24F7BD" w14:textId="77777777">
        <w:trPr>
          <w:trHeight w:val="200"/>
        </w:trPr>
        <w:tc>
          <w:tcPr>
            <w:tcW w:w="1980" w:type="dxa"/>
            <w:vMerge/>
            <w:shd w:val="clear" w:color="auto" w:fill="auto"/>
            <w:vAlign w:val="center"/>
          </w:tcPr>
          <w:p w14:paraId="5DFA5148"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670D2E37"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7FB2E5DE" w14:textId="77777777" w:rsidR="001B14F5" w:rsidRDefault="0016533F">
            <w:pPr>
              <w:jc w:val="both"/>
              <w:rPr>
                <w:rFonts w:ascii="Arial" w:eastAsia="Arial" w:hAnsi="Arial" w:cs="Arial"/>
                <w:sz w:val="20"/>
                <w:szCs w:val="20"/>
              </w:rPr>
            </w:pPr>
            <w:r>
              <w:rPr>
                <w:rFonts w:ascii="Arial" w:eastAsia="Arial" w:hAnsi="Arial" w:cs="Arial"/>
                <w:sz w:val="20"/>
                <w:szCs w:val="20"/>
              </w:rPr>
              <w:t>Informes presentados</w:t>
            </w:r>
          </w:p>
        </w:tc>
        <w:tc>
          <w:tcPr>
            <w:tcW w:w="1276" w:type="dxa"/>
            <w:shd w:val="clear" w:color="auto" w:fill="92D050"/>
            <w:vAlign w:val="center"/>
          </w:tcPr>
          <w:p w14:paraId="0D297973"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732CF4DA" w14:textId="77777777">
        <w:trPr>
          <w:trHeight w:val="200"/>
        </w:trPr>
        <w:tc>
          <w:tcPr>
            <w:tcW w:w="1980" w:type="dxa"/>
            <w:vMerge/>
            <w:shd w:val="clear" w:color="auto" w:fill="auto"/>
            <w:vAlign w:val="center"/>
          </w:tcPr>
          <w:p w14:paraId="2440C1AA"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63524C7B"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674CED96" w14:textId="77777777" w:rsidR="001B14F5" w:rsidRDefault="0016533F">
            <w:pPr>
              <w:jc w:val="both"/>
              <w:rPr>
                <w:rFonts w:ascii="Arial" w:eastAsia="Arial" w:hAnsi="Arial" w:cs="Arial"/>
                <w:sz w:val="20"/>
                <w:szCs w:val="20"/>
              </w:rPr>
            </w:pPr>
            <w:r>
              <w:rPr>
                <w:rFonts w:ascii="Arial" w:eastAsia="Arial" w:hAnsi="Arial" w:cs="Arial"/>
                <w:sz w:val="20"/>
                <w:szCs w:val="20"/>
              </w:rPr>
              <w:t>Sistemas de información diseñados, actualizados o en funcionamiento</w:t>
            </w:r>
          </w:p>
        </w:tc>
        <w:tc>
          <w:tcPr>
            <w:tcW w:w="1276" w:type="dxa"/>
            <w:shd w:val="clear" w:color="auto" w:fill="92D050"/>
            <w:vAlign w:val="center"/>
          </w:tcPr>
          <w:p w14:paraId="0D438AB5"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4479524C" w14:textId="77777777">
        <w:trPr>
          <w:trHeight w:val="200"/>
        </w:trPr>
        <w:tc>
          <w:tcPr>
            <w:tcW w:w="1980" w:type="dxa"/>
            <w:vMerge/>
            <w:shd w:val="clear" w:color="auto" w:fill="auto"/>
            <w:vAlign w:val="center"/>
          </w:tcPr>
          <w:p w14:paraId="1EBA4AC1"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6BD295D1"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08CA6C9D" w14:textId="77777777" w:rsidR="001B14F5" w:rsidRDefault="0016533F">
            <w:pPr>
              <w:jc w:val="both"/>
              <w:rPr>
                <w:rFonts w:ascii="Arial" w:eastAsia="Arial" w:hAnsi="Arial" w:cs="Arial"/>
                <w:sz w:val="20"/>
                <w:szCs w:val="20"/>
              </w:rPr>
            </w:pPr>
            <w:r>
              <w:rPr>
                <w:rFonts w:ascii="Arial" w:eastAsia="Arial" w:hAnsi="Arial" w:cs="Arial"/>
                <w:sz w:val="20"/>
                <w:szCs w:val="20"/>
              </w:rPr>
              <w:t>Sistemas De Información Actualizados</w:t>
            </w:r>
          </w:p>
        </w:tc>
        <w:tc>
          <w:tcPr>
            <w:tcW w:w="1276" w:type="dxa"/>
            <w:shd w:val="clear" w:color="auto" w:fill="92D050"/>
            <w:vAlign w:val="center"/>
          </w:tcPr>
          <w:p w14:paraId="58B575E9"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633F09CD" w14:textId="77777777">
        <w:trPr>
          <w:trHeight w:val="200"/>
        </w:trPr>
        <w:tc>
          <w:tcPr>
            <w:tcW w:w="1980" w:type="dxa"/>
            <w:vMerge/>
            <w:shd w:val="clear" w:color="auto" w:fill="auto"/>
            <w:vAlign w:val="center"/>
          </w:tcPr>
          <w:p w14:paraId="7D57019A"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0DE5628A"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340209B2" w14:textId="77777777" w:rsidR="001B14F5" w:rsidRDefault="0016533F">
            <w:pPr>
              <w:jc w:val="both"/>
              <w:rPr>
                <w:rFonts w:ascii="Arial" w:eastAsia="Arial" w:hAnsi="Arial" w:cs="Arial"/>
                <w:sz w:val="20"/>
                <w:szCs w:val="20"/>
              </w:rPr>
            </w:pPr>
            <w:r>
              <w:rPr>
                <w:rFonts w:ascii="Arial" w:eastAsia="Arial" w:hAnsi="Arial" w:cs="Arial"/>
                <w:sz w:val="20"/>
                <w:szCs w:val="20"/>
              </w:rPr>
              <w:t>Documentos para la planeación estratégica en TI</w:t>
            </w:r>
          </w:p>
        </w:tc>
        <w:tc>
          <w:tcPr>
            <w:tcW w:w="1276" w:type="dxa"/>
            <w:shd w:val="clear" w:color="auto" w:fill="92D050"/>
            <w:vAlign w:val="center"/>
          </w:tcPr>
          <w:p w14:paraId="4D3AC908"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2441F2C0" w14:textId="77777777">
        <w:trPr>
          <w:trHeight w:val="465"/>
        </w:trPr>
        <w:tc>
          <w:tcPr>
            <w:tcW w:w="1980" w:type="dxa"/>
            <w:vMerge/>
            <w:shd w:val="clear" w:color="auto" w:fill="auto"/>
            <w:vAlign w:val="center"/>
          </w:tcPr>
          <w:p w14:paraId="0467EBC5"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21CCA66E"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431996D6" w14:textId="77777777" w:rsidR="001B14F5" w:rsidRDefault="0016533F">
            <w:pPr>
              <w:jc w:val="both"/>
              <w:rPr>
                <w:rFonts w:ascii="Arial" w:eastAsia="Arial" w:hAnsi="Arial" w:cs="Arial"/>
                <w:sz w:val="20"/>
                <w:szCs w:val="20"/>
              </w:rPr>
            </w:pPr>
            <w:r>
              <w:rPr>
                <w:rFonts w:ascii="Arial" w:eastAsia="Arial" w:hAnsi="Arial" w:cs="Arial"/>
                <w:sz w:val="20"/>
                <w:szCs w:val="20"/>
              </w:rPr>
              <w:t>Índice de capacidad en la prestación de servicios de tecnología</w:t>
            </w:r>
          </w:p>
        </w:tc>
        <w:tc>
          <w:tcPr>
            <w:tcW w:w="1276" w:type="dxa"/>
            <w:shd w:val="clear" w:color="auto" w:fill="92D050"/>
            <w:vAlign w:val="center"/>
          </w:tcPr>
          <w:p w14:paraId="47BC7785"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467F0486" w14:textId="77777777">
        <w:trPr>
          <w:trHeight w:val="200"/>
        </w:trPr>
        <w:tc>
          <w:tcPr>
            <w:tcW w:w="1980" w:type="dxa"/>
            <w:vMerge/>
            <w:shd w:val="clear" w:color="auto" w:fill="auto"/>
            <w:vAlign w:val="center"/>
          </w:tcPr>
          <w:p w14:paraId="110A6387"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5698F939"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459DEEFA" w14:textId="77777777" w:rsidR="001B14F5" w:rsidRDefault="0016533F">
            <w:pPr>
              <w:jc w:val="both"/>
              <w:rPr>
                <w:rFonts w:ascii="Arial" w:eastAsia="Arial" w:hAnsi="Arial" w:cs="Arial"/>
                <w:sz w:val="20"/>
                <w:szCs w:val="20"/>
              </w:rPr>
            </w:pPr>
            <w:r>
              <w:rPr>
                <w:rFonts w:ascii="Arial" w:eastAsia="Arial" w:hAnsi="Arial" w:cs="Arial"/>
                <w:sz w:val="20"/>
                <w:szCs w:val="20"/>
              </w:rPr>
              <w:t>Documentos para la planeación realizados</w:t>
            </w:r>
          </w:p>
        </w:tc>
        <w:tc>
          <w:tcPr>
            <w:tcW w:w="1276" w:type="dxa"/>
            <w:shd w:val="clear" w:color="auto" w:fill="92D050"/>
            <w:vAlign w:val="center"/>
          </w:tcPr>
          <w:p w14:paraId="56E5BC8B"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538869E6" w14:textId="77777777">
        <w:trPr>
          <w:trHeight w:val="200"/>
        </w:trPr>
        <w:tc>
          <w:tcPr>
            <w:tcW w:w="1980" w:type="dxa"/>
            <w:vMerge/>
            <w:shd w:val="clear" w:color="auto" w:fill="auto"/>
            <w:vAlign w:val="center"/>
          </w:tcPr>
          <w:p w14:paraId="11DD7554"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77EAD986"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07A7EADC" w14:textId="77777777" w:rsidR="001B14F5" w:rsidRDefault="0016533F">
            <w:pPr>
              <w:jc w:val="both"/>
              <w:rPr>
                <w:rFonts w:ascii="Arial" w:eastAsia="Arial" w:hAnsi="Arial" w:cs="Arial"/>
                <w:sz w:val="20"/>
                <w:szCs w:val="20"/>
              </w:rPr>
            </w:pPr>
            <w:r>
              <w:rPr>
                <w:rFonts w:ascii="Arial" w:eastAsia="Arial" w:hAnsi="Arial" w:cs="Arial"/>
                <w:sz w:val="20"/>
                <w:szCs w:val="20"/>
              </w:rPr>
              <w:t>Sistemas de información implementados</w:t>
            </w:r>
          </w:p>
        </w:tc>
        <w:tc>
          <w:tcPr>
            <w:tcW w:w="1276" w:type="dxa"/>
            <w:shd w:val="clear" w:color="auto" w:fill="92D050"/>
            <w:vAlign w:val="center"/>
          </w:tcPr>
          <w:p w14:paraId="4FE9B317"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EAEE2F2" w14:textId="77777777">
        <w:trPr>
          <w:trHeight w:val="200"/>
        </w:trPr>
        <w:tc>
          <w:tcPr>
            <w:tcW w:w="1980" w:type="dxa"/>
            <w:vMerge/>
            <w:shd w:val="clear" w:color="auto" w:fill="auto"/>
            <w:vAlign w:val="center"/>
          </w:tcPr>
          <w:p w14:paraId="33536FA7"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22EF1E01"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4A5ED904" w14:textId="77777777" w:rsidR="001B14F5" w:rsidRDefault="0016533F">
            <w:pPr>
              <w:jc w:val="both"/>
              <w:rPr>
                <w:rFonts w:ascii="Arial" w:eastAsia="Arial" w:hAnsi="Arial" w:cs="Arial"/>
                <w:sz w:val="20"/>
                <w:szCs w:val="20"/>
              </w:rPr>
            </w:pPr>
            <w:r>
              <w:rPr>
                <w:rFonts w:ascii="Arial" w:eastAsia="Arial" w:hAnsi="Arial" w:cs="Arial"/>
                <w:sz w:val="20"/>
                <w:szCs w:val="20"/>
              </w:rPr>
              <w:t>Sistemas de información actualizados</w:t>
            </w:r>
          </w:p>
        </w:tc>
        <w:tc>
          <w:tcPr>
            <w:tcW w:w="1276" w:type="dxa"/>
            <w:shd w:val="clear" w:color="auto" w:fill="92D050"/>
            <w:vAlign w:val="center"/>
          </w:tcPr>
          <w:p w14:paraId="33B84153"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0FFC3935" w14:textId="77777777">
        <w:trPr>
          <w:trHeight w:val="200"/>
        </w:trPr>
        <w:tc>
          <w:tcPr>
            <w:tcW w:w="1980" w:type="dxa"/>
            <w:vMerge/>
            <w:shd w:val="clear" w:color="auto" w:fill="auto"/>
            <w:vAlign w:val="center"/>
          </w:tcPr>
          <w:p w14:paraId="564536EE"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38591A35"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4D4F439C" w14:textId="77777777" w:rsidR="001B14F5" w:rsidRDefault="0016533F">
            <w:pPr>
              <w:jc w:val="both"/>
              <w:rPr>
                <w:rFonts w:ascii="Arial" w:eastAsia="Arial" w:hAnsi="Arial" w:cs="Arial"/>
                <w:sz w:val="20"/>
                <w:szCs w:val="20"/>
              </w:rPr>
            </w:pPr>
            <w:r>
              <w:rPr>
                <w:rFonts w:ascii="Arial" w:eastAsia="Arial" w:hAnsi="Arial" w:cs="Arial"/>
                <w:sz w:val="20"/>
                <w:szCs w:val="20"/>
              </w:rPr>
              <w:t>Porcentaje de avance en el fortalecimiento de gestión de la información ambiental de Bogotá priorizada</w:t>
            </w:r>
          </w:p>
        </w:tc>
        <w:tc>
          <w:tcPr>
            <w:tcW w:w="1276" w:type="dxa"/>
            <w:shd w:val="clear" w:color="auto" w:fill="92D050"/>
            <w:vAlign w:val="center"/>
          </w:tcPr>
          <w:p w14:paraId="74E1A823"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0B9E5CB0" w14:textId="77777777">
        <w:trPr>
          <w:trHeight w:val="200"/>
        </w:trPr>
        <w:tc>
          <w:tcPr>
            <w:tcW w:w="1980" w:type="dxa"/>
            <w:vMerge w:val="restart"/>
            <w:shd w:val="clear" w:color="auto" w:fill="auto"/>
            <w:vAlign w:val="center"/>
          </w:tcPr>
          <w:p w14:paraId="6AF8CFC5" w14:textId="77777777" w:rsidR="004E0966" w:rsidRDefault="004E0966">
            <w:pPr>
              <w:jc w:val="center"/>
              <w:rPr>
                <w:rFonts w:ascii="Arial" w:eastAsia="Arial" w:hAnsi="Arial" w:cs="Arial"/>
                <w:b/>
                <w:sz w:val="20"/>
                <w:szCs w:val="20"/>
              </w:rPr>
            </w:pPr>
          </w:p>
          <w:p w14:paraId="7ECF8EC2" w14:textId="7064ED84" w:rsidR="001B14F5" w:rsidRDefault="0016533F">
            <w:pPr>
              <w:jc w:val="center"/>
              <w:rPr>
                <w:rFonts w:ascii="Arial" w:eastAsia="Arial" w:hAnsi="Arial" w:cs="Arial"/>
                <w:b/>
                <w:sz w:val="20"/>
                <w:szCs w:val="20"/>
              </w:rPr>
            </w:pPr>
            <w:r>
              <w:rPr>
                <w:rFonts w:ascii="Arial" w:eastAsia="Arial" w:hAnsi="Arial" w:cs="Arial"/>
                <w:b/>
                <w:sz w:val="20"/>
                <w:szCs w:val="20"/>
              </w:rPr>
              <w:t>Planeación ambiental</w:t>
            </w:r>
          </w:p>
          <w:p w14:paraId="7B64CD55" w14:textId="65263D6C" w:rsidR="004E0966" w:rsidRDefault="004E0966">
            <w:pPr>
              <w:jc w:val="center"/>
              <w:rPr>
                <w:rFonts w:ascii="Arial" w:eastAsia="Arial" w:hAnsi="Arial" w:cs="Arial"/>
                <w:b/>
                <w:sz w:val="20"/>
                <w:szCs w:val="20"/>
              </w:rPr>
            </w:pPr>
          </w:p>
          <w:p w14:paraId="070F48B5" w14:textId="77777777" w:rsidR="004E0966" w:rsidRDefault="004E0966">
            <w:pPr>
              <w:jc w:val="center"/>
              <w:rPr>
                <w:rFonts w:ascii="Arial" w:eastAsia="Arial" w:hAnsi="Arial" w:cs="Arial"/>
                <w:b/>
                <w:sz w:val="20"/>
                <w:szCs w:val="20"/>
              </w:rPr>
            </w:pPr>
          </w:p>
          <w:p w14:paraId="76AE6F8B" w14:textId="77777777" w:rsidR="004E0966" w:rsidRDefault="004E0966">
            <w:pPr>
              <w:jc w:val="center"/>
              <w:rPr>
                <w:rFonts w:ascii="Arial" w:eastAsia="Arial" w:hAnsi="Arial" w:cs="Arial"/>
                <w:b/>
                <w:sz w:val="20"/>
                <w:szCs w:val="20"/>
              </w:rPr>
            </w:pPr>
          </w:p>
          <w:p w14:paraId="6682C697" w14:textId="77777777" w:rsidR="004E0966" w:rsidRDefault="004E0966">
            <w:pPr>
              <w:jc w:val="center"/>
              <w:rPr>
                <w:rFonts w:ascii="Arial" w:eastAsia="Arial" w:hAnsi="Arial" w:cs="Arial"/>
                <w:b/>
                <w:sz w:val="20"/>
                <w:szCs w:val="20"/>
              </w:rPr>
            </w:pPr>
          </w:p>
          <w:p w14:paraId="00EAC4D8" w14:textId="77777777" w:rsidR="004E0966" w:rsidRDefault="004E0966">
            <w:pPr>
              <w:jc w:val="center"/>
              <w:rPr>
                <w:rFonts w:ascii="Arial" w:eastAsia="Arial" w:hAnsi="Arial" w:cs="Arial"/>
                <w:b/>
                <w:sz w:val="20"/>
                <w:szCs w:val="20"/>
              </w:rPr>
            </w:pPr>
          </w:p>
          <w:p w14:paraId="5A2B6EB5" w14:textId="42097C1A" w:rsidR="004E0966" w:rsidRDefault="004E0966">
            <w:pPr>
              <w:jc w:val="center"/>
              <w:rPr>
                <w:rFonts w:ascii="Arial" w:eastAsia="Arial" w:hAnsi="Arial" w:cs="Arial"/>
                <w:b/>
                <w:sz w:val="20"/>
                <w:szCs w:val="20"/>
              </w:rPr>
            </w:pPr>
            <w:r>
              <w:rPr>
                <w:rFonts w:ascii="Arial" w:eastAsia="Arial" w:hAnsi="Arial" w:cs="Arial"/>
                <w:b/>
                <w:sz w:val="20"/>
                <w:szCs w:val="20"/>
              </w:rPr>
              <w:t>Planeación ambiental</w:t>
            </w:r>
          </w:p>
        </w:tc>
        <w:tc>
          <w:tcPr>
            <w:tcW w:w="2160" w:type="dxa"/>
            <w:vMerge/>
            <w:shd w:val="clear" w:color="auto" w:fill="auto"/>
            <w:vAlign w:val="center"/>
          </w:tcPr>
          <w:p w14:paraId="4F430865"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59A5E115" w14:textId="77777777" w:rsidR="001B14F5" w:rsidRDefault="0016533F">
            <w:pPr>
              <w:jc w:val="both"/>
              <w:rPr>
                <w:rFonts w:ascii="Arial" w:eastAsia="Arial" w:hAnsi="Arial" w:cs="Arial"/>
                <w:sz w:val="20"/>
                <w:szCs w:val="20"/>
              </w:rPr>
            </w:pPr>
            <w:r>
              <w:rPr>
                <w:rFonts w:ascii="Arial" w:eastAsia="Arial" w:hAnsi="Arial" w:cs="Arial"/>
                <w:sz w:val="20"/>
                <w:szCs w:val="20"/>
              </w:rPr>
              <w:t>Actividades de soporte y gestión de procesos realizadas</w:t>
            </w:r>
          </w:p>
        </w:tc>
        <w:tc>
          <w:tcPr>
            <w:tcW w:w="1276" w:type="dxa"/>
            <w:shd w:val="clear" w:color="auto" w:fill="92D050"/>
            <w:vAlign w:val="center"/>
          </w:tcPr>
          <w:p w14:paraId="4BB8CD07"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7540D219" w14:textId="77777777">
        <w:trPr>
          <w:trHeight w:val="200"/>
        </w:trPr>
        <w:tc>
          <w:tcPr>
            <w:tcW w:w="1980" w:type="dxa"/>
            <w:vMerge/>
            <w:shd w:val="clear" w:color="auto" w:fill="auto"/>
            <w:vAlign w:val="center"/>
          </w:tcPr>
          <w:p w14:paraId="555688EE"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73CFE6C1"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09D46138" w14:textId="77777777" w:rsidR="001B14F5" w:rsidRDefault="0016533F">
            <w:pPr>
              <w:jc w:val="both"/>
              <w:rPr>
                <w:rFonts w:ascii="Arial" w:eastAsia="Arial" w:hAnsi="Arial" w:cs="Arial"/>
                <w:sz w:val="20"/>
                <w:szCs w:val="20"/>
              </w:rPr>
            </w:pPr>
            <w:r>
              <w:rPr>
                <w:rFonts w:ascii="Arial" w:eastAsia="Arial" w:hAnsi="Arial" w:cs="Arial"/>
                <w:sz w:val="20"/>
                <w:szCs w:val="20"/>
              </w:rPr>
              <w:t>Porcentaje de proyectos activos con acciones de seguimiento</w:t>
            </w:r>
          </w:p>
        </w:tc>
        <w:tc>
          <w:tcPr>
            <w:tcW w:w="1276" w:type="dxa"/>
            <w:shd w:val="clear" w:color="auto" w:fill="92D050"/>
            <w:vAlign w:val="center"/>
          </w:tcPr>
          <w:p w14:paraId="33A2526C"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25665305" w14:textId="77777777">
        <w:trPr>
          <w:trHeight w:val="200"/>
        </w:trPr>
        <w:tc>
          <w:tcPr>
            <w:tcW w:w="1980" w:type="dxa"/>
            <w:vMerge/>
            <w:shd w:val="clear" w:color="auto" w:fill="auto"/>
            <w:vAlign w:val="center"/>
          </w:tcPr>
          <w:p w14:paraId="52C8F341"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0228ED4B"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77240034" w14:textId="77777777" w:rsidR="001B14F5" w:rsidRDefault="0016533F">
            <w:pPr>
              <w:jc w:val="both"/>
              <w:rPr>
                <w:rFonts w:ascii="Arial" w:eastAsia="Arial" w:hAnsi="Arial" w:cs="Arial"/>
                <w:sz w:val="20"/>
                <w:szCs w:val="20"/>
              </w:rPr>
            </w:pPr>
            <w:r>
              <w:rPr>
                <w:rFonts w:ascii="Arial" w:eastAsia="Arial" w:hAnsi="Arial" w:cs="Arial"/>
                <w:sz w:val="20"/>
                <w:szCs w:val="20"/>
              </w:rPr>
              <w:t>Número de acciones de gestión del conocimiento en materia ambiental.</w:t>
            </w:r>
          </w:p>
        </w:tc>
        <w:tc>
          <w:tcPr>
            <w:tcW w:w="1276" w:type="dxa"/>
            <w:shd w:val="clear" w:color="auto" w:fill="92D050"/>
            <w:vAlign w:val="center"/>
          </w:tcPr>
          <w:p w14:paraId="3B28C04E"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524083A0" w14:textId="77777777">
        <w:trPr>
          <w:trHeight w:val="200"/>
        </w:trPr>
        <w:tc>
          <w:tcPr>
            <w:tcW w:w="1980" w:type="dxa"/>
            <w:vMerge/>
            <w:shd w:val="clear" w:color="auto" w:fill="auto"/>
            <w:vAlign w:val="center"/>
          </w:tcPr>
          <w:p w14:paraId="618BA2C2"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44EFD24E"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3F63CE68" w14:textId="77777777" w:rsidR="001B14F5" w:rsidRDefault="0016533F">
            <w:pPr>
              <w:jc w:val="both"/>
              <w:rPr>
                <w:rFonts w:ascii="Arial" w:eastAsia="Arial" w:hAnsi="Arial" w:cs="Arial"/>
                <w:sz w:val="20"/>
                <w:szCs w:val="20"/>
              </w:rPr>
            </w:pPr>
            <w:r>
              <w:rPr>
                <w:rFonts w:ascii="Arial" w:eastAsia="Arial" w:hAnsi="Arial" w:cs="Arial"/>
                <w:sz w:val="20"/>
                <w:szCs w:val="20"/>
              </w:rPr>
              <w:t>Porcentaje de avance en el fortalecimiento de la gestión y seguimiento de las instancias ambientales con mayor incidencia en la región</w:t>
            </w:r>
          </w:p>
        </w:tc>
        <w:tc>
          <w:tcPr>
            <w:tcW w:w="1276" w:type="dxa"/>
            <w:shd w:val="clear" w:color="auto" w:fill="92D050"/>
            <w:vAlign w:val="center"/>
          </w:tcPr>
          <w:p w14:paraId="72F23DFA"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13637505" w14:textId="77777777">
        <w:trPr>
          <w:trHeight w:val="200"/>
        </w:trPr>
        <w:tc>
          <w:tcPr>
            <w:tcW w:w="1980" w:type="dxa"/>
            <w:vMerge/>
            <w:shd w:val="clear" w:color="auto" w:fill="auto"/>
            <w:vAlign w:val="center"/>
          </w:tcPr>
          <w:p w14:paraId="100668DF"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60F1DB06"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396C4EDF" w14:textId="77777777" w:rsidR="001B14F5" w:rsidRDefault="0016533F">
            <w:pPr>
              <w:jc w:val="both"/>
              <w:rPr>
                <w:rFonts w:ascii="Arial" w:eastAsia="Arial" w:hAnsi="Arial" w:cs="Arial"/>
                <w:sz w:val="20"/>
                <w:szCs w:val="20"/>
              </w:rPr>
            </w:pPr>
            <w:r>
              <w:rPr>
                <w:rFonts w:ascii="Arial" w:eastAsia="Arial" w:hAnsi="Arial" w:cs="Arial"/>
                <w:sz w:val="20"/>
                <w:szCs w:val="20"/>
              </w:rPr>
              <w:t>Porcentaje de fortalecimiento de la articulación local, regional, nacional, internacional del componente ambiental</w:t>
            </w:r>
            <w:r>
              <w:rPr>
                <w:rFonts w:ascii="Arial" w:eastAsia="Arial" w:hAnsi="Arial" w:cs="Arial"/>
                <w:sz w:val="20"/>
                <w:szCs w:val="20"/>
              </w:rPr>
              <w:t xml:space="preserve"> de Bogotá</w:t>
            </w:r>
          </w:p>
        </w:tc>
        <w:tc>
          <w:tcPr>
            <w:tcW w:w="1276" w:type="dxa"/>
            <w:shd w:val="clear" w:color="auto" w:fill="92D050"/>
            <w:vAlign w:val="center"/>
          </w:tcPr>
          <w:p w14:paraId="0B1A84C0"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595DA0C" w14:textId="77777777">
        <w:trPr>
          <w:trHeight w:val="200"/>
        </w:trPr>
        <w:tc>
          <w:tcPr>
            <w:tcW w:w="1980" w:type="dxa"/>
            <w:vMerge w:val="restart"/>
            <w:shd w:val="clear" w:color="auto" w:fill="auto"/>
            <w:vAlign w:val="center"/>
          </w:tcPr>
          <w:p w14:paraId="698D0E4A" w14:textId="77777777" w:rsidR="001B14F5" w:rsidRDefault="0016533F">
            <w:pPr>
              <w:jc w:val="center"/>
              <w:rPr>
                <w:rFonts w:ascii="Arial" w:eastAsia="Arial" w:hAnsi="Arial" w:cs="Arial"/>
                <w:b/>
                <w:sz w:val="20"/>
                <w:szCs w:val="20"/>
              </w:rPr>
            </w:pPr>
            <w:r>
              <w:rPr>
                <w:rFonts w:ascii="Arial" w:eastAsia="Arial" w:hAnsi="Arial" w:cs="Arial"/>
                <w:b/>
                <w:sz w:val="20"/>
                <w:szCs w:val="20"/>
              </w:rPr>
              <w:t>Comunicaciones</w:t>
            </w:r>
          </w:p>
        </w:tc>
        <w:tc>
          <w:tcPr>
            <w:tcW w:w="2160" w:type="dxa"/>
            <w:vMerge w:val="restart"/>
            <w:shd w:val="clear" w:color="auto" w:fill="auto"/>
            <w:vAlign w:val="center"/>
          </w:tcPr>
          <w:p w14:paraId="636A260A" w14:textId="3336AFFB" w:rsidR="001B14F5" w:rsidRDefault="0016533F">
            <w:pPr>
              <w:jc w:val="center"/>
              <w:rPr>
                <w:rFonts w:ascii="Arial" w:eastAsia="Arial" w:hAnsi="Arial" w:cs="Arial"/>
                <w:sz w:val="20"/>
                <w:szCs w:val="20"/>
              </w:rPr>
            </w:pPr>
            <w:r>
              <w:rPr>
                <w:rFonts w:ascii="Arial" w:eastAsia="Arial" w:hAnsi="Arial" w:cs="Arial"/>
                <w:b/>
                <w:sz w:val="20"/>
                <w:szCs w:val="20"/>
              </w:rPr>
              <w:t>OFICINA ASESORA DE COMUNICACIONES</w:t>
            </w:r>
          </w:p>
        </w:tc>
        <w:tc>
          <w:tcPr>
            <w:tcW w:w="3510" w:type="dxa"/>
            <w:shd w:val="clear" w:color="auto" w:fill="auto"/>
            <w:vAlign w:val="center"/>
          </w:tcPr>
          <w:p w14:paraId="7A4242D1" w14:textId="77777777" w:rsidR="001B14F5" w:rsidRDefault="0016533F">
            <w:pPr>
              <w:jc w:val="both"/>
              <w:rPr>
                <w:rFonts w:ascii="Arial" w:eastAsia="Arial" w:hAnsi="Arial" w:cs="Arial"/>
                <w:sz w:val="20"/>
                <w:szCs w:val="20"/>
              </w:rPr>
            </w:pPr>
            <w:r>
              <w:rPr>
                <w:rFonts w:ascii="Arial" w:eastAsia="Arial" w:hAnsi="Arial" w:cs="Arial"/>
                <w:sz w:val="20"/>
                <w:szCs w:val="20"/>
              </w:rPr>
              <w:t>Efectividad de los productos comunicacionales</w:t>
            </w:r>
          </w:p>
        </w:tc>
        <w:tc>
          <w:tcPr>
            <w:tcW w:w="1276" w:type="dxa"/>
            <w:shd w:val="clear" w:color="auto" w:fill="92D050"/>
            <w:vAlign w:val="center"/>
          </w:tcPr>
          <w:p w14:paraId="5B0A4F6C"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6CB913F" w14:textId="77777777">
        <w:trPr>
          <w:trHeight w:val="495"/>
        </w:trPr>
        <w:tc>
          <w:tcPr>
            <w:tcW w:w="1980" w:type="dxa"/>
            <w:vMerge/>
            <w:shd w:val="clear" w:color="auto" w:fill="auto"/>
            <w:vAlign w:val="center"/>
          </w:tcPr>
          <w:p w14:paraId="50DAC2D8"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7371B30E"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6BEF1113" w14:textId="77777777" w:rsidR="001B14F5" w:rsidRDefault="0016533F">
            <w:pPr>
              <w:jc w:val="both"/>
              <w:rPr>
                <w:rFonts w:ascii="Arial" w:eastAsia="Arial" w:hAnsi="Arial" w:cs="Arial"/>
                <w:sz w:val="20"/>
                <w:szCs w:val="20"/>
              </w:rPr>
            </w:pPr>
            <w:r>
              <w:rPr>
                <w:rFonts w:ascii="Arial" w:eastAsia="Arial" w:hAnsi="Arial" w:cs="Arial"/>
                <w:sz w:val="20"/>
                <w:szCs w:val="20"/>
              </w:rPr>
              <w:t>Plan de Comunicaciones 2021 ejecutado</w:t>
            </w:r>
          </w:p>
        </w:tc>
        <w:tc>
          <w:tcPr>
            <w:tcW w:w="1276" w:type="dxa"/>
            <w:shd w:val="clear" w:color="auto" w:fill="92D050"/>
            <w:vAlign w:val="center"/>
          </w:tcPr>
          <w:p w14:paraId="4D6F02CF"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417CCCFE" w14:textId="77777777">
        <w:trPr>
          <w:trHeight w:val="200"/>
        </w:trPr>
        <w:tc>
          <w:tcPr>
            <w:tcW w:w="1980" w:type="dxa"/>
            <w:vMerge w:val="restart"/>
            <w:shd w:val="clear" w:color="auto" w:fill="auto"/>
            <w:vAlign w:val="center"/>
          </w:tcPr>
          <w:p w14:paraId="3A8FF3C1" w14:textId="77777777" w:rsidR="001B14F5" w:rsidRDefault="0016533F">
            <w:pPr>
              <w:jc w:val="center"/>
              <w:rPr>
                <w:rFonts w:ascii="Arial" w:eastAsia="Arial" w:hAnsi="Arial" w:cs="Arial"/>
                <w:b/>
                <w:sz w:val="20"/>
                <w:szCs w:val="20"/>
              </w:rPr>
            </w:pPr>
            <w:r>
              <w:rPr>
                <w:rFonts w:ascii="Arial" w:eastAsia="Arial" w:hAnsi="Arial" w:cs="Arial"/>
                <w:b/>
                <w:sz w:val="20"/>
                <w:szCs w:val="20"/>
              </w:rPr>
              <w:t>Participación y educación ambiental</w:t>
            </w:r>
          </w:p>
        </w:tc>
        <w:tc>
          <w:tcPr>
            <w:tcW w:w="2160" w:type="dxa"/>
            <w:vMerge w:val="restart"/>
            <w:shd w:val="clear" w:color="auto" w:fill="auto"/>
            <w:vAlign w:val="center"/>
          </w:tcPr>
          <w:p w14:paraId="3F871319" w14:textId="3C517136" w:rsidR="001B14F5" w:rsidRDefault="0016533F">
            <w:pPr>
              <w:jc w:val="center"/>
              <w:rPr>
                <w:rFonts w:ascii="Arial" w:eastAsia="Arial" w:hAnsi="Arial" w:cs="Arial"/>
                <w:b/>
                <w:sz w:val="20"/>
                <w:szCs w:val="20"/>
              </w:rPr>
            </w:pPr>
            <w:r>
              <w:rPr>
                <w:rFonts w:ascii="Arial" w:eastAsia="Arial" w:hAnsi="Arial" w:cs="Arial"/>
                <w:b/>
                <w:sz w:val="20"/>
                <w:szCs w:val="20"/>
              </w:rPr>
              <w:t>OFICINA DE PARTICIPACIÓN, EDUCACIÓN Y LOCALIDADES</w:t>
            </w:r>
          </w:p>
        </w:tc>
        <w:tc>
          <w:tcPr>
            <w:tcW w:w="3510" w:type="dxa"/>
            <w:shd w:val="clear" w:color="auto" w:fill="auto"/>
            <w:vAlign w:val="center"/>
          </w:tcPr>
          <w:p w14:paraId="3BF473B5" w14:textId="2DF10FDE" w:rsidR="001B14F5" w:rsidRDefault="004E0966">
            <w:pPr>
              <w:jc w:val="both"/>
              <w:rPr>
                <w:rFonts w:ascii="Arial" w:eastAsia="Arial" w:hAnsi="Arial" w:cs="Arial"/>
                <w:sz w:val="20"/>
                <w:szCs w:val="20"/>
              </w:rPr>
            </w:pPr>
            <w:r>
              <w:rPr>
                <w:rFonts w:ascii="Arial" w:eastAsia="Arial" w:hAnsi="Arial" w:cs="Arial"/>
                <w:sz w:val="20"/>
                <w:szCs w:val="20"/>
              </w:rPr>
              <w:t>Número</w:t>
            </w:r>
            <w:r w:rsidR="0016533F">
              <w:rPr>
                <w:rFonts w:ascii="Arial" w:eastAsia="Arial" w:hAnsi="Arial" w:cs="Arial"/>
                <w:sz w:val="20"/>
                <w:szCs w:val="20"/>
              </w:rPr>
              <w:t xml:space="preserve"> de personas vinculadas en las estrategias de educación ambiental</w:t>
            </w:r>
          </w:p>
        </w:tc>
        <w:tc>
          <w:tcPr>
            <w:tcW w:w="1276" w:type="dxa"/>
            <w:shd w:val="clear" w:color="auto" w:fill="92D050"/>
            <w:vAlign w:val="center"/>
          </w:tcPr>
          <w:p w14:paraId="2C07C77D"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2F7D654D" w14:textId="77777777">
        <w:trPr>
          <w:trHeight w:val="200"/>
        </w:trPr>
        <w:tc>
          <w:tcPr>
            <w:tcW w:w="1980" w:type="dxa"/>
            <w:vMerge/>
            <w:shd w:val="clear" w:color="auto" w:fill="auto"/>
            <w:vAlign w:val="center"/>
          </w:tcPr>
          <w:p w14:paraId="6BD10A28" w14:textId="77777777" w:rsidR="001B14F5" w:rsidRDefault="001B14F5">
            <w:pPr>
              <w:jc w:val="center"/>
              <w:rPr>
                <w:rFonts w:ascii="Arial" w:eastAsia="Arial" w:hAnsi="Arial" w:cs="Arial"/>
                <w:b/>
                <w:sz w:val="20"/>
                <w:szCs w:val="20"/>
              </w:rPr>
            </w:pPr>
            <w:bookmarkStart w:id="6" w:name="_heading=h.gjdgxs" w:colFirst="0" w:colLast="0"/>
            <w:bookmarkEnd w:id="6"/>
          </w:p>
        </w:tc>
        <w:tc>
          <w:tcPr>
            <w:tcW w:w="2160" w:type="dxa"/>
            <w:vMerge/>
            <w:shd w:val="clear" w:color="auto" w:fill="auto"/>
            <w:vAlign w:val="center"/>
          </w:tcPr>
          <w:p w14:paraId="4D7F9139" w14:textId="77777777" w:rsidR="001B14F5" w:rsidRDefault="001B14F5">
            <w:pPr>
              <w:jc w:val="center"/>
              <w:rPr>
                <w:rFonts w:ascii="Arial" w:eastAsia="Arial" w:hAnsi="Arial" w:cs="Arial"/>
                <w:sz w:val="20"/>
                <w:szCs w:val="20"/>
              </w:rPr>
            </w:pPr>
          </w:p>
        </w:tc>
        <w:tc>
          <w:tcPr>
            <w:tcW w:w="3510" w:type="dxa"/>
            <w:shd w:val="clear" w:color="auto" w:fill="auto"/>
            <w:vAlign w:val="center"/>
          </w:tcPr>
          <w:p w14:paraId="31F318BE" w14:textId="0DBDA4D2" w:rsidR="001B14F5" w:rsidRDefault="004E0966">
            <w:pPr>
              <w:jc w:val="both"/>
              <w:rPr>
                <w:rFonts w:ascii="Arial" w:eastAsia="Arial" w:hAnsi="Arial" w:cs="Arial"/>
                <w:sz w:val="20"/>
                <w:szCs w:val="20"/>
              </w:rPr>
            </w:pPr>
            <w:r>
              <w:rPr>
                <w:rFonts w:ascii="Arial" w:eastAsia="Arial" w:hAnsi="Arial" w:cs="Arial"/>
                <w:sz w:val="20"/>
                <w:szCs w:val="20"/>
              </w:rPr>
              <w:t>número</w:t>
            </w:r>
            <w:r w:rsidR="0016533F">
              <w:rPr>
                <w:rFonts w:ascii="Arial" w:eastAsia="Arial" w:hAnsi="Arial" w:cs="Arial"/>
                <w:sz w:val="20"/>
                <w:szCs w:val="20"/>
              </w:rPr>
              <w:t xml:space="preserve"> de personas vinculadas en la estrategia de participación ciudadana</w:t>
            </w:r>
          </w:p>
        </w:tc>
        <w:tc>
          <w:tcPr>
            <w:tcW w:w="1276" w:type="dxa"/>
            <w:shd w:val="clear" w:color="auto" w:fill="92D050"/>
            <w:vAlign w:val="center"/>
          </w:tcPr>
          <w:p w14:paraId="5608ED1D"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B721466" w14:textId="77777777">
        <w:trPr>
          <w:trHeight w:val="200"/>
        </w:trPr>
        <w:tc>
          <w:tcPr>
            <w:tcW w:w="1980" w:type="dxa"/>
            <w:vMerge w:val="restart"/>
            <w:shd w:val="clear" w:color="auto" w:fill="auto"/>
            <w:vAlign w:val="center"/>
          </w:tcPr>
          <w:p w14:paraId="78A406CC" w14:textId="77777777" w:rsidR="001B14F5" w:rsidRDefault="0016533F">
            <w:pPr>
              <w:jc w:val="center"/>
              <w:rPr>
                <w:rFonts w:ascii="Arial" w:eastAsia="Arial" w:hAnsi="Arial" w:cs="Arial"/>
                <w:b/>
                <w:sz w:val="20"/>
                <w:szCs w:val="20"/>
              </w:rPr>
            </w:pPr>
            <w:r>
              <w:rPr>
                <w:rFonts w:ascii="Arial" w:eastAsia="Arial" w:hAnsi="Arial" w:cs="Arial"/>
                <w:b/>
                <w:sz w:val="20"/>
                <w:szCs w:val="20"/>
              </w:rPr>
              <w:t>Evaluación Control y Seguimiento</w:t>
            </w:r>
          </w:p>
        </w:tc>
        <w:tc>
          <w:tcPr>
            <w:tcW w:w="2160" w:type="dxa"/>
            <w:vMerge w:val="restart"/>
            <w:shd w:val="clear" w:color="auto" w:fill="auto"/>
            <w:vAlign w:val="center"/>
          </w:tcPr>
          <w:p w14:paraId="47A5B96B" w14:textId="5C6F86FF" w:rsidR="001B14F5" w:rsidRDefault="0016533F">
            <w:pPr>
              <w:jc w:val="center"/>
              <w:rPr>
                <w:rFonts w:ascii="Arial" w:eastAsia="Arial" w:hAnsi="Arial" w:cs="Arial"/>
                <w:sz w:val="20"/>
                <w:szCs w:val="20"/>
              </w:rPr>
            </w:pPr>
            <w:r>
              <w:rPr>
                <w:rFonts w:ascii="Arial" w:eastAsia="Arial" w:hAnsi="Arial" w:cs="Arial"/>
                <w:b/>
                <w:sz w:val="20"/>
                <w:szCs w:val="20"/>
              </w:rPr>
              <w:t>SUBDIRECCIÓN DE CALIDAD DEL AIRE, AUDITIVA Y VISUAL</w:t>
            </w:r>
          </w:p>
        </w:tc>
        <w:tc>
          <w:tcPr>
            <w:tcW w:w="3510" w:type="dxa"/>
            <w:shd w:val="clear" w:color="auto" w:fill="auto"/>
            <w:vAlign w:val="center"/>
          </w:tcPr>
          <w:p w14:paraId="3BC71AB5" w14:textId="3004BA37" w:rsidR="001B14F5" w:rsidRDefault="0016533F">
            <w:pPr>
              <w:jc w:val="both"/>
              <w:rPr>
                <w:rFonts w:ascii="Arial" w:eastAsia="Arial" w:hAnsi="Arial" w:cs="Arial"/>
                <w:sz w:val="20"/>
                <w:szCs w:val="20"/>
              </w:rPr>
            </w:pPr>
            <w:r>
              <w:rPr>
                <w:rFonts w:ascii="Arial" w:eastAsia="Arial" w:hAnsi="Arial" w:cs="Arial"/>
                <w:sz w:val="20"/>
                <w:szCs w:val="20"/>
              </w:rPr>
              <w:t xml:space="preserve">% de representatividad temporal de los datos generados por la Red de Monitoreo de Ruido Ambiental de </w:t>
            </w:r>
            <w:r w:rsidR="004E0966">
              <w:rPr>
                <w:rFonts w:ascii="Arial" w:eastAsia="Arial" w:hAnsi="Arial" w:cs="Arial"/>
                <w:sz w:val="20"/>
                <w:szCs w:val="20"/>
              </w:rPr>
              <w:t>Bogotá</w:t>
            </w:r>
            <w:r>
              <w:rPr>
                <w:rFonts w:ascii="Arial" w:eastAsia="Arial" w:hAnsi="Arial" w:cs="Arial"/>
                <w:sz w:val="20"/>
                <w:szCs w:val="20"/>
              </w:rPr>
              <w:t xml:space="preserve"> - RMRAB.</w:t>
            </w:r>
          </w:p>
        </w:tc>
        <w:tc>
          <w:tcPr>
            <w:tcW w:w="1276" w:type="dxa"/>
            <w:shd w:val="clear" w:color="auto" w:fill="92D050"/>
            <w:vAlign w:val="center"/>
          </w:tcPr>
          <w:p w14:paraId="60586D9D"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6D0F0E00" w14:textId="77777777">
        <w:trPr>
          <w:trHeight w:val="200"/>
        </w:trPr>
        <w:tc>
          <w:tcPr>
            <w:tcW w:w="1980" w:type="dxa"/>
            <w:vMerge/>
            <w:shd w:val="clear" w:color="auto" w:fill="auto"/>
            <w:vAlign w:val="center"/>
          </w:tcPr>
          <w:p w14:paraId="22856A45"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734A8B0A"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0DC504C2" w14:textId="05FAC07F" w:rsidR="001B14F5" w:rsidRDefault="0016533F">
            <w:pPr>
              <w:jc w:val="both"/>
              <w:rPr>
                <w:rFonts w:ascii="Arial" w:eastAsia="Arial" w:hAnsi="Arial" w:cs="Arial"/>
                <w:sz w:val="20"/>
                <w:szCs w:val="20"/>
              </w:rPr>
            </w:pPr>
            <w:r>
              <w:rPr>
                <w:rFonts w:ascii="Arial" w:eastAsia="Arial" w:hAnsi="Arial" w:cs="Arial"/>
                <w:sz w:val="20"/>
                <w:szCs w:val="20"/>
              </w:rPr>
              <w:t xml:space="preserve">% de </w:t>
            </w:r>
            <w:r w:rsidR="004E0966">
              <w:rPr>
                <w:rFonts w:ascii="Arial" w:eastAsia="Arial" w:hAnsi="Arial" w:cs="Arial"/>
                <w:sz w:val="20"/>
                <w:szCs w:val="20"/>
              </w:rPr>
              <w:t>gestión</w:t>
            </w:r>
            <w:r>
              <w:rPr>
                <w:rFonts w:ascii="Arial" w:eastAsia="Arial" w:hAnsi="Arial" w:cs="Arial"/>
                <w:sz w:val="20"/>
                <w:szCs w:val="20"/>
              </w:rPr>
              <w:t xml:space="preserve"> de la RMCAB</w:t>
            </w:r>
          </w:p>
        </w:tc>
        <w:tc>
          <w:tcPr>
            <w:tcW w:w="1276" w:type="dxa"/>
            <w:shd w:val="clear" w:color="auto" w:fill="92D050"/>
            <w:vAlign w:val="center"/>
          </w:tcPr>
          <w:p w14:paraId="5A543F59"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084FB64B" w14:textId="77777777">
        <w:trPr>
          <w:trHeight w:val="200"/>
        </w:trPr>
        <w:tc>
          <w:tcPr>
            <w:tcW w:w="1980" w:type="dxa"/>
            <w:vMerge w:val="restart"/>
            <w:shd w:val="clear" w:color="auto" w:fill="auto"/>
            <w:vAlign w:val="center"/>
          </w:tcPr>
          <w:p w14:paraId="7598F994" w14:textId="77777777" w:rsidR="001B14F5" w:rsidRDefault="0016533F">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2160" w:type="dxa"/>
            <w:vMerge w:val="restart"/>
            <w:shd w:val="clear" w:color="auto" w:fill="auto"/>
            <w:vAlign w:val="center"/>
          </w:tcPr>
          <w:p w14:paraId="08AB8C0B" w14:textId="4167C560" w:rsidR="001B14F5" w:rsidRDefault="0016533F">
            <w:pPr>
              <w:jc w:val="center"/>
              <w:rPr>
                <w:rFonts w:ascii="Arial" w:eastAsia="Arial" w:hAnsi="Arial" w:cs="Arial"/>
                <w:b/>
                <w:sz w:val="20"/>
                <w:szCs w:val="20"/>
              </w:rPr>
            </w:pPr>
            <w:r>
              <w:rPr>
                <w:rFonts w:ascii="Arial" w:eastAsia="Arial" w:hAnsi="Arial" w:cs="Arial"/>
                <w:b/>
                <w:sz w:val="20"/>
                <w:szCs w:val="20"/>
              </w:rPr>
              <w:t>SUBDIRECCIÓN DE ECOURBANISMO Y GESTIÓN AMBIENTAL EMPRESARIAL</w:t>
            </w:r>
          </w:p>
        </w:tc>
        <w:tc>
          <w:tcPr>
            <w:tcW w:w="3510" w:type="dxa"/>
            <w:shd w:val="clear" w:color="auto" w:fill="auto"/>
            <w:vAlign w:val="center"/>
          </w:tcPr>
          <w:p w14:paraId="38283D6A" w14:textId="525A5244" w:rsidR="001B14F5" w:rsidRDefault="0016533F">
            <w:pPr>
              <w:jc w:val="both"/>
              <w:rPr>
                <w:rFonts w:ascii="Arial" w:eastAsia="Arial" w:hAnsi="Arial" w:cs="Arial"/>
                <w:sz w:val="20"/>
                <w:szCs w:val="20"/>
              </w:rPr>
            </w:pPr>
            <w:r>
              <w:rPr>
                <w:rFonts w:ascii="Arial" w:eastAsia="Arial" w:hAnsi="Arial" w:cs="Arial"/>
                <w:sz w:val="20"/>
                <w:szCs w:val="20"/>
              </w:rPr>
              <w:t xml:space="preserve">Actividades realizadas para el diseño y la implementación de la Estrategia Distrital de Crecimiento Verde de </w:t>
            </w:r>
            <w:r w:rsidR="00ED3A5D">
              <w:rPr>
                <w:rFonts w:ascii="Arial" w:eastAsia="Arial" w:hAnsi="Arial" w:cs="Arial"/>
                <w:sz w:val="20"/>
                <w:szCs w:val="20"/>
              </w:rPr>
              <w:t>las acciones</w:t>
            </w:r>
            <w:r>
              <w:rPr>
                <w:rFonts w:ascii="Arial" w:eastAsia="Arial" w:hAnsi="Arial" w:cs="Arial"/>
                <w:sz w:val="20"/>
                <w:szCs w:val="20"/>
              </w:rPr>
              <w:t xml:space="preserve"> de competencia de la SDA</w:t>
            </w:r>
          </w:p>
        </w:tc>
        <w:tc>
          <w:tcPr>
            <w:tcW w:w="1276" w:type="dxa"/>
            <w:shd w:val="clear" w:color="auto" w:fill="92D050"/>
            <w:vAlign w:val="center"/>
          </w:tcPr>
          <w:p w14:paraId="7AC8E6EB"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72E82C54" w14:textId="77777777">
        <w:trPr>
          <w:trHeight w:val="200"/>
        </w:trPr>
        <w:tc>
          <w:tcPr>
            <w:tcW w:w="1980" w:type="dxa"/>
            <w:vMerge/>
            <w:shd w:val="clear" w:color="auto" w:fill="auto"/>
            <w:vAlign w:val="center"/>
          </w:tcPr>
          <w:p w14:paraId="75110487"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28E7B278"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5BB67025" w14:textId="77777777" w:rsidR="001B14F5" w:rsidRDefault="0016533F">
            <w:pPr>
              <w:jc w:val="both"/>
              <w:rPr>
                <w:rFonts w:ascii="Arial" w:eastAsia="Arial" w:hAnsi="Arial" w:cs="Arial"/>
                <w:sz w:val="20"/>
                <w:szCs w:val="20"/>
              </w:rPr>
            </w:pPr>
            <w:r>
              <w:rPr>
                <w:rFonts w:ascii="Arial" w:eastAsia="Arial" w:hAnsi="Arial" w:cs="Arial"/>
                <w:sz w:val="20"/>
                <w:szCs w:val="20"/>
              </w:rPr>
              <w:t>Número de proyectos realizados para la promoción de la economía circular para cerrar el ciclo de vida de los materiales</w:t>
            </w:r>
          </w:p>
        </w:tc>
        <w:tc>
          <w:tcPr>
            <w:tcW w:w="1276" w:type="dxa"/>
            <w:shd w:val="clear" w:color="auto" w:fill="92D050"/>
            <w:vAlign w:val="center"/>
          </w:tcPr>
          <w:p w14:paraId="00F93162"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5B26556C" w14:textId="77777777">
        <w:trPr>
          <w:trHeight w:val="200"/>
        </w:trPr>
        <w:tc>
          <w:tcPr>
            <w:tcW w:w="1980" w:type="dxa"/>
            <w:vMerge/>
            <w:shd w:val="clear" w:color="auto" w:fill="auto"/>
            <w:vAlign w:val="center"/>
          </w:tcPr>
          <w:p w14:paraId="4FF98767"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32CC6D95"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6794CDEF" w14:textId="77777777" w:rsidR="001B14F5" w:rsidRDefault="0016533F">
            <w:pPr>
              <w:jc w:val="both"/>
              <w:rPr>
                <w:rFonts w:ascii="Arial" w:eastAsia="Arial" w:hAnsi="Arial" w:cs="Arial"/>
                <w:sz w:val="20"/>
                <w:szCs w:val="20"/>
              </w:rPr>
            </w:pPr>
            <w:r>
              <w:rPr>
                <w:rFonts w:ascii="Arial" w:eastAsia="Arial" w:hAnsi="Arial" w:cs="Arial"/>
                <w:sz w:val="20"/>
                <w:szCs w:val="20"/>
              </w:rPr>
              <w:t>Número de proyectos de infraestructura verificados en su incorporación de determinantes y lineamientos ambientales</w:t>
            </w:r>
          </w:p>
        </w:tc>
        <w:tc>
          <w:tcPr>
            <w:tcW w:w="1276" w:type="dxa"/>
            <w:shd w:val="clear" w:color="auto" w:fill="92D050"/>
            <w:vAlign w:val="center"/>
          </w:tcPr>
          <w:p w14:paraId="52AD3DBD"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B3CD999" w14:textId="77777777">
        <w:trPr>
          <w:trHeight w:val="200"/>
        </w:trPr>
        <w:tc>
          <w:tcPr>
            <w:tcW w:w="1980" w:type="dxa"/>
            <w:vMerge/>
            <w:shd w:val="clear" w:color="auto" w:fill="auto"/>
            <w:vAlign w:val="center"/>
          </w:tcPr>
          <w:p w14:paraId="68A8014D"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1046C47D"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05EC96E7" w14:textId="77777777" w:rsidR="001B14F5" w:rsidRDefault="0016533F">
            <w:pPr>
              <w:jc w:val="both"/>
              <w:rPr>
                <w:rFonts w:ascii="Arial" w:eastAsia="Arial" w:hAnsi="Arial" w:cs="Arial"/>
                <w:sz w:val="20"/>
                <w:szCs w:val="20"/>
              </w:rPr>
            </w:pPr>
            <w:r>
              <w:rPr>
                <w:rFonts w:ascii="Arial" w:eastAsia="Arial" w:hAnsi="Arial" w:cs="Arial"/>
                <w:sz w:val="20"/>
                <w:szCs w:val="20"/>
              </w:rPr>
              <w:t>Actas de comités y conceptos realizados para la incorporación de determinantes ambientales en proyectos de infraestructura</w:t>
            </w:r>
          </w:p>
        </w:tc>
        <w:tc>
          <w:tcPr>
            <w:tcW w:w="1276" w:type="dxa"/>
            <w:shd w:val="clear" w:color="auto" w:fill="92D050"/>
            <w:vAlign w:val="center"/>
          </w:tcPr>
          <w:p w14:paraId="6065C4D4"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3F518355" w14:textId="77777777">
        <w:trPr>
          <w:trHeight w:val="200"/>
        </w:trPr>
        <w:tc>
          <w:tcPr>
            <w:tcW w:w="1980" w:type="dxa"/>
            <w:shd w:val="clear" w:color="auto" w:fill="auto"/>
            <w:vAlign w:val="center"/>
          </w:tcPr>
          <w:p w14:paraId="2874A198" w14:textId="77777777" w:rsidR="001B14F5" w:rsidRDefault="0016533F">
            <w:pPr>
              <w:jc w:val="center"/>
              <w:rPr>
                <w:rFonts w:ascii="Arial" w:eastAsia="Arial" w:hAnsi="Arial" w:cs="Arial"/>
                <w:b/>
                <w:sz w:val="20"/>
                <w:szCs w:val="20"/>
              </w:rPr>
            </w:pPr>
            <w:r>
              <w:rPr>
                <w:rFonts w:ascii="Arial" w:eastAsia="Arial" w:hAnsi="Arial" w:cs="Arial"/>
                <w:b/>
                <w:sz w:val="20"/>
                <w:szCs w:val="20"/>
              </w:rPr>
              <w:t>Gestió</w:t>
            </w:r>
            <w:r>
              <w:rPr>
                <w:rFonts w:ascii="Arial" w:eastAsia="Arial" w:hAnsi="Arial" w:cs="Arial"/>
                <w:b/>
                <w:sz w:val="20"/>
                <w:szCs w:val="20"/>
              </w:rPr>
              <w:t>n Ambiental y Desarrollo Rural</w:t>
            </w:r>
          </w:p>
        </w:tc>
        <w:tc>
          <w:tcPr>
            <w:tcW w:w="2160" w:type="dxa"/>
            <w:shd w:val="clear" w:color="auto" w:fill="auto"/>
            <w:vAlign w:val="center"/>
          </w:tcPr>
          <w:p w14:paraId="1D6803FC" w14:textId="77777777" w:rsidR="001B14F5" w:rsidRDefault="0016533F">
            <w:pPr>
              <w:jc w:val="center"/>
              <w:rPr>
                <w:rFonts w:ascii="Arial" w:eastAsia="Arial" w:hAnsi="Arial" w:cs="Arial"/>
                <w:b/>
                <w:sz w:val="20"/>
                <w:szCs w:val="20"/>
              </w:rPr>
            </w:pPr>
            <w:r>
              <w:rPr>
                <w:rFonts w:ascii="Arial" w:eastAsia="Arial" w:hAnsi="Arial" w:cs="Arial"/>
                <w:b/>
                <w:sz w:val="20"/>
                <w:szCs w:val="20"/>
              </w:rPr>
              <w:t>SUBDIRECCIÓN DE ECOSISTEMAS Y RURALIDAD</w:t>
            </w:r>
          </w:p>
        </w:tc>
        <w:tc>
          <w:tcPr>
            <w:tcW w:w="3510" w:type="dxa"/>
            <w:shd w:val="clear" w:color="auto" w:fill="auto"/>
            <w:vAlign w:val="center"/>
          </w:tcPr>
          <w:p w14:paraId="3A6DA421" w14:textId="77777777" w:rsidR="001B14F5" w:rsidRDefault="0016533F">
            <w:pPr>
              <w:jc w:val="both"/>
              <w:rPr>
                <w:rFonts w:ascii="Arial" w:eastAsia="Arial" w:hAnsi="Arial" w:cs="Arial"/>
                <w:sz w:val="20"/>
                <w:szCs w:val="20"/>
              </w:rPr>
            </w:pPr>
            <w:r>
              <w:rPr>
                <w:rFonts w:ascii="Arial" w:eastAsia="Arial" w:hAnsi="Arial" w:cs="Arial"/>
                <w:sz w:val="20"/>
                <w:szCs w:val="20"/>
              </w:rPr>
              <w:t xml:space="preserve">Informes de acciones y gestión para la recuperación de áreas protegidas del Parque Ecológico Distrital de Montaña Entrenubes afectadas o vulnerables. </w:t>
            </w:r>
          </w:p>
        </w:tc>
        <w:tc>
          <w:tcPr>
            <w:tcW w:w="1276" w:type="dxa"/>
            <w:shd w:val="clear" w:color="auto" w:fill="92D050"/>
            <w:vAlign w:val="center"/>
          </w:tcPr>
          <w:p w14:paraId="1B3E47B4"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6BD0F236" w14:textId="77777777">
        <w:trPr>
          <w:trHeight w:val="200"/>
        </w:trPr>
        <w:tc>
          <w:tcPr>
            <w:tcW w:w="1980" w:type="dxa"/>
            <w:shd w:val="clear" w:color="auto" w:fill="auto"/>
            <w:vAlign w:val="center"/>
          </w:tcPr>
          <w:p w14:paraId="35281D89" w14:textId="77777777" w:rsidR="001B14F5" w:rsidRDefault="0016533F">
            <w:pPr>
              <w:jc w:val="center"/>
              <w:rPr>
                <w:rFonts w:ascii="Arial" w:eastAsia="Arial" w:hAnsi="Arial" w:cs="Arial"/>
                <w:b/>
                <w:sz w:val="20"/>
                <w:szCs w:val="20"/>
              </w:rPr>
            </w:pPr>
            <w:r>
              <w:rPr>
                <w:rFonts w:ascii="Arial" w:eastAsia="Arial" w:hAnsi="Arial" w:cs="Arial"/>
                <w:b/>
                <w:sz w:val="20"/>
                <w:szCs w:val="20"/>
              </w:rPr>
              <w:t>Gestión Financiera</w:t>
            </w:r>
          </w:p>
        </w:tc>
        <w:tc>
          <w:tcPr>
            <w:tcW w:w="2160" w:type="dxa"/>
            <w:shd w:val="clear" w:color="auto" w:fill="auto"/>
            <w:vAlign w:val="center"/>
          </w:tcPr>
          <w:p w14:paraId="5F01D973" w14:textId="1263FD88" w:rsidR="001B14F5" w:rsidRDefault="0016533F">
            <w:pPr>
              <w:jc w:val="center"/>
              <w:rPr>
                <w:rFonts w:ascii="Arial" w:eastAsia="Arial" w:hAnsi="Arial" w:cs="Arial"/>
                <w:b/>
                <w:sz w:val="20"/>
                <w:szCs w:val="20"/>
              </w:rPr>
            </w:pPr>
            <w:r>
              <w:rPr>
                <w:rFonts w:ascii="Arial" w:eastAsia="Arial" w:hAnsi="Arial" w:cs="Arial"/>
                <w:b/>
                <w:sz w:val="20"/>
                <w:szCs w:val="20"/>
              </w:rPr>
              <w:t>SUBDIRECCIÓN FINANCIERA</w:t>
            </w:r>
          </w:p>
        </w:tc>
        <w:tc>
          <w:tcPr>
            <w:tcW w:w="3510" w:type="dxa"/>
            <w:shd w:val="clear" w:color="auto" w:fill="auto"/>
            <w:vAlign w:val="center"/>
          </w:tcPr>
          <w:p w14:paraId="64FFF1F5" w14:textId="77777777" w:rsidR="001B14F5" w:rsidRDefault="0016533F">
            <w:pPr>
              <w:jc w:val="both"/>
              <w:rPr>
                <w:rFonts w:ascii="Arial" w:eastAsia="Arial" w:hAnsi="Arial" w:cs="Arial"/>
                <w:sz w:val="20"/>
                <w:szCs w:val="20"/>
              </w:rPr>
            </w:pPr>
            <w:r>
              <w:rPr>
                <w:rFonts w:ascii="Arial" w:eastAsia="Arial" w:hAnsi="Arial" w:cs="Arial"/>
                <w:sz w:val="20"/>
                <w:szCs w:val="20"/>
              </w:rPr>
              <w:t>Seguimiento aleatorio a la gestión de pagos</w:t>
            </w:r>
          </w:p>
        </w:tc>
        <w:tc>
          <w:tcPr>
            <w:tcW w:w="1276" w:type="dxa"/>
            <w:shd w:val="clear" w:color="auto" w:fill="92D050"/>
            <w:vAlign w:val="center"/>
          </w:tcPr>
          <w:p w14:paraId="49F23465"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7BEE013C" w14:textId="77777777">
        <w:trPr>
          <w:trHeight w:val="200"/>
        </w:trPr>
        <w:tc>
          <w:tcPr>
            <w:tcW w:w="1980" w:type="dxa"/>
            <w:vMerge w:val="restart"/>
            <w:shd w:val="clear" w:color="auto" w:fill="auto"/>
            <w:vAlign w:val="center"/>
          </w:tcPr>
          <w:p w14:paraId="49E8F48F" w14:textId="54068540" w:rsidR="001B14F5" w:rsidRDefault="0016533F">
            <w:pPr>
              <w:jc w:val="center"/>
              <w:rPr>
                <w:rFonts w:ascii="Arial" w:eastAsia="Arial" w:hAnsi="Arial" w:cs="Arial"/>
                <w:b/>
                <w:sz w:val="20"/>
                <w:szCs w:val="20"/>
              </w:rPr>
            </w:pPr>
            <w:r>
              <w:rPr>
                <w:rFonts w:ascii="Arial" w:eastAsia="Arial" w:hAnsi="Arial" w:cs="Arial"/>
                <w:b/>
                <w:sz w:val="20"/>
                <w:szCs w:val="20"/>
              </w:rPr>
              <w:t>Direccionamiento Estratégico</w:t>
            </w:r>
          </w:p>
        </w:tc>
        <w:tc>
          <w:tcPr>
            <w:tcW w:w="2160" w:type="dxa"/>
            <w:vMerge w:val="restart"/>
            <w:shd w:val="clear" w:color="auto" w:fill="auto"/>
            <w:vAlign w:val="center"/>
          </w:tcPr>
          <w:p w14:paraId="08FADE01" w14:textId="42F88502" w:rsidR="001B14F5" w:rsidRDefault="0016533F">
            <w:pPr>
              <w:jc w:val="center"/>
              <w:rPr>
                <w:rFonts w:ascii="Arial" w:eastAsia="Arial" w:hAnsi="Arial" w:cs="Arial"/>
                <w:b/>
                <w:sz w:val="20"/>
                <w:szCs w:val="20"/>
              </w:rPr>
            </w:pPr>
            <w:r>
              <w:rPr>
                <w:rFonts w:ascii="Arial" w:eastAsia="Arial" w:hAnsi="Arial" w:cs="Arial"/>
                <w:b/>
                <w:sz w:val="20"/>
                <w:szCs w:val="20"/>
              </w:rPr>
              <w:t xml:space="preserve">SUBDIRECCIÓN DE PROYECTOS Y </w:t>
            </w:r>
            <w:r>
              <w:rPr>
                <w:rFonts w:ascii="Arial" w:eastAsia="Arial" w:hAnsi="Arial" w:cs="Arial"/>
                <w:b/>
                <w:sz w:val="20"/>
                <w:szCs w:val="20"/>
              </w:rPr>
              <w:lastRenderedPageBreak/>
              <w:t>COOPERACIÓN INTERNACIONAL</w:t>
            </w:r>
          </w:p>
        </w:tc>
        <w:tc>
          <w:tcPr>
            <w:tcW w:w="3510" w:type="dxa"/>
            <w:shd w:val="clear" w:color="auto" w:fill="auto"/>
            <w:vAlign w:val="center"/>
          </w:tcPr>
          <w:p w14:paraId="1B238DDA" w14:textId="77777777" w:rsidR="001B14F5" w:rsidRDefault="0016533F">
            <w:pPr>
              <w:jc w:val="both"/>
              <w:rPr>
                <w:rFonts w:ascii="Arial" w:eastAsia="Arial" w:hAnsi="Arial" w:cs="Arial"/>
                <w:sz w:val="20"/>
                <w:szCs w:val="20"/>
              </w:rPr>
            </w:pPr>
            <w:r>
              <w:rPr>
                <w:rFonts w:ascii="Arial" w:eastAsia="Arial" w:hAnsi="Arial" w:cs="Arial"/>
                <w:sz w:val="20"/>
                <w:szCs w:val="20"/>
              </w:rPr>
              <w:lastRenderedPageBreak/>
              <w:t>Número de informes de seguimiento integrales a los proyectos de inversión mensuales - 2021</w:t>
            </w:r>
          </w:p>
        </w:tc>
        <w:tc>
          <w:tcPr>
            <w:tcW w:w="1276" w:type="dxa"/>
            <w:shd w:val="clear" w:color="auto" w:fill="92D050"/>
            <w:vAlign w:val="center"/>
          </w:tcPr>
          <w:p w14:paraId="3E05B498"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r w:rsidR="001B14F5" w14:paraId="28D5EDB4" w14:textId="77777777">
        <w:trPr>
          <w:trHeight w:val="200"/>
        </w:trPr>
        <w:tc>
          <w:tcPr>
            <w:tcW w:w="1980" w:type="dxa"/>
            <w:vMerge/>
            <w:shd w:val="clear" w:color="auto" w:fill="auto"/>
            <w:vAlign w:val="center"/>
          </w:tcPr>
          <w:p w14:paraId="74B248B7" w14:textId="77777777" w:rsidR="001B14F5" w:rsidRDefault="001B14F5">
            <w:pPr>
              <w:jc w:val="center"/>
              <w:rPr>
                <w:rFonts w:ascii="Arial" w:eastAsia="Arial" w:hAnsi="Arial" w:cs="Arial"/>
                <w:b/>
                <w:sz w:val="20"/>
                <w:szCs w:val="20"/>
              </w:rPr>
            </w:pPr>
          </w:p>
        </w:tc>
        <w:tc>
          <w:tcPr>
            <w:tcW w:w="2160" w:type="dxa"/>
            <w:vMerge/>
            <w:shd w:val="clear" w:color="auto" w:fill="auto"/>
            <w:vAlign w:val="center"/>
          </w:tcPr>
          <w:p w14:paraId="769C804D" w14:textId="77777777" w:rsidR="001B14F5" w:rsidRDefault="001B14F5">
            <w:pPr>
              <w:jc w:val="center"/>
              <w:rPr>
                <w:rFonts w:ascii="Arial" w:eastAsia="Arial" w:hAnsi="Arial" w:cs="Arial"/>
                <w:b/>
                <w:sz w:val="20"/>
                <w:szCs w:val="20"/>
              </w:rPr>
            </w:pPr>
          </w:p>
        </w:tc>
        <w:tc>
          <w:tcPr>
            <w:tcW w:w="3510" w:type="dxa"/>
            <w:shd w:val="clear" w:color="auto" w:fill="auto"/>
            <w:vAlign w:val="center"/>
          </w:tcPr>
          <w:p w14:paraId="6CF2F27F" w14:textId="77777777" w:rsidR="001B14F5" w:rsidRDefault="0016533F">
            <w:pPr>
              <w:jc w:val="both"/>
              <w:rPr>
                <w:rFonts w:ascii="Arial" w:eastAsia="Arial" w:hAnsi="Arial" w:cs="Arial"/>
                <w:sz w:val="20"/>
                <w:szCs w:val="20"/>
              </w:rPr>
            </w:pPr>
            <w:r>
              <w:rPr>
                <w:rFonts w:ascii="Arial" w:eastAsia="Arial" w:hAnsi="Arial" w:cs="Arial"/>
                <w:sz w:val="20"/>
                <w:szCs w:val="20"/>
              </w:rPr>
              <w:t>Gestión de Cooperación Internacional - SDA 2021</w:t>
            </w:r>
          </w:p>
        </w:tc>
        <w:tc>
          <w:tcPr>
            <w:tcW w:w="1276" w:type="dxa"/>
            <w:shd w:val="clear" w:color="auto" w:fill="92D050"/>
            <w:vAlign w:val="center"/>
          </w:tcPr>
          <w:p w14:paraId="3F4DDAF6" w14:textId="77777777" w:rsidR="001B14F5" w:rsidRDefault="0016533F">
            <w:pPr>
              <w:jc w:val="center"/>
              <w:rPr>
                <w:rFonts w:ascii="Arial" w:eastAsia="Arial" w:hAnsi="Arial" w:cs="Arial"/>
                <w:b/>
                <w:sz w:val="20"/>
                <w:szCs w:val="20"/>
              </w:rPr>
            </w:pPr>
            <w:r>
              <w:rPr>
                <w:rFonts w:ascii="Arial" w:eastAsia="Arial" w:hAnsi="Arial" w:cs="Arial"/>
                <w:b/>
                <w:sz w:val="20"/>
                <w:szCs w:val="20"/>
              </w:rPr>
              <w:t>100</w:t>
            </w:r>
          </w:p>
        </w:tc>
      </w:tr>
    </w:tbl>
    <w:p w14:paraId="320CE02B" w14:textId="36BF68DE" w:rsidR="001B14F5" w:rsidRDefault="001B14F5">
      <w:pPr>
        <w:pStyle w:val="Ttulo2"/>
        <w:spacing w:line="240" w:lineRule="auto"/>
        <w:jc w:val="both"/>
        <w:rPr>
          <w:rFonts w:ascii="Arial" w:eastAsia="Arial" w:hAnsi="Arial" w:cs="Arial"/>
          <w:sz w:val="20"/>
          <w:szCs w:val="20"/>
        </w:rPr>
      </w:pPr>
    </w:p>
    <w:p w14:paraId="330099EE" w14:textId="5F28BE52" w:rsidR="001B14F5" w:rsidRDefault="001B14F5"/>
    <w:p w14:paraId="3A1B293D" w14:textId="03B2C673" w:rsidR="001B14F5" w:rsidRDefault="0016533F">
      <w:r>
        <w:rPr>
          <w:noProof/>
        </w:rPr>
        <w:drawing>
          <wp:anchor distT="0" distB="0" distL="114300" distR="114300" simplePos="0" relativeHeight="251669504" behindDoc="0" locked="0" layoutInCell="1" hidden="0" allowOverlap="1" wp14:anchorId="48B09D53" wp14:editId="2FCD5441">
            <wp:simplePos x="0" y="0"/>
            <wp:positionH relativeFrom="column">
              <wp:posOffset>1600200</wp:posOffset>
            </wp:positionH>
            <wp:positionV relativeFrom="paragraph">
              <wp:posOffset>9525</wp:posOffset>
            </wp:positionV>
            <wp:extent cx="2705100" cy="1519532"/>
            <wp:effectExtent l="152400" t="152400" r="361950" b="367030"/>
            <wp:wrapNone/>
            <wp:docPr id="24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7"/>
                    <a:srcRect/>
                    <a:stretch>
                      <a:fillRect/>
                    </a:stretch>
                  </pic:blipFill>
                  <pic:spPr>
                    <a:xfrm>
                      <a:off x="0" y="0"/>
                      <a:ext cx="2705100" cy="1519532"/>
                    </a:xfrm>
                    <a:prstGeom prst="rect">
                      <a:avLst/>
                    </a:prstGeom>
                    <a:ln>
                      <a:noFill/>
                    </a:ln>
                    <a:effectLst>
                      <a:outerShdw blurRad="292100" dist="139700" dir="2700000" algn="tl" rotWithShape="0">
                        <a:srgbClr val="333333">
                          <a:alpha val="65000"/>
                        </a:srgbClr>
                      </a:outerShdw>
                    </a:effectLst>
                  </pic:spPr>
                </pic:pic>
              </a:graphicData>
            </a:graphic>
          </wp:anchor>
        </w:drawing>
      </w:r>
    </w:p>
    <w:p w14:paraId="16879B9A" w14:textId="77777777" w:rsidR="00ED3A5D" w:rsidRDefault="00ED3A5D"/>
    <w:p w14:paraId="3F09EEEA" w14:textId="21C6D91B" w:rsidR="001B14F5" w:rsidRDefault="001B14F5"/>
    <w:p w14:paraId="23F8AB7D" w14:textId="15D792E9" w:rsidR="00ED3A5D" w:rsidRDefault="00ED3A5D"/>
    <w:p w14:paraId="0A2BA67A" w14:textId="31E89B48" w:rsidR="00ED3A5D" w:rsidRDefault="00ED3A5D"/>
    <w:p w14:paraId="7B1F541B" w14:textId="77777777" w:rsidR="001B14F5" w:rsidRDefault="001B14F5"/>
    <w:p w14:paraId="7BEA8C7C" w14:textId="4F81C999" w:rsidR="001B14F5" w:rsidRDefault="0016533F">
      <w:pPr>
        <w:pStyle w:val="Ttulo2"/>
        <w:numPr>
          <w:ilvl w:val="1"/>
          <w:numId w:val="4"/>
        </w:numPr>
        <w:rPr>
          <w:rFonts w:ascii="Arial" w:eastAsia="Arial" w:hAnsi="Arial" w:cs="Arial"/>
          <w:sz w:val="20"/>
          <w:szCs w:val="20"/>
        </w:rPr>
      </w:pPr>
      <w:bookmarkStart w:id="7" w:name="_heading=h.1y810tw" w:colFirst="0" w:colLast="0"/>
      <w:bookmarkEnd w:id="7"/>
      <w:r>
        <w:rPr>
          <w:rFonts w:ascii="Arial" w:eastAsia="Arial" w:hAnsi="Arial" w:cs="Arial"/>
          <w:sz w:val="20"/>
          <w:szCs w:val="20"/>
        </w:rPr>
        <w:t xml:space="preserve">Indicadores con cumplimiento del </w:t>
      </w:r>
      <w:r w:rsidR="00ED3A5D">
        <w:rPr>
          <w:rFonts w:ascii="Arial" w:eastAsia="Arial" w:hAnsi="Arial" w:cs="Arial"/>
          <w:sz w:val="20"/>
          <w:szCs w:val="20"/>
        </w:rPr>
        <w:t>94</w:t>
      </w:r>
      <w:r>
        <w:rPr>
          <w:rFonts w:ascii="Arial" w:eastAsia="Arial" w:hAnsi="Arial" w:cs="Arial"/>
          <w:sz w:val="20"/>
          <w:szCs w:val="20"/>
        </w:rPr>
        <w:t>% y 95%.</w:t>
      </w:r>
    </w:p>
    <w:p w14:paraId="701C7AD6" w14:textId="77777777" w:rsidR="001B14F5" w:rsidRDefault="001B14F5"/>
    <w:p w14:paraId="0FA16572" w14:textId="54DD53CB" w:rsidR="001B14F5" w:rsidRDefault="0016533F">
      <w:pPr>
        <w:jc w:val="both"/>
      </w:pPr>
      <w:r>
        <w:t>Para el periodo evaluado se pueden evidencia</w:t>
      </w:r>
      <w:r w:rsidRPr="00ED3A5D">
        <w:t xml:space="preserve">r </w:t>
      </w:r>
      <w:r w:rsidRPr="00ED3A5D">
        <w:t>2</w:t>
      </w:r>
      <w:r>
        <w:t xml:space="preserve"> indicadores que estuvieron dentro del rango de cumplimiento al nivel favorable.</w:t>
      </w:r>
    </w:p>
    <w:tbl>
      <w:tblPr>
        <w:tblStyle w:val="aa"/>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1B14F5" w14:paraId="6A45458A" w14:textId="77777777">
        <w:tc>
          <w:tcPr>
            <w:tcW w:w="1980" w:type="dxa"/>
            <w:shd w:val="clear" w:color="auto" w:fill="DBDBDB"/>
            <w:vAlign w:val="center"/>
          </w:tcPr>
          <w:p w14:paraId="3DBD8A13" w14:textId="77777777" w:rsidR="001B14F5" w:rsidRDefault="0016533F">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2B66D591" w14:textId="77777777" w:rsidR="001B14F5" w:rsidRDefault="0016533F">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231BED46" w14:textId="77777777" w:rsidR="001B14F5" w:rsidRDefault="0016533F">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016A68DB" w14:textId="77777777" w:rsidR="001B14F5" w:rsidRDefault="0016533F">
            <w:pPr>
              <w:jc w:val="center"/>
              <w:rPr>
                <w:rFonts w:ascii="Arial" w:eastAsia="Arial" w:hAnsi="Arial" w:cs="Arial"/>
                <w:b/>
                <w:sz w:val="20"/>
                <w:szCs w:val="20"/>
              </w:rPr>
            </w:pPr>
            <w:r>
              <w:rPr>
                <w:rFonts w:ascii="Arial" w:eastAsia="Arial" w:hAnsi="Arial" w:cs="Arial"/>
                <w:b/>
                <w:sz w:val="20"/>
                <w:szCs w:val="20"/>
              </w:rPr>
              <w:t>% DE AVANCE MENSUAL</w:t>
            </w:r>
          </w:p>
        </w:tc>
      </w:tr>
      <w:tr w:rsidR="001B14F5" w14:paraId="566B9980" w14:textId="77777777">
        <w:tc>
          <w:tcPr>
            <w:tcW w:w="1980" w:type="dxa"/>
            <w:shd w:val="clear" w:color="auto" w:fill="auto"/>
            <w:vAlign w:val="center"/>
          </w:tcPr>
          <w:p w14:paraId="7E89B0DF" w14:textId="77777777" w:rsidR="001B14F5" w:rsidRDefault="0016533F">
            <w:pPr>
              <w:jc w:val="center"/>
              <w:rPr>
                <w:rFonts w:ascii="Arial" w:eastAsia="Arial" w:hAnsi="Arial" w:cs="Arial"/>
                <w:b/>
                <w:sz w:val="20"/>
                <w:szCs w:val="20"/>
              </w:rPr>
            </w:pPr>
            <w:r>
              <w:rPr>
                <w:rFonts w:ascii="Arial" w:eastAsia="Arial" w:hAnsi="Arial" w:cs="Arial"/>
                <w:b/>
                <w:sz w:val="20"/>
                <w:szCs w:val="20"/>
              </w:rPr>
              <w:t>Evaluación Control y Seguimiento</w:t>
            </w:r>
          </w:p>
        </w:tc>
        <w:tc>
          <w:tcPr>
            <w:tcW w:w="1843" w:type="dxa"/>
            <w:shd w:val="clear" w:color="auto" w:fill="auto"/>
            <w:vAlign w:val="center"/>
          </w:tcPr>
          <w:p w14:paraId="03535C58" w14:textId="6FB1DD58" w:rsidR="001B14F5" w:rsidRDefault="0016533F">
            <w:pPr>
              <w:jc w:val="center"/>
              <w:rPr>
                <w:rFonts w:ascii="Arial" w:eastAsia="Arial" w:hAnsi="Arial" w:cs="Arial"/>
                <w:sz w:val="20"/>
                <w:szCs w:val="20"/>
              </w:rPr>
            </w:pPr>
            <w:r>
              <w:rPr>
                <w:rFonts w:ascii="Arial" w:eastAsia="Arial" w:hAnsi="Arial" w:cs="Arial"/>
                <w:b/>
                <w:sz w:val="20"/>
                <w:szCs w:val="20"/>
              </w:rPr>
              <w:t>SUBDIRECCIÓN DE CALIDAD DEL AIRE, AUDITIVA Y VISUAL</w:t>
            </w:r>
          </w:p>
        </w:tc>
        <w:tc>
          <w:tcPr>
            <w:tcW w:w="3827" w:type="dxa"/>
            <w:shd w:val="clear" w:color="auto" w:fill="auto"/>
            <w:vAlign w:val="center"/>
          </w:tcPr>
          <w:p w14:paraId="300A3CDD" w14:textId="77777777" w:rsidR="001B14F5" w:rsidRDefault="0016533F">
            <w:pPr>
              <w:jc w:val="both"/>
              <w:rPr>
                <w:rFonts w:ascii="Arial" w:eastAsia="Arial" w:hAnsi="Arial" w:cs="Arial"/>
                <w:color w:val="000000"/>
                <w:sz w:val="20"/>
                <w:szCs w:val="20"/>
              </w:rPr>
            </w:pPr>
            <w:r>
              <w:rPr>
                <w:rFonts w:ascii="Arial" w:eastAsia="Arial" w:hAnsi="Arial" w:cs="Arial"/>
                <w:sz w:val="20"/>
                <w:szCs w:val="20"/>
              </w:rPr>
              <w:t>Realizar actuaciones de evaluación, control y seguimiento a las fuentes fijas presentes en el Distrito.</w:t>
            </w:r>
          </w:p>
        </w:tc>
        <w:tc>
          <w:tcPr>
            <w:tcW w:w="1276" w:type="dxa"/>
            <w:shd w:val="clear" w:color="auto" w:fill="92D050"/>
            <w:vAlign w:val="center"/>
          </w:tcPr>
          <w:p w14:paraId="13CDBA2A" w14:textId="77777777" w:rsidR="001B14F5" w:rsidRDefault="0016533F">
            <w:pPr>
              <w:jc w:val="center"/>
              <w:rPr>
                <w:rFonts w:ascii="Arial" w:eastAsia="Arial" w:hAnsi="Arial" w:cs="Arial"/>
                <w:b/>
                <w:sz w:val="20"/>
                <w:szCs w:val="20"/>
              </w:rPr>
            </w:pPr>
            <w:r>
              <w:rPr>
                <w:rFonts w:ascii="Arial" w:eastAsia="Arial" w:hAnsi="Arial" w:cs="Arial"/>
                <w:b/>
                <w:sz w:val="20"/>
                <w:szCs w:val="20"/>
              </w:rPr>
              <w:t>94</w:t>
            </w:r>
          </w:p>
        </w:tc>
      </w:tr>
      <w:tr w:rsidR="001B14F5" w14:paraId="6C4C6AE2" w14:textId="77777777">
        <w:tc>
          <w:tcPr>
            <w:tcW w:w="1980" w:type="dxa"/>
            <w:shd w:val="clear" w:color="auto" w:fill="auto"/>
            <w:vAlign w:val="center"/>
          </w:tcPr>
          <w:p w14:paraId="78EC9ED6" w14:textId="77777777" w:rsidR="001B14F5" w:rsidRDefault="0016533F">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1843" w:type="dxa"/>
            <w:shd w:val="clear" w:color="auto" w:fill="auto"/>
            <w:vAlign w:val="center"/>
          </w:tcPr>
          <w:p w14:paraId="289661B1" w14:textId="1B9C2B19" w:rsidR="001B14F5" w:rsidRDefault="0016533F">
            <w:pPr>
              <w:jc w:val="center"/>
              <w:rPr>
                <w:rFonts w:ascii="Arial" w:eastAsia="Arial" w:hAnsi="Arial" w:cs="Arial"/>
                <w:b/>
                <w:sz w:val="20"/>
                <w:szCs w:val="20"/>
              </w:rPr>
            </w:pPr>
            <w:r>
              <w:rPr>
                <w:rFonts w:ascii="Arial" w:eastAsia="Arial" w:hAnsi="Arial" w:cs="Arial"/>
                <w:b/>
                <w:sz w:val="20"/>
                <w:szCs w:val="20"/>
              </w:rPr>
              <w:t>SUBDIRECCIÓN DE ECOSISTEMAS Y RURALIDAD</w:t>
            </w:r>
          </w:p>
        </w:tc>
        <w:tc>
          <w:tcPr>
            <w:tcW w:w="3827" w:type="dxa"/>
            <w:shd w:val="clear" w:color="auto" w:fill="auto"/>
            <w:vAlign w:val="center"/>
          </w:tcPr>
          <w:p w14:paraId="2C2E9726" w14:textId="77777777" w:rsidR="001B14F5" w:rsidRDefault="0016533F">
            <w:pPr>
              <w:jc w:val="both"/>
              <w:rPr>
                <w:rFonts w:ascii="Arial" w:eastAsia="Arial" w:hAnsi="Arial" w:cs="Arial"/>
                <w:sz w:val="20"/>
                <w:szCs w:val="20"/>
              </w:rPr>
            </w:pPr>
            <w:r>
              <w:rPr>
                <w:rFonts w:ascii="Arial" w:eastAsia="Arial" w:hAnsi="Arial" w:cs="Arial"/>
                <w:sz w:val="20"/>
                <w:szCs w:val="20"/>
              </w:rPr>
              <w:t>Informes de acciones de formulación e implementación de monitoreo, evaluación y seguimiento de la biodiversidad.</w:t>
            </w:r>
          </w:p>
        </w:tc>
        <w:tc>
          <w:tcPr>
            <w:tcW w:w="1276" w:type="dxa"/>
            <w:shd w:val="clear" w:color="auto" w:fill="92D050"/>
            <w:vAlign w:val="center"/>
          </w:tcPr>
          <w:p w14:paraId="12694A19" w14:textId="77777777" w:rsidR="001B14F5" w:rsidRDefault="0016533F">
            <w:pPr>
              <w:jc w:val="center"/>
              <w:rPr>
                <w:rFonts w:ascii="Arial" w:eastAsia="Arial" w:hAnsi="Arial" w:cs="Arial"/>
                <w:b/>
                <w:sz w:val="20"/>
                <w:szCs w:val="20"/>
              </w:rPr>
            </w:pPr>
            <w:r>
              <w:rPr>
                <w:rFonts w:ascii="Arial" w:eastAsia="Arial" w:hAnsi="Arial" w:cs="Arial"/>
                <w:b/>
                <w:sz w:val="20"/>
                <w:szCs w:val="20"/>
              </w:rPr>
              <w:t>95</w:t>
            </w:r>
          </w:p>
        </w:tc>
      </w:tr>
    </w:tbl>
    <w:p w14:paraId="48FAFC05" w14:textId="027B801B" w:rsidR="001B14F5" w:rsidRDefault="001B14F5">
      <w:pPr>
        <w:spacing w:line="240" w:lineRule="auto"/>
        <w:rPr>
          <w:rFonts w:ascii="Arial" w:eastAsia="Arial" w:hAnsi="Arial" w:cs="Arial"/>
          <w:sz w:val="20"/>
          <w:szCs w:val="20"/>
        </w:rPr>
      </w:pPr>
    </w:p>
    <w:p w14:paraId="5FA329A0" w14:textId="77777777" w:rsidR="001B14F5" w:rsidRDefault="001B14F5">
      <w:pPr>
        <w:spacing w:line="240" w:lineRule="auto"/>
        <w:rPr>
          <w:rFonts w:ascii="Arial" w:eastAsia="Arial" w:hAnsi="Arial" w:cs="Arial"/>
          <w:sz w:val="20"/>
          <w:szCs w:val="20"/>
        </w:rPr>
      </w:pPr>
    </w:p>
    <w:p w14:paraId="1180C8DA" w14:textId="2A560872" w:rsidR="001B14F5" w:rsidRDefault="0016533F">
      <w:pPr>
        <w:pStyle w:val="Ttulo2"/>
        <w:numPr>
          <w:ilvl w:val="1"/>
          <w:numId w:val="4"/>
        </w:numPr>
        <w:rPr>
          <w:rFonts w:ascii="Arial" w:eastAsia="Arial" w:hAnsi="Arial" w:cs="Arial"/>
          <w:color w:val="2E75B5"/>
          <w:sz w:val="20"/>
          <w:szCs w:val="20"/>
        </w:rPr>
      </w:pPr>
      <w:bookmarkStart w:id="8" w:name="_heading=h.g9bsp5v4unwr" w:colFirst="0" w:colLast="0"/>
      <w:bookmarkEnd w:id="8"/>
      <w:r>
        <w:rPr>
          <w:rFonts w:ascii="Arial" w:eastAsia="Arial" w:hAnsi="Arial" w:cs="Arial"/>
          <w:sz w:val="20"/>
          <w:szCs w:val="20"/>
        </w:rPr>
        <w:t>Indicadores con cumplimiento del 65%.</w:t>
      </w:r>
    </w:p>
    <w:p w14:paraId="14A611FD" w14:textId="77777777" w:rsidR="001B14F5" w:rsidRDefault="001B14F5"/>
    <w:p w14:paraId="420CD2A1" w14:textId="395B3023" w:rsidR="001B14F5" w:rsidRDefault="0016533F">
      <w:pPr>
        <w:jc w:val="both"/>
      </w:pPr>
      <w:r>
        <w:t xml:space="preserve">Para el periodo evaluado se pueden evidenciar </w:t>
      </w:r>
      <w:r w:rsidR="002C59A6">
        <w:t>un</w:t>
      </w:r>
      <w:r>
        <w:t xml:space="preserve"> indicador</w:t>
      </w:r>
      <w:r>
        <w:t xml:space="preserve"> que estuv</w:t>
      </w:r>
      <w:r w:rsidR="002C59A6">
        <w:t>o</w:t>
      </w:r>
      <w:r>
        <w:t xml:space="preserve"> dentro del rango de cumplimiento al nivel favorable.</w:t>
      </w:r>
    </w:p>
    <w:tbl>
      <w:tblPr>
        <w:tblStyle w:val="ab"/>
        <w:tblW w:w="8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55"/>
        <w:gridCol w:w="1245"/>
      </w:tblGrid>
      <w:tr w:rsidR="001B14F5" w14:paraId="37C97286" w14:textId="77777777">
        <w:tc>
          <w:tcPr>
            <w:tcW w:w="1980" w:type="dxa"/>
            <w:shd w:val="clear" w:color="auto" w:fill="DBDBDB"/>
            <w:vAlign w:val="center"/>
          </w:tcPr>
          <w:p w14:paraId="00F93B6A" w14:textId="77777777" w:rsidR="001B14F5" w:rsidRDefault="0016533F">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74690B93" w14:textId="3FFE41D5" w:rsidR="001B14F5" w:rsidRDefault="0016533F">
            <w:pPr>
              <w:jc w:val="center"/>
              <w:rPr>
                <w:rFonts w:ascii="Arial" w:eastAsia="Arial" w:hAnsi="Arial" w:cs="Arial"/>
                <w:b/>
                <w:sz w:val="20"/>
                <w:szCs w:val="20"/>
              </w:rPr>
            </w:pPr>
            <w:r>
              <w:rPr>
                <w:rFonts w:ascii="Arial" w:eastAsia="Arial" w:hAnsi="Arial" w:cs="Arial"/>
                <w:b/>
                <w:sz w:val="20"/>
                <w:szCs w:val="20"/>
              </w:rPr>
              <w:t>ÁREA</w:t>
            </w:r>
          </w:p>
        </w:tc>
        <w:tc>
          <w:tcPr>
            <w:tcW w:w="3855" w:type="dxa"/>
            <w:shd w:val="clear" w:color="auto" w:fill="DBDBDB"/>
            <w:vAlign w:val="center"/>
          </w:tcPr>
          <w:p w14:paraId="7CEDFDD6" w14:textId="77777777" w:rsidR="001B14F5" w:rsidRDefault="0016533F">
            <w:pPr>
              <w:jc w:val="center"/>
              <w:rPr>
                <w:rFonts w:ascii="Arial" w:eastAsia="Arial" w:hAnsi="Arial" w:cs="Arial"/>
                <w:b/>
                <w:sz w:val="20"/>
                <w:szCs w:val="20"/>
              </w:rPr>
            </w:pPr>
            <w:r>
              <w:rPr>
                <w:rFonts w:ascii="Arial" w:eastAsia="Arial" w:hAnsi="Arial" w:cs="Arial"/>
                <w:b/>
                <w:sz w:val="20"/>
                <w:szCs w:val="20"/>
              </w:rPr>
              <w:t>INDICADOR</w:t>
            </w:r>
          </w:p>
        </w:tc>
        <w:tc>
          <w:tcPr>
            <w:tcW w:w="1245" w:type="dxa"/>
            <w:shd w:val="clear" w:color="auto" w:fill="DBDBDB"/>
            <w:vAlign w:val="center"/>
          </w:tcPr>
          <w:p w14:paraId="512FF4A6" w14:textId="77777777" w:rsidR="001B14F5" w:rsidRDefault="0016533F">
            <w:pPr>
              <w:jc w:val="center"/>
              <w:rPr>
                <w:rFonts w:ascii="Arial" w:eastAsia="Arial" w:hAnsi="Arial" w:cs="Arial"/>
                <w:b/>
                <w:sz w:val="20"/>
                <w:szCs w:val="20"/>
              </w:rPr>
            </w:pPr>
            <w:r>
              <w:rPr>
                <w:rFonts w:ascii="Arial" w:eastAsia="Arial" w:hAnsi="Arial" w:cs="Arial"/>
                <w:b/>
                <w:sz w:val="20"/>
                <w:szCs w:val="20"/>
              </w:rPr>
              <w:t>% DE AVANCE MENSUAL</w:t>
            </w:r>
          </w:p>
        </w:tc>
      </w:tr>
      <w:tr w:rsidR="001B14F5" w14:paraId="32B85FD0" w14:textId="77777777">
        <w:tc>
          <w:tcPr>
            <w:tcW w:w="1980" w:type="dxa"/>
            <w:shd w:val="clear" w:color="auto" w:fill="auto"/>
            <w:vAlign w:val="center"/>
          </w:tcPr>
          <w:p w14:paraId="463B5FF0" w14:textId="77777777" w:rsidR="001B14F5" w:rsidRDefault="0016533F">
            <w:pPr>
              <w:jc w:val="center"/>
              <w:rPr>
                <w:rFonts w:ascii="Arial" w:eastAsia="Arial" w:hAnsi="Arial" w:cs="Arial"/>
                <w:b/>
                <w:sz w:val="20"/>
                <w:szCs w:val="20"/>
              </w:rPr>
            </w:pPr>
            <w:r>
              <w:rPr>
                <w:rFonts w:ascii="Arial" w:eastAsia="Arial" w:hAnsi="Arial" w:cs="Arial"/>
                <w:b/>
                <w:sz w:val="20"/>
                <w:szCs w:val="20"/>
              </w:rPr>
              <w:t>Evaluación Control y Seguimiento</w:t>
            </w:r>
          </w:p>
        </w:tc>
        <w:tc>
          <w:tcPr>
            <w:tcW w:w="1843" w:type="dxa"/>
            <w:shd w:val="clear" w:color="auto" w:fill="auto"/>
            <w:vAlign w:val="center"/>
          </w:tcPr>
          <w:p w14:paraId="6EDC4B2F" w14:textId="5182BD3B" w:rsidR="001B14F5" w:rsidRDefault="0016533F">
            <w:pPr>
              <w:jc w:val="center"/>
              <w:rPr>
                <w:rFonts w:ascii="Arial" w:eastAsia="Arial" w:hAnsi="Arial" w:cs="Arial"/>
                <w:sz w:val="20"/>
                <w:szCs w:val="20"/>
              </w:rPr>
            </w:pPr>
            <w:r>
              <w:rPr>
                <w:rFonts w:ascii="Arial" w:eastAsia="Arial" w:hAnsi="Arial" w:cs="Arial"/>
                <w:b/>
                <w:sz w:val="20"/>
                <w:szCs w:val="20"/>
              </w:rPr>
              <w:t>SUBDIRECCIÓN DE CALIDAD DEL AIRE, AUDITIVA Y VISUAL</w:t>
            </w:r>
          </w:p>
        </w:tc>
        <w:tc>
          <w:tcPr>
            <w:tcW w:w="3855" w:type="dxa"/>
            <w:shd w:val="clear" w:color="auto" w:fill="auto"/>
            <w:vAlign w:val="center"/>
          </w:tcPr>
          <w:p w14:paraId="143D317A" w14:textId="77777777" w:rsidR="001B14F5" w:rsidRDefault="0016533F">
            <w:pPr>
              <w:jc w:val="both"/>
              <w:rPr>
                <w:rFonts w:ascii="Arial" w:eastAsia="Arial" w:hAnsi="Arial" w:cs="Arial"/>
                <w:sz w:val="20"/>
                <w:szCs w:val="20"/>
              </w:rPr>
            </w:pPr>
            <w:r>
              <w:rPr>
                <w:rFonts w:ascii="Arial" w:eastAsia="Arial" w:hAnsi="Arial" w:cs="Arial"/>
                <w:sz w:val="20"/>
                <w:szCs w:val="20"/>
              </w:rPr>
              <w:t>Revisar vehículos que transiten por el Distrit</w:t>
            </w:r>
            <w:r>
              <w:rPr>
                <w:rFonts w:ascii="Arial" w:eastAsia="Arial" w:hAnsi="Arial" w:cs="Arial"/>
                <w:sz w:val="20"/>
                <w:szCs w:val="20"/>
              </w:rPr>
              <w:t>o Capital.</w:t>
            </w:r>
          </w:p>
        </w:tc>
        <w:tc>
          <w:tcPr>
            <w:tcW w:w="1245" w:type="dxa"/>
            <w:shd w:val="clear" w:color="auto" w:fill="FFFF00"/>
            <w:vAlign w:val="center"/>
          </w:tcPr>
          <w:p w14:paraId="0A9FE246" w14:textId="77777777" w:rsidR="001B14F5" w:rsidRDefault="0016533F">
            <w:pPr>
              <w:jc w:val="center"/>
              <w:rPr>
                <w:rFonts w:ascii="Arial" w:eastAsia="Arial" w:hAnsi="Arial" w:cs="Arial"/>
                <w:b/>
                <w:sz w:val="20"/>
                <w:szCs w:val="20"/>
              </w:rPr>
            </w:pPr>
            <w:r>
              <w:rPr>
                <w:rFonts w:ascii="Arial" w:eastAsia="Arial" w:hAnsi="Arial" w:cs="Arial"/>
                <w:b/>
                <w:sz w:val="20"/>
                <w:szCs w:val="20"/>
              </w:rPr>
              <w:t>65</w:t>
            </w:r>
          </w:p>
        </w:tc>
      </w:tr>
    </w:tbl>
    <w:p w14:paraId="621E98AE" w14:textId="3E97A05B" w:rsidR="001B14F5" w:rsidRDefault="0016533F">
      <w:pPr>
        <w:pStyle w:val="Ttulo2"/>
        <w:numPr>
          <w:ilvl w:val="1"/>
          <w:numId w:val="4"/>
        </w:numPr>
        <w:rPr>
          <w:rFonts w:ascii="Arial" w:eastAsia="Arial" w:hAnsi="Arial" w:cs="Arial"/>
          <w:sz w:val="20"/>
          <w:szCs w:val="20"/>
        </w:rPr>
      </w:pPr>
      <w:bookmarkStart w:id="9" w:name="_heading=h.2s8eyo1" w:colFirst="0" w:colLast="0"/>
      <w:bookmarkStart w:id="10" w:name="_heading=h.7u1qfxfru1yk" w:colFirst="0" w:colLast="0"/>
      <w:bookmarkStart w:id="11" w:name="_heading=h.2xcytpi" w:colFirst="0" w:colLast="0"/>
      <w:bookmarkEnd w:id="9"/>
      <w:bookmarkEnd w:id="10"/>
      <w:bookmarkEnd w:id="11"/>
      <w:r>
        <w:rPr>
          <w:rFonts w:ascii="Arial" w:eastAsia="Arial" w:hAnsi="Arial" w:cs="Arial"/>
          <w:sz w:val="20"/>
          <w:szCs w:val="20"/>
        </w:rPr>
        <w:lastRenderedPageBreak/>
        <w:t xml:space="preserve">Indicadores con cumplimiento superior al 100% </w:t>
      </w:r>
    </w:p>
    <w:p w14:paraId="4AD44412" w14:textId="77777777" w:rsidR="001B14F5" w:rsidRDefault="001B14F5">
      <w:pPr>
        <w:rPr>
          <w:rFonts w:ascii="Arial" w:eastAsia="Arial" w:hAnsi="Arial" w:cs="Arial"/>
          <w:sz w:val="20"/>
          <w:szCs w:val="20"/>
        </w:rPr>
      </w:pPr>
    </w:p>
    <w:p w14:paraId="4C443FDA" w14:textId="4DA6FFAF" w:rsidR="001B14F5" w:rsidRDefault="0016533F">
      <w:pPr>
        <w:jc w:val="both"/>
        <w:rPr>
          <w:rFonts w:ascii="Arial" w:eastAsia="Arial" w:hAnsi="Arial" w:cs="Arial"/>
          <w:sz w:val="20"/>
          <w:szCs w:val="20"/>
        </w:rPr>
      </w:pPr>
      <w:r>
        <w:rPr>
          <w:rFonts w:ascii="Arial" w:eastAsia="Arial" w:hAnsi="Arial" w:cs="Arial"/>
          <w:sz w:val="20"/>
          <w:szCs w:val="20"/>
        </w:rPr>
        <w:t xml:space="preserve">En la evaluación de los indicadores se evidenciaron </w:t>
      </w:r>
      <w:r w:rsidR="002C59A6">
        <w:rPr>
          <w:rFonts w:ascii="Arial" w:eastAsia="Arial" w:hAnsi="Arial" w:cs="Arial"/>
          <w:sz w:val="20"/>
          <w:szCs w:val="20"/>
        </w:rPr>
        <w:t>8</w:t>
      </w:r>
      <w:r>
        <w:rPr>
          <w:rFonts w:ascii="Arial" w:eastAsia="Arial" w:hAnsi="Arial" w:cs="Arial"/>
          <w:sz w:val="20"/>
          <w:szCs w:val="20"/>
        </w:rPr>
        <w:t xml:space="preserve"> indicadores que presentaron cumplimiento superior al 100%, atribuidos a la ejecución de actividades adicionales que se realizaron de manera oportuna, permitiendo superar la meta programada.</w:t>
      </w:r>
    </w:p>
    <w:tbl>
      <w:tblPr>
        <w:tblStyle w:val="ac"/>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1B14F5" w14:paraId="5C81CA3E" w14:textId="77777777">
        <w:tc>
          <w:tcPr>
            <w:tcW w:w="1980" w:type="dxa"/>
            <w:shd w:val="clear" w:color="auto" w:fill="DBDBDB"/>
            <w:vAlign w:val="center"/>
          </w:tcPr>
          <w:p w14:paraId="71527BD0" w14:textId="77777777" w:rsidR="001B14F5" w:rsidRDefault="0016533F">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0464D0CE" w14:textId="77777777" w:rsidR="001B14F5" w:rsidRDefault="0016533F">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2AAB143A" w14:textId="77777777" w:rsidR="001B14F5" w:rsidRDefault="0016533F">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0033C10D" w14:textId="77777777" w:rsidR="001B14F5" w:rsidRDefault="0016533F">
            <w:pPr>
              <w:jc w:val="center"/>
              <w:rPr>
                <w:rFonts w:ascii="Arial" w:eastAsia="Arial" w:hAnsi="Arial" w:cs="Arial"/>
                <w:b/>
                <w:sz w:val="20"/>
                <w:szCs w:val="20"/>
              </w:rPr>
            </w:pPr>
            <w:r>
              <w:rPr>
                <w:rFonts w:ascii="Arial" w:eastAsia="Arial" w:hAnsi="Arial" w:cs="Arial"/>
                <w:b/>
                <w:sz w:val="20"/>
                <w:szCs w:val="20"/>
              </w:rPr>
              <w:t>% DE AVANCE MENSUAL</w:t>
            </w:r>
          </w:p>
        </w:tc>
      </w:tr>
      <w:tr w:rsidR="001B14F5" w14:paraId="6990413F" w14:textId="77777777">
        <w:tc>
          <w:tcPr>
            <w:tcW w:w="1980" w:type="dxa"/>
            <w:shd w:val="clear" w:color="auto" w:fill="auto"/>
            <w:vAlign w:val="center"/>
          </w:tcPr>
          <w:p w14:paraId="7A38810A" w14:textId="77777777" w:rsidR="001B14F5" w:rsidRDefault="0016533F">
            <w:pPr>
              <w:jc w:val="center"/>
              <w:rPr>
                <w:rFonts w:ascii="Arial" w:eastAsia="Arial" w:hAnsi="Arial" w:cs="Arial"/>
                <w:b/>
                <w:sz w:val="20"/>
                <w:szCs w:val="20"/>
              </w:rPr>
            </w:pPr>
            <w:r>
              <w:rPr>
                <w:rFonts w:ascii="Arial" w:eastAsia="Arial" w:hAnsi="Arial" w:cs="Arial"/>
                <w:b/>
                <w:sz w:val="20"/>
                <w:szCs w:val="20"/>
              </w:rPr>
              <w:t>Gestión Administrativa</w:t>
            </w:r>
          </w:p>
        </w:tc>
        <w:tc>
          <w:tcPr>
            <w:tcW w:w="1843" w:type="dxa"/>
            <w:shd w:val="clear" w:color="auto" w:fill="auto"/>
            <w:vAlign w:val="center"/>
          </w:tcPr>
          <w:p w14:paraId="64BB6706" w14:textId="77777777" w:rsidR="001B14F5" w:rsidRDefault="0016533F">
            <w:pPr>
              <w:jc w:val="center"/>
              <w:rPr>
                <w:rFonts w:ascii="Arial" w:eastAsia="Arial" w:hAnsi="Arial" w:cs="Arial"/>
                <w:b/>
                <w:sz w:val="20"/>
                <w:szCs w:val="20"/>
              </w:rPr>
            </w:pPr>
            <w:r>
              <w:rPr>
                <w:rFonts w:ascii="Arial" w:eastAsia="Arial" w:hAnsi="Arial" w:cs="Arial"/>
                <w:b/>
                <w:sz w:val="20"/>
                <w:szCs w:val="20"/>
              </w:rPr>
              <w:t>DIRECCION DE GESTION CORPORATIVA</w:t>
            </w:r>
          </w:p>
        </w:tc>
        <w:tc>
          <w:tcPr>
            <w:tcW w:w="3827" w:type="dxa"/>
            <w:shd w:val="clear" w:color="auto" w:fill="auto"/>
            <w:vAlign w:val="center"/>
          </w:tcPr>
          <w:p w14:paraId="046C3DE8" w14:textId="77777777" w:rsidR="001B14F5" w:rsidRDefault="0016533F">
            <w:pPr>
              <w:jc w:val="both"/>
              <w:rPr>
                <w:rFonts w:ascii="Arial" w:eastAsia="Arial" w:hAnsi="Arial" w:cs="Arial"/>
                <w:color w:val="000000"/>
                <w:sz w:val="20"/>
                <w:szCs w:val="20"/>
              </w:rPr>
            </w:pPr>
            <w:r>
              <w:rPr>
                <w:rFonts w:ascii="Arial" w:eastAsia="Arial" w:hAnsi="Arial" w:cs="Arial"/>
                <w:color w:val="000000"/>
                <w:sz w:val="20"/>
                <w:szCs w:val="20"/>
              </w:rPr>
              <w:t>Seguimiento a los gastos generales de funcionamiento 2021</w:t>
            </w:r>
          </w:p>
        </w:tc>
        <w:tc>
          <w:tcPr>
            <w:tcW w:w="1276" w:type="dxa"/>
            <w:shd w:val="clear" w:color="auto" w:fill="92D050"/>
            <w:vAlign w:val="center"/>
          </w:tcPr>
          <w:p w14:paraId="478F8FE6" w14:textId="77777777" w:rsidR="001B14F5" w:rsidRDefault="0016533F">
            <w:pPr>
              <w:jc w:val="center"/>
              <w:rPr>
                <w:rFonts w:ascii="Arial" w:eastAsia="Arial" w:hAnsi="Arial" w:cs="Arial"/>
                <w:b/>
                <w:sz w:val="20"/>
                <w:szCs w:val="20"/>
              </w:rPr>
            </w:pPr>
            <w:r>
              <w:rPr>
                <w:rFonts w:ascii="Arial" w:eastAsia="Arial" w:hAnsi="Arial" w:cs="Arial"/>
                <w:b/>
                <w:sz w:val="20"/>
                <w:szCs w:val="20"/>
              </w:rPr>
              <w:t>171</w:t>
            </w:r>
          </w:p>
        </w:tc>
      </w:tr>
      <w:tr w:rsidR="001B14F5" w14:paraId="4B047870" w14:textId="77777777">
        <w:tc>
          <w:tcPr>
            <w:tcW w:w="1980" w:type="dxa"/>
            <w:shd w:val="clear" w:color="auto" w:fill="auto"/>
            <w:vAlign w:val="center"/>
          </w:tcPr>
          <w:p w14:paraId="5E23EDCB" w14:textId="77777777" w:rsidR="001B14F5" w:rsidRDefault="0016533F">
            <w:pPr>
              <w:jc w:val="center"/>
              <w:rPr>
                <w:rFonts w:ascii="Arial" w:eastAsia="Arial" w:hAnsi="Arial" w:cs="Arial"/>
                <w:b/>
                <w:sz w:val="20"/>
                <w:szCs w:val="20"/>
              </w:rPr>
            </w:pPr>
            <w:r>
              <w:rPr>
                <w:rFonts w:ascii="Arial" w:eastAsia="Arial" w:hAnsi="Arial" w:cs="Arial"/>
                <w:b/>
                <w:sz w:val="20"/>
                <w:szCs w:val="20"/>
              </w:rPr>
              <w:t>Gestión Ambiental y Desarrollo Rural</w:t>
            </w:r>
          </w:p>
        </w:tc>
        <w:tc>
          <w:tcPr>
            <w:tcW w:w="1843" w:type="dxa"/>
            <w:shd w:val="clear" w:color="auto" w:fill="auto"/>
            <w:vAlign w:val="center"/>
          </w:tcPr>
          <w:p w14:paraId="236671C5" w14:textId="77777777" w:rsidR="001B14F5" w:rsidRDefault="0016533F">
            <w:pPr>
              <w:jc w:val="center"/>
              <w:rPr>
                <w:rFonts w:ascii="Arial" w:eastAsia="Arial" w:hAnsi="Arial" w:cs="Arial"/>
                <w:b/>
                <w:sz w:val="20"/>
                <w:szCs w:val="20"/>
              </w:rPr>
            </w:pPr>
            <w:r>
              <w:rPr>
                <w:rFonts w:ascii="Arial" w:eastAsia="Arial" w:hAnsi="Arial" w:cs="Arial"/>
                <w:b/>
                <w:sz w:val="20"/>
                <w:szCs w:val="20"/>
              </w:rPr>
              <w:t>DIRECCIÓN DE GESTIÓN AMBIENTAL</w:t>
            </w:r>
          </w:p>
        </w:tc>
        <w:tc>
          <w:tcPr>
            <w:tcW w:w="3827" w:type="dxa"/>
            <w:shd w:val="clear" w:color="auto" w:fill="auto"/>
            <w:vAlign w:val="center"/>
          </w:tcPr>
          <w:p w14:paraId="2C27510F" w14:textId="77777777" w:rsidR="001B14F5" w:rsidRDefault="0016533F">
            <w:pPr>
              <w:jc w:val="both"/>
              <w:rPr>
                <w:rFonts w:ascii="Arial" w:eastAsia="Arial" w:hAnsi="Arial" w:cs="Arial"/>
                <w:color w:val="000000"/>
                <w:sz w:val="20"/>
                <w:szCs w:val="20"/>
              </w:rPr>
            </w:pPr>
            <w:r>
              <w:rPr>
                <w:rFonts w:ascii="Arial" w:eastAsia="Arial" w:hAnsi="Arial" w:cs="Arial"/>
                <w:color w:val="000000"/>
                <w:sz w:val="20"/>
                <w:szCs w:val="20"/>
              </w:rPr>
              <w:t xml:space="preserve">Hectáreas con acuerdos y estrategias de conservación suscritos para incrementar oferta de servicios ambientales y </w:t>
            </w:r>
            <w:r>
              <w:rPr>
                <w:rFonts w:ascii="Arial" w:eastAsia="Arial" w:hAnsi="Arial" w:cs="Arial"/>
                <w:sz w:val="20"/>
                <w:szCs w:val="20"/>
              </w:rPr>
              <w:t>ecosistémicos</w:t>
            </w:r>
          </w:p>
        </w:tc>
        <w:tc>
          <w:tcPr>
            <w:tcW w:w="1276" w:type="dxa"/>
            <w:shd w:val="clear" w:color="auto" w:fill="92D050"/>
            <w:vAlign w:val="center"/>
          </w:tcPr>
          <w:p w14:paraId="7B5D72A7" w14:textId="77777777" w:rsidR="001B14F5" w:rsidRDefault="0016533F">
            <w:pPr>
              <w:jc w:val="center"/>
              <w:rPr>
                <w:rFonts w:ascii="Arial" w:eastAsia="Arial" w:hAnsi="Arial" w:cs="Arial"/>
                <w:b/>
                <w:sz w:val="20"/>
                <w:szCs w:val="20"/>
              </w:rPr>
            </w:pPr>
            <w:r>
              <w:rPr>
                <w:rFonts w:ascii="Arial" w:eastAsia="Arial" w:hAnsi="Arial" w:cs="Arial"/>
                <w:b/>
                <w:sz w:val="20"/>
                <w:szCs w:val="20"/>
              </w:rPr>
              <w:t>212</w:t>
            </w:r>
          </w:p>
        </w:tc>
      </w:tr>
      <w:tr w:rsidR="001B14F5" w14:paraId="7A469D00" w14:textId="77777777">
        <w:trPr>
          <w:trHeight w:val="200"/>
        </w:trPr>
        <w:tc>
          <w:tcPr>
            <w:tcW w:w="1980" w:type="dxa"/>
            <w:vMerge w:val="restart"/>
            <w:shd w:val="clear" w:color="auto" w:fill="auto"/>
            <w:vAlign w:val="center"/>
          </w:tcPr>
          <w:p w14:paraId="058D3FA0" w14:textId="77777777" w:rsidR="001B14F5" w:rsidRDefault="0016533F">
            <w:pPr>
              <w:jc w:val="center"/>
              <w:rPr>
                <w:rFonts w:ascii="Arial" w:eastAsia="Arial" w:hAnsi="Arial" w:cs="Arial"/>
                <w:b/>
                <w:sz w:val="20"/>
                <w:szCs w:val="20"/>
              </w:rPr>
            </w:pPr>
            <w:r>
              <w:rPr>
                <w:rFonts w:ascii="Arial" w:eastAsia="Arial" w:hAnsi="Arial" w:cs="Arial"/>
                <w:b/>
                <w:sz w:val="20"/>
                <w:szCs w:val="20"/>
              </w:rPr>
              <w:t>Evaluación Control y Seguimiento</w:t>
            </w:r>
          </w:p>
        </w:tc>
        <w:tc>
          <w:tcPr>
            <w:tcW w:w="1843" w:type="dxa"/>
            <w:vMerge w:val="restart"/>
            <w:shd w:val="clear" w:color="auto" w:fill="auto"/>
            <w:vAlign w:val="center"/>
          </w:tcPr>
          <w:p w14:paraId="16CE95EC" w14:textId="77777777" w:rsidR="001B14F5" w:rsidRDefault="0016533F">
            <w:pPr>
              <w:jc w:val="center"/>
              <w:rPr>
                <w:rFonts w:ascii="Arial" w:eastAsia="Arial" w:hAnsi="Arial" w:cs="Arial"/>
                <w:b/>
                <w:sz w:val="20"/>
                <w:szCs w:val="20"/>
              </w:rPr>
            </w:pPr>
            <w:r>
              <w:rPr>
                <w:rFonts w:ascii="Arial" w:eastAsia="Arial" w:hAnsi="Arial" w:cs="Arial"/>
                <w:b/>
                <w:sz w:val="20"/>
                <w:szCs w:val="20"/>
              </w:rPr>
              <w:t>SUBDIRECCIÓN DE CALIDAD DEL AIRE, AUDITIVA Y VISUAL</w:t>
            </w:r>
          </w:p>
        </w:tc>
        <w:tc>
          <w:tcPr>
            <w:tcW w:w="3827" w:type="dxa"/>
            <w:shd w:val="clear" w:color="auto" w:fill="auto"/>
            <w:vAlign w:val="center"/>
          </w:tcPr>
          <w:p w14:paraId="0E5A4C70" w14:textId="77777777" w:rsidR="001B14F5" w:rsidRDefault="0016533F">
            <w:pPr>
              <w:jc w:val="both"/>
              <w:rPr>
                <w:rFonts w:ascii="Arial" w:eastAsia="Arial" w:hAnsi="Arial" w:cs="Arial"/>
                <w:color w:val="000000"/>
                <w:sz w:val="20"/>
                <w:szCs w:val="20"/>
              </w:rPr>
            </w:pPr>
            <w:r>
              <w:rPr>
                <w:rFonts w:ascii="Arial" w:eastAsia="Arial" w:hAnsi="Arial" w:cs="Arial"/>
                <w:sz w:val="20"/>
                <w:szCs w:val="20"/>
              </w:rPr>
              <w:t>Acciones de seguimiento y control sobr</w:t>
            </w:r>
            <w:r>
              <w:rPr>
                <w:rFonts w:ascii="Arial" w:eastAsia="Arial" w:hAnsi="Arial" w:cs="Arial"/>
                <w:sz w:val="20"/>
                <w:szCs w:val="20"/>
              </w:rPr>
              <w:t xml:space="preserve">e los elementos de publicidad exterior visual </w:t>
            </w:r>
            <w:r>
              <w:rPr>
                <w:rFonts w:ascii="Arial" w:eastAsia="Arial" w:hAnsi="Arial" w:cs="Arial"/>
                <w:sz w:val="20"/>
                <w:szCs w:val="20"/>
              </w:rPr>
              <w:t>-</w:t>
            </w:r>
            <w:r>
              <w:rPr>
                <w:rFonts w:ascii="Arial" w:eastAsia="Arial" w:hAnsi="Arial" w:cs="Arial"/>
                <w:sz w:val="20"/>
                <w:szCs w:val="20"/>
              </w:rPr>
              <w:t xml:space="preserve"> PEV, instalados en </w:t>
            </w:r>
            <w:proofErr w:type="gramStart"/>
            <w:r>
              <w:rPr>
                <w:rFonts w:ascii="Arial" w:eastAsia="Arial" w:hAnsi="Arial" w:cs="Arial"/>
                <w:sz w:val="20"/>
                <w:szCs w:val="20"/>
              </w:rPr>
              <w:t>la zonas</w:t>
            </w:r>
            <w:proofErr w:type="gramEnd"/>
            <w:r>
              <w:rPr>
                <w:rFonts w:ascii="Arial" w:eastAsia="Arial" w:hAnsi="Arial" w:cs="Arial"/>
                <w:sz w:val="20"/>
                <w:szCs w:val="20"/>
              </w:rPr>
              <w:t xml:space="preserve"> con mayor densidad.</w:t>
            </w:r>
          </w:p>
        </w:tc>
        <w:tc>
          <w:tcPr>
            <w:tcW w:w="1276" w:type="dxa"/>
            <w:shd w:val="clear" w:color="auto" w:fill="92D050"/>
            <w:vAlign w:val="center"/>
          </w:tcPr>
          <w:p w14:paraId="39332607" w14:textId="77777777" w:rsidR="001B14F5" w:rsidRDefault="0016533F">
            <w:pPr>
              <w:jc w:val="center"/>
              <w:rPr>
                <w:rFonts w:ascii="Arial" w:eastAsia="Arial" w:hAnsi="Arial" w:cs="Arial"/>
                <w:b/>
                <w:sz w:val="20"/>
                <w:szCs w:val="20"/>
              </w:rPr>
            </w:pPr>
            <w:r>
              <w:rPr>
                <w:rFonts w:ascii="Arial" w:eastAsia="Arial" w:hAnsi="Arial" w:cs="Arial"/>
                <w:b/>
                <w:sz w:val="20"/>
                <w:szCs w:val="20"/>
              </w:rPr>
              <w:t>153</w:t>
            </w:r>
          </w:p>
        </w:tc>
      </w:tr>
      <w:tr w:rsidR="001B14F5" w14:paraId="474E79A0" w14:textId="77777777">
        <w:trPr>
          <w:trHeight w:val="200"/>
        </w:trPr>
        <w:tc>
          <w:tcPr>
            <w:tcW w:w="1980" w:type="dxa"/>
            <w:vMerge/>
            <w:shd w:val="clear" w:color="auto" w:fill="auto"/>
            <w:vAlign w:val="center"/>
          </w:tcPr>
          <w:p w14:paraId="02020DA1" w14:textId="77777777" w:rsidR="001B14F5" w:rsidRDefault="001B14F5">
            <w:pPr>
              <w:jc w:val="center"/>
              <w:rPr>
                <w:rFonts w:ascii="Arial" w:eastAsia="Arial" w:hAnsi="Arial" w:cs="Arial"/>
                <w:b/>
                <w:sz w:val="20"/>
                <w:szCs w:val="20"/>
              </w:rPr>
            </w:pPr>
          </w:p>
        </w:tc>
        <w:tc>
          <w:tcPr>
            <w:tcW w:w="1843" w:type="dxa"/>
            <w:vMerge/>
            <w:shd w:val="clear" w:color="auto" w:fill="auto"/>
            <w:vAlign w:val="center"/>
          </w:tcPr>
          <w:p w14:paraId="23D17A16" w14:textId="77777777" w:rsidR="001B14F5" w:rsidRDefault="001B14F5">
            <w:pPr>
              <w:jc w:val="center"/>
              <w:rPr>
                <w:rFonts w:ascii="Arial" w:eastAsia="Arial" w:hAnsi="Arial" w:cs="Arial"/>
                <w:b/>
                <w:sz w:val="20"/>
                <w:szCs w:val="20"/>
              </w:rPr>
            </w:pPr>
          </w:p>
        </w:tc>
        <w:tc>
          <w:tcPr>
            <w:tcW w:w="3827" w:type="dxa"/>
            <w:shd w:val="clear" w:color="auto" w:fill="auto"/>
            <w:vAlign w:val="center"/>
          </w:tcPr>
          <w:p w14:paraId="364551FF" w14:textId="77777777" w:rsidR="001B14F5" w:rsidRDefault="0016533F">
            <w:pPr>
              <w:jc w:val="both"/>
              <w:rPr>
                <w:rFonts w:ascii="Arial" w:eastAsia="Arial" w:hAnsi="Arial" w:cs="Arial"/>
                <w:sz w:val="20"/>
                <w:szCs w:val="20"/>
              </w:rPr>
            </w:pPr>
            <w:r>
              <w:rPr>
                <w:rFonts w:ascii="Arial" w:eastAsia="Arial" w:hAnsi="Arial" w:cs="Arial"/>
                <w:sz w:val="20"/>
                <w:szCs w:val="20"/>
              </w:rPr>
              <w:t>Acciones de seguimiento y control de emisión de ruido a los establecimientos de comercio, industria y servicio ubicados en el perímetro urbano del D.C.</w:t>
            </w:r>
          </w:p>
        </w:tc>
        <w:tc>
          <w:tcPr>
            <w:tcW w:w="1276" w:type="dxa"/>
            <w:shd w:val="clear" w:color="auto" w:fill="92D050"/>
            <w:vAlign w:val="center"/>
          </w:tcPr>
          <w:p w14:paraId="1C67705E" w14:textId="77777777" w:rsidR="001B14F5" w:rsidRDefault="0016533F">
            <w:pPr>
              <w:jc w:val="center"/>
              <w:rPr>
                <w:rFonts w:ascii="Arial" w:eastAsia="Arial" w:hAnsi="Arial" w:cs="Arial"/>
                <w:b/>
                <w:sz w:val="20"/>
                <w:szCs w:val="20"/>
              </w:rPr>
            </w:pPr>
            <w:r>
              <w:rPr>
                <w:rFonts w:ascii="Arial" w:eastAsia="Arial" w:hAnsi="Arial" w:cs="Arial"/>
                <w:b/>
                <w:sz w:val="20"/>
                <w:szCs w:val="20"/>
              </w:rPr>
              <w:t>105</w:t>
            </w:r>
          </w:p>
        </w:tc>
      </w:tr>
      <w:tr w:rsidR="001B14F5" w14:paraId="4D140E21" w14:textId="77777777">
        <w:trPr>
          <w:trHeight w:val="200"/>
        </w:trPr>
        <w:tc>
          <w:tcPr>
            <w:tcW w:w="1980" w:type="dxa"/>
            <w:vMerge/>
            <w:shd w:val="clear" w:color="auto" w:fill="auto"/>
            <w:vAlign w:val="center"/>
          </w:tcPr>
          <w:p w14:paraId="289CC0CC" w14:textId="77777777" w:rsidR="001B14F5" w:rsidRDefault="001B14F5">
            <w:pPr>
              <w:jc w:val="center"/>
              <w:rPr>
                <w:rFonts w:ascii="Arial" w:eastAsia="Arial" w:hAnsi="Arial" w:cs="Arial"/>
                <w:b/>
                <w:sz w:val="20"/>
                <w:szCs w:val="20"/>
              </w:rPr>
            </w:pPr>
          </w:p>
        </w:tc>
        <w:tc>
          <w:tcPr>
            <w:tcW w:w="1843" w:type="dxa"/>
            <w:vMerge w:val="restart"/>
            <w:shd w:val="clear" w:color="auto" w:fill="auto"/>
            <w:vAlign w:val="center"/>
          </w:tcPr>
          <w:p w14:paraId="209D2B80" w14:textId="77777777" w:rsidR="001B14F5" w:rsidRDefault="0016533F">
            <w:pPr>
              <w:jc w:val="center"/>
              <w:rPr>
                <w:rFonts w:ascii="Arial" w:eastAsia="Arial" w:hAnsi="Arial" w:cs="Arial"/>
                <w:b/>
                <w:sz w:val="20"/>
                <w:szCs w:val="20"/>
              </w:rPr>
            </w:pPr>
            <w:r>
              <w:rPr>
                <w:rFonts w:ascii="Arial" w:eastAsia="Arial" w:hAnsi="Arial" w:cs="Arial"/>
                <w:b/>
                <w:sz w:val="20"/>
                <w:szCs w:val="20"/>
              </w:rPr>
              <w:t>SUBDIRECCIÓN DEL CONTROL AMBIENTAL AL SECTOR PÚBLICO</w:t>
            </w:r>
          </w:p>
        </w:tc>
        <w:tc>
          <w:tcPr>
            <w:tcW w:w="3827" w:type="dxa"/>
            <w:shd w:val="clear" w:color="auto" w:fill="auto"/>
            <w:vAlign w:val="center"/>
          </w:tcPr>
          <w:p w14:paraId="489A9BBA" w14:textId="77777777" w:rsidR="001B14F5" w:rsidRDefault="0016533F">
            <w:pPr>
              <w:jc w:val="both"/>
              <w:rPr>
                <w:rFonts w:ascii="Arial" w:eastAsia="Arial" w:hAnsi="Arial" w:cs="Arial"/>
                <w:sz w:val="20"/>
                <w:szCs w:val="20"/>
              </w:rPr>
            </w:pPr>
            <w:r>
              <w:rPr>
                <w:rFonts w:ascii="Arial" w:eastAsia="Arial" w:hAnsi="Arial" w:cs="Arial"/>
                <w:sz w:val="20"/>
                <w:szCs w:val="20"/>
              </w:rPr>
              <w:t>Toneladas de Residuos de Construcción y Demolición dispuestas adecuadamente por las obras de construcción controladas por la SDA.</w:t>
            </w:r>
          </w:p>
        </w:tc>
        <w:tc>
          <w:tcPr>
            <w:tcW w:w="1276" w:type="dxa"/>
            <w:shd w:val="clear" w:color="auto" w:fill="92D050"/>
            <w:vAlign w:val="center"/>
          </w:tcPr>
          <w:p w14:paraId="6E54FA52" w14:textId="77777777" w:rsidR="001B14F5" w:rsidRDefault="0016533F">
            <w:pPr>
              <w:jc w:val="center"/>
              <w:rPr>
                <w:rFonts w:ascii="Arial" w:eastAsia="Arial" w:hAnsi="Arial" w:cs="Arial"/>
                <w:b/>
                <w:sz w:val="20"/>
                <w:szCs w:val="20"/>
              </w:rPr>
            </w:pPr>
            <w:r>
              <w:rPr>
                <w:rFonts w:ascii="Arial" w:eastAsia="Arial" w:hAnsi="Arial" w:cs="Arial"/>
                <w:b/>
                <w:sz w:val="20"/>
                <w:szCs w:val="20"/>
              </w:rPr>
              <w:t>287</w:t>
            </w:r>
          </w:p>
        </w:tc>
      </w:tr>
      <w:tr w:rsidR="001B14F5" w14:paraId="3D87BC34" w14:textId="77777777">
        <w:trPr>
          <w:trHeight w:val="200"/>
        </w:trPr>
        <w:tc>
          <w:tcPr>
            <w:tcW w:w="1980" w:type="dxa"/>
            <w:vMerge/>
            <w:shd w:val="clear" w:color="auto" w:fill="auto"/>
            <w:vAlign w:val="center"/>
          </w:tcPr>
          <w:p w14:paraId="156EE906" w14:textId="77777777" w:rsidR="001B14F5" w:rsidRDefault="001B14F5">
            <w:pPr>
              <w:jc w:val="center"/>
              <w:rPr>
                <w:rFonts w:ascii="Arial" w:eastAsia="Arial" w:hAnsi="Arial" w:cs="Arial"/>
                <w:b/>
                <w:sz w:val="20"/>
                <w:szCs w:val="20"/>
              </w:rPr>
            </w:pPr>
          </w:p>
        </w:tc>
        <w:tc>
          <w:tcPr>
            <w:tcW w:w="1843" w:type="dxa"/>
            <w:vMerge/>
            <w:shd w:val="clear" w:color="auto" w:fill="auto"/>
            <w:vAlign w:val="center"/>
          </w:tcPr>
          <w:p w14:paraId="5AEE4745" w14:textId="77777777" w:rsidR="001B14F5" w:rsidRDefault="001B14F5">
            <w:pPr>
              <w:jc w:val="center"/>
              <w:rPr>
                <w:rFonts w:ascii="Arial" w:eastAsia="Arial" w:hAnsi="Arial" w:cs="Arial"/>
                <w:b/>
                <w:sz w:val="20"/>
                <w:szCs w:val="20"/>
              </w:rPr>
            </w:pPr>
          </w:p>
        </w:tc>
        <w:tc>
          <w:tcPr>
            <w:tcW w:w="3827" w:type="dxa"/>
            <w:shd w:val="clear" w:color="auto" w:fill="auto"/>
            <w:vAlign w:val="center"/>
          </w:tcPr>
          <w:p w14:paraId="023115D6" w14:textId="77777777" w:rsidR="001B14F5" w:rsidRDefault="0016533F">
            <w:pPr>
              <w:jc w:val="both"/>
              <w:rPr>
                <w:rFonts w:ascii="Arial" w:eastAsia="Arial" w:hAnsi="Arial" w:cs="Arial"/>
                <w:sz w:val="20"/>
                <w:szCs w:val="20"/>
              </w:rPr>
            </w:pPr>
            <w:r>
              <w:rPr>
                <w:rFonts w:ascii="Arial" w:eastAsia="Arial" w:hAnsi="Arial" w:cs="Arial"/>
                <w:sz w:val="20"/>
                <w:szCs w:val="20"/>
              </w:rPr>
              <w:t>Toneladas de Residuos de Construcción y Demolición reutilizados o aprovechados por las obras de construcción controladas por la SDA</w:t>
            </w:r>
          </w:p>
        </w:tc>
        <w:tc>
          <w:tcPr>
            <w:tcW w:w="1276" w:type="dxa"/>
            <w:shd w:val="clear" w:color="auto" w:fill="92D050"/>
            <w:vAlign w:val="center"/>
          </w:tcPr>
          <w:p w14:paraId="301F5835" w14:textId="77777777" w:rsidR="001B14F5" w:rsidRDefault="0016533F">
            <w:pPr>
              <w:jc w:val="center"/>
              <w:rPr>
                <w:rFonts w:ascii="Arial" w:eastAsia="Arial" w:hAnsi="Arial" w:cs="Arial"/>
                <w:b/>
                <w:sz w:val="20"/>
                <w:szCs w:val="20"/>
              </w:rPr>
            </w:pPr>
            <w:r>
              <w:rPr>
                <w:rFonts w:ascii="Arial" w:eastAsia="Arial" w:hAnsi="Arial" w:cs="Arial"/>
                <w:b/>
                <w:sz w:val="20"/>
                <w:szCs w:val="20"/>
              </w:rPr>
              <w:t>314</w:t>
            </w:r>
          </w:p>
        </w:tc>
      </w:tr>
      <w:tr w:rsidR="001B14F5" w14:paraId="27C36D1D" w14:textId="77777777">
        <w:trPr>
          <w:trHeight w:val="200"/>
        </w:trPr>
        <w:tc>
          <w:tcPr>
            <w:tcW w:w="1980" w:type="dxa"/>
            <w:vMerge/>
            <w:shd w:val="clear" w:color="auto" w:fill="auto"/>
            <w:vAlign w:val="center"/>
          </w:tcPr>
          <w:p w14:paraId="1B4BE44B" w14:textId="77777777" w:rsidR="001B14F5" w:rsidRDefault="001B14F5">
            <w:pPr>
              <w:jc w:val="center"/>
              <w:rPr>
                <w:rFonts w:ascii="Arial" w:eastAsia="Arial" w:hAnsi="Arial" w:cs="Arial"/>
                <w:b/>
                <w:sz w:val="20"/>
                <w:szCs w:val="20"/>
              </w:rPr>
            </w:pPr>
          </w:p>
        </w:tc>
        <w:tc>
          <w:tcPr>
            <w:tcW w:w="1843" w:type="dxa"/>
            <w:vMerge/>
            <w:shd w:val="clear" w:color="auto" w:fill="auto"/>
            <w:vAlign w:val="center"/>
          </w:tcPr>
          <w:p w14:paraId="4981DD13" w14:textId="77777777" w:rsidR="001B14F5" w:rsidRDefault="001B14F5">
            <w:pPr>
              <w:jc w:val="center"/>
              <w:rPr>
                <w:rFonts w:ascii="Arial" w:eastAsia="Arial" w:hAnsi="Arial" w:cs="Arial"/>
                <w:b/>
                <w:sz w:val="20"/>
                <w:szCs w:val="20"/>
              </w:rPr>
            </w:pPr>
          </w:p>
        </w:tc>
        <w:tc>
          <w:tcPr>
            <w:tcW w:w="3827" w:type="dxa"/>
            <w:shd w:val="clear" w:color="auto" w:fill="auto"/>
            <w:vAlign w:val="center"/>
          </w:tcPr>
          <w:p w14:paraId="160AF4DA" w14:textId="77777777" w:rsidR="001B14F5" w:rsidRDefault="0016533F">
            <w:pPr>
              <w:jc w:val="both"/>
              <w:rPr>
                <w:rFonts w:ascii="Arial" w:eastAsia="Arial" w:hAnsi="Arial" w:cs="Arial"/>
                <w:sz w:val="20"/>
                <w:szCs w:val="20"/>
              </w:rPr>
            </w:pPr>
            <w:r>
              <w:rPr>
                <w:rFonts w:ascii="Arial" w:eastAsia="Arial" w:hAnsi="Arial" w:cs="Arial"/>
                <w:sz w:val="20"/>
                <w:szCs w:val="20"/>
              </w:rPr>
              <w:t>Toneladas de residuos peligrosos gestionadas</w:t>
            </w:r>
            <w:r>
              <w:rPr>
                <w:rFonts w:ascii="Arial" w:eastAsia="Arial" w:hAnsi="Arial" w:cs="Arial"/>
                <w:sz w:val="20"/>
                <w:szCs w:val="20"/>
              </w:rPr>
              <w:t xml:space="preserve"> externamente por establecimientos de salud humana y afines (veterinarias, moteles, peluquerías entre otros) controlados por la SDA.</w:t>
            </w:r>
          </w:p>
        </w:tc>
        <w:tc>
          <w:tcPr>
            <w:tcW w:w="1276" w:type="dxa"/>
            <w:shd w:val="clear" w:color="auto" w:fill="92D050"/>
            <w:vAlign w:val="center"/>
          </w:tcPr>
          <w:p w14:paraId="3D600598" w14:textId="77777777" w:rsidR="001B14F5" w:rsidRDefault="0016533F">
            <w:pPr>
              <w:jc w:val="center"/>
              <w:rPr>
                <w:rFonts w:ascii="Arial" w:eastAsia="Arial" w:hAnsi="Arial" w:cs="Arial"/>
                <w:b/>
                <w:sz w:val="20"/>
                <w:szCs w:val="20"/>
              </w:rPr>
            </w:pPr>
            <w:r>
              <w:rPr>
                <w:rFonts w:ascii="Arial" w:eastAsia="Arial" w:hAnsi="Arial" w:cs="Arial"/>
                <w:b/>
                <w:sz w:val="20"/>
                <w:szCs w:val="20"/>
              </w:rPr>
              <w:t>405</w:t>
            </w:r>
          </w:p>
        </w:tc>
      </w:tr>
      <w:tr w:rsidR="001B14F5" w14:paraId="5FE45111" w14:textId="77777777">
        <w:trPr>
          <w:trHeight w:val="200"/>
        </w:trPr>
        <w:tc>
          <w:tcPr>
            <w:tcW w:w="1980" w:type="dxa"/>
            <w:vMerge/>
            <w:shd w:val="clear" w:color="auto" w:fill="auto"/>
            <w:vAlign w:val="center"/>
          </w:tcPr>
          <w:p w14:paraId="0F3DC3A9" w14:textId="77777777" w:rsidR="001B14F5" w:rsidRDefault="001B14F5">
            <w:pPr>
              <w:jc w:val="center"/>
              <w:rPr>
                <w:rFonts w:ascii="Arial" w:eastAsia="Arial" w:hAnsi="Arial" w:cs="Arial"/>
                <w:b/>
                <w:sz w:val="20"/>
                <w:szCs w:val="20"/>
              </w:rPr>
            </w:pPr>
          </w:p>
        </w:tc>
        <w:tc>
          <w:tcPr>
            <w:tcW w:w="1843" w:type="dxa"/>
            <w:vMerge/>
            <w:shd w:val="clear" w:color="auto" w:fill="auto"/>
            <w:vAlign w:val="center"/>
          </w:tcPr>
          <w:p w14:paraId="4F87E0DE" w14:textId="77777777" w:rsidR="001B14F5" w:rsidRDefault="001B14F5">
            <w:pPr>
              <w:jc w:val="center"/>
              <w:rPr>
                <w:rFonts w:ascii="Arial" w:eastAsia="Arial" w:hAnsi="Arial" w:cs="Arial"/>
                <w:b/>
                <w:sz w:val="20"/>
                <w:szCs w:val="20"/>
              </w:rPr>
            </w:pPr>
          </w:p>
        </w:tc>
        <w:tc>
          <w:tcPr>
            <w:tcW w:w="3827" w:type="dxa"/>
            <w:shd w:val="clear" w:color="auto" w:fill="auto"/>
            <w:vAlign w:val="center"/>
          </w:tcPr>
          <w:p w14:paraId="2ACA8083" w14:textId="77777777" w:rsidR="001B14F5" w:rsidRDefault="0016533F">
            <w:pPr>
              <w:jc w:val="both"/>
              <w:rPr>
                <w:rFonts w:ascii="Arial" w:eastAsia="Arial" w:hAnsi="Arial" w:cs="Arial"/>
                <w:sz w:val="20"/>
                <w:szCs w:val="20"/>
              </w:rPr>
            </w:pPr>
            <w:r>
              <w:rPr>
                <w:rFonts w:ascii="Arial" w:eastAsia="Arial" w:hAnsi="Arial" w:cs="Arial"/>
                <w:sz w:val="20"/>
                <w:szCs w:val="20"/>
              </w:rPr>
              <w:t>Toneladas de llantas usadas aprovechadas controladas por la SDA.</w:t>
            </w:r>
          </w:p>
        </w:tc>
        <w:tc>
          <w:tcPr>
            <w:tcW w:w="1276" w:type="dxa"/>
            <w:shd w:val="clear" w:color="auto" w:fill="92D050"/>
            <w:vAlign w:val="center"/>
          </w:tcPr>
          <w:p w14:paraId="35B0EF97" w14:textId="77777777" w:rsidR="001B14F5" w:rsidRDefault="0016533F">
            <w:pPr>
              <w:jc w:val="center"/>
              <w:rPr>
                <w:rFonts w:ascii="Arial" w:eastAsia="Arial" w:hAnsi="Arial" w:cs="Arial"/>
                <w:b/>
                <w:sz w:val="20"/>
                <w:szCs w:val="20"/>
              </w:rPr>
            </w:pPr>
            <w:r>
              <w:rPr>
                <w:rFonts w:ascii="Arial" w:eastAsia="Arial" w:hAnsi="Arial" w:cs="Arial"/>
                <w:b/>
                <w:sz w:val="20"/>
                <w:szCs w:val="20"/>
              </w:rPr>
              <w:t>198</w:t>
            </w:r>
          </w:p>
        </w:tc>
      </w:tr>
    </w:tbl>
    <w:p w14:paraId="09FA448F" w14:textId="5B088D77" w:rsidR="002C59A6" w:rsidRDefault="002C59A6" w:rsidP="002C59A6">
      <w:pPr>
        <w:pStyle w:val="Ttulo2"/>
        <w:ind w:left="1440"/>
        <w:rPr>
          <w:rFonts w:ascii="Arial" w:eastAsia="Arial" w:hAnsi="Arial" w:cs="Arial"/>
          <w:sz w:val="20"/>
          <w:szCs w:val="20"/>
        </w:rPr>
      </w:pPr>
      <w:bookmarkStart w:id="12" w:name="_heading=h.1ci93xb" w:colFirst="0" w:colLast="0"/>
      <w:bookmarkEnd w:id="12"/>
    </w:p>
    <w:p w14:paraId="7227E765" w14:textId="1562460C" w:rsidR="002C59A6" w:rsidRDefault="002C59A6" w:rsidP="002C59A6">
      <w:r>
        <w:rPr>
          <w:noProof/>
        </w:rPr>
        <w:drawing>
          <wp:anchor distT="0" distB="0" distL="114300" distR="114300" simplePos="0" relativeHeight="251672576" behindDoc="0" locked="0" layoutInCell="1" allowOverlap="1" wp14:anchorId="561AD42C" wp14:editId="7CF73314">
            <wp:simplePos x="0" y="0"/>
            <wp:positionH relativeFrom="column">
              <wp:posOffset>1339215</wp:posOffset>
            </wp:positionH>
            <wp:positionV relativeFrom="paragraph">
              <wp:posOffset>231775</wp:posOffset>
            </wp:positionV>
            <wp:extent cx="2743200" cy="2619375"/>
            <wp:effectExtent l="0" t="0" r="0" b="9525"/>
            <wp:wrapNone/>
            <wp:docPr id="24" name="Imagen 24" descr="Ave de color blan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Ave de color blanc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5CC4A" w14:textId="7DDAFEA2" w:rsidR="002C59A6" w:rsidRDefault="002C59A6" w:rsidP="002C59A6"/>
    <w:p w14:paraId="55677F31" w14:textId="188D1B09" w:rsidR="002C59A6" w:rsidRDefault="002C59A6" w:rsidP="002C59A6"/>
    <w:p w14:paraId="29DADCD6" w14:textId="4C56CB4B" w:rsidR="002C59A6" w:rsidRDefault="002C59A6" w:rsidP="002C59A6"/>
    <w:p w14:paraId="38C1D603" w14:textId="1FCCE6E8" w:rsidR="002C59A6" w:rsidRPr="002C59A6" w:rsidRDefault="002C59A6" w:rsidP="002C59A6"/>
    <w:p w14:paraId="01F6257B" w14:textId="7F3BFBCA" w:rsidR="002C59A6" w:rsidRDefault="002C59A6" w:rsidP="002C59A6">
      <w:pPr>
        <w:pStyle w:val="Ttulo2"/>
        <w:ind w:left="1440"/>
        <w:rPr>
          <w:rFonts w:ascii="Arial" w:eastAsia="Arial" w:hAnsi="Arial" w:cs="Arial"/>
          <w:sz w:val="20"/>
          <w:szCs w:val="20"/>
        </w:rPr>
      </w:pPr>
    </w:p>
    <w:p w14:paraId="3B377842" w14:textId="417DBF4C" w:rsidR="002C59A6" w:rsidRPr="002C59A6" w:rsidRDefault="002C59A6" w:rsidP="002C59A6"/>
    <w:p w14:paraId="5506D184" w14:textId="4A48E581" w:rsidR="001B14F5" w:rsidRDefault="0016533F">
      <w:pPr>
        <w:pStyle w:val="Ttulo2"/>
        <w:numPr>
          <w:ilvl w:val="1"/>
          <w:numId w:val="4"/>
        </w:numPr>
        <w:rPr>
          <w:rFonts w:ascii="Arial" w:eastAsia="Arial" w:hAnsi="Arial" w:cs="Arial"/>
          <w:sz w:val="20"/>
          <w:szCs w:val="20"/>
        </w:rPr>
      </w:pPr>
      <w:r>
        <w:rPr>
          <w:rFonts w:ascii="Arial" w:eastAsia="Arial" w:hAnsi="Arial" w:cs="Arial"/>
          <w:sz w:val="20"/>
          <w:szCs w:val="20"/>
        </w:rPr>
        <w:lastRenderedPageBreak/>
        <w:t xml:space="preserve">Indicadores con cumplimiento inferior al 55% </w:t>
      </w:r>
    </w:p>
    <w:p w14:paraId="01A094B7" w14:textId="2FB8D54C" w:rsidR="001B14F5" w:rsidRDefault="001B14F5">
      <w:pPr>
        <w:rPr>
          <w:rFonts w:ascii="Arial" w:eastAsia="Arial" w:hAnsi="Arial" w:cs="Arial"/>
          <w:sz w:val="20"/>
          <w:szCs w:val="20"/>
        </w:rPr>
      </w:pPr>
    </w:p>
    <w:p w14:paraId="0875E934" w14:textId="63449372" w:rsidR="001B14F5" w:rsidRDefault="0016533F">
      <w:pPr>
        <w:jc w:val="both"/>
        <w:rPr>
          <w:rFonts w:ascii="Arial" w:eastAsia="Arial" w:hAnsi="Arial" w:cs="Arial"/>
          <w:sz w:val="20"/>
          <w:szCs w:val="20"/>
        </w:rPr>
      </w:pPr>
      <w:r>
        <w:rPr>
          <w:rFonts w:ascii="Arial" w:eastAsia="Arial" w:hAnsi="Arial" w:cs="Arial"/>
          <w:sz w:val="20"/>
          <w:szCs w:val="20"/>
        </w:rPr>
        <w:t xml:space="preserve">En la evaluación de indicadores para el mes de agosto se identificaron </w:t>
      </w:r>
      <w:r w:rsidR="002C59A6">
        <w:rPr>
          <w:rFonts w:ascii="Arial" w:eastAsia="Arial" w:hAnsi="Arial" w:cs="Arial"/>
          <w:sz w:val="20"/>
          <w:szCs w:val="20"/>
        </w:rPr>
        <w:t>2</w:t>
      </w:r>
      <w:r>
        <w:rPr>
          <w:rFonts w:ascii="Arial" w:eastAsia="Arial" w:hAnsi="Arial" w:cs="Arial"/>
          <w:sz w:val="20"/>
          <w:szCs w:val="20"/>
        </w:rPr>
        <w:t xml:space="preserve"> indicadores con porcentajes de cumplimiento por debajo de 55%.</w:t>
      </w:r>
    </w:p>
    <w:tbl>
      <w:tblPr>
        <w:tblStyle w:val="ad"/>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843"/>
        <w:gridCol w:w="3827"/>
        <w:gridCol w:w="1276"/>
      </w:tblGrid>
      <w:tr w:rsidR="001B14F5" w14:paraId="71A64D6E" w14:textId="77777777">
        <w:tc>
          <w:tcPr>
            <w:tcW w:w="1980" w:type="dxa"/>
            <w:shd w:val="clear" w:color="auto" w:fill="DBDBDB"/>
            <w:vAlign w:val="center"/>
          </w:tcPr>
          <w:p w14:paraId="2E8036A0" w14:textId="77777777" w:rsidR="001B14F5" w:rsidRDefault="0016533F">
            <w:pPr>
              <w:jc w:val="center"/>
              <w:rPr>
                <w:rFonts w:ascii="Arial" w:eastAsia="Arial" w:hAnsi="Arial" w:cs="Arial"/>
                <w:b/>
                <w:sz w:val="20"/>
                <w:szCs w:val="20"/>
              </w:rPr>
            </w:pPr>
            <w:r>
              <w:rPr>
                <w:rFonts w:ascii="Arial" w:eastAsia="Arial" w:hAnsi="Arial" w:cs="Arial"/>
                <w:b/>
                <w:sz w:val="20"/>
                <w:szCs w:val="20"/>
              </w:rPr>
              <w:t>PROCESO</w:t>
            </w:r>
          </w:p>
        </w:tc>
        <w:tc>
          <w:tcPr>
            <w:tcW w:w="1843" w:type="dxa"/>
            <w:shd w:val="clear" w:color="auto" w:fill="DBDBDB"/>
            <w:vAlign w:val="center"/>
          </w:tcPr>
          <w:p w14:paraId="07BC6917" w14:textId="77777777" w:rsidR="001B14F5" w:rsidRDefault="0016533F">
            <w:pPr>
              <w:jc w:val="center"/>
              <w:rPr>
                <w:rFonts w:ascii="Arial" w:eastAsia="Arial" w:hAnsi="Arial" w:cs="Arial"/>
                <w:b/>
                <w:sz w:val="20"/>
                <w:szCs w:val="20"/>
              </w:rPr>
            </w:pPr>
            <w:r>
              <w:rPr>
                <w:rFonts w:ascii="Arial" w:eastAsia="Arial" w:hAnsi="Arial" w:cs="Arial"/>
                <w:b/>
                <w:sz w:val="20"/>
                <w:szCs w:val="20"/>
              </w:rPr>
              <w:t>ÁREA</w:t>
            </w:r>
          </w:p>
        </w:tc>
        <w:tc>
          <w:tcPr>
            <w:tcW w:w="3827" w:type="dxa"/>
            <w:shd w:val="clear" w:color="auto" w:fill="DBDBDB"/>
            <w:vAlign w:val="center"/>
          </w:tcPr>
          <w:p w14:paraId="621841BA" w14:textId="77777777" w:rsidR="001B14F5" w:rsidRDefault="0016533F">
            <w:pPr>
              <w:jc w:val="center"/>
              <w:rPr>
                <w:rFonts w:ascii="Arial" w:eastAsia="Arial" w:hAnsi="Arial" w:cs="Arial"/>
                <w:b/>
                <w:sz w:val="20"/>
                <w:szCs w:val="20"/>
              </w:rPr>
            </w:pPr>
            <w:r>
              <w:rPr>
                <w:rFonts w:ascii="Arial" w:eastAsia="Arial" w:hAnsi="Arial" w:cs="Arial"/>
                <w:b/>
                <w:sz w:val="20"/>
                <w:szCs w:val="20"/>
              </w:rPr>
              <w:t>INDICADOR</w:t>
            </w:r>
          </w:p>
        </w:tc>
        <w:tc>
          <w:tcPr>
            <w:tcW w:w="1276" w:type="dxa"/>
            <w:shd w:val="clear" w:color="auto" w:fill="DBDBDB"/>
            <w:vAlign w:val="center"/>
          </w:tcPr>
          <w:p w14:paraId="579E5EC3" w14:textId="77777777" w:rsidR="001B14F5" w:rsidRDefault="0016533F">
            <w:pPr>
              <w:jc w:val="center"/>
              <w:rPr>
                <w:rFonts w:ascii="Arial" w:eastAsia="Arial" w:hAnsi="Arial" w:cs="Arial"/>
                <w:b/>
                <w:sz w:val="20"/>
                <w:szCs w:val="20"/>
              </w:rPr>
            </w:pPr>
            <w:r>
              <w:rPr>
                <w:rFonts w:ascii="Arial" w:eastAsia="Arial" w:hAnsi="Arial" w:cs="Arial"/>
                <w:b/>
                <w:sz w:val="20"/>
                <w:szCs w:val="20"/>
              </w:rPr>
              <w:t>% DE AVANCE MENSUAL</w:t>
            </w:r>
          </w:p>
        </w:tc>
      </w:tr>
      <w:tr w:rsidR="001B14F5" w14:paraId="2196B365" w14:textId="77777777">
        <w:trPr>
          <w:trHeight w:val="1005"/>
        </w:trPr>
        <w:tc>
          <w:tcPr>
            <w:tcW w:w="1980" w:type="dxa"/>
            <w:shd w:val="clear" w:color="auto" w:fill="auto"/>
            <w:vAlign w:val="center"/>
          </w:tcPr>
          <w:p w14:paraId="13F57910" w14:textId="77777777" w:rsidR="001B14F5" w:rsidRDefault="0016533F">
            <w:pPr>
              <w:jc w:val="center"/>
              <w:rPr>
                <w:rFonts w:ascii="Arial" w:eastAsia="Arial" w:hAnsi="Arial" w:cs="Arial"/>
                <w:b/>
                <w:sz w:val="20"/>
                <w:szCs w:val="20"/>
              </w:rPr>
            </w:pPr>
            <w:r>
              <w:rPr>
                <w:rFonts w:ascii="Arial" w:eastAsia="Arial" w:hAnsi="Arial" w:cs="Arial"/>
                <w:b/>
                <w:sz w:val="20"/>
                <w:szCs w:val="20"/>
              </w:rPr>
              <w:t>Fortalecimiento Institucional</w:t>
            </w:r>
          </w:p>
          <w:p w14:paraId="4B321747" w14:textId="77777777" w:rsidR="001B14F5" w:rsidRDefault="0016533F">
            <w:pPr>
              <w:jc w:val="center"/>
              <w:rPr>
                <w:rFonts w:ascii="Arial" w:eastAsia="Arial" w:hAnsi="Arial" w:cs="Arial"/>
                <w:b/>
                <w:sz w:val="20"/>
                <w:szCs w:val="20"/>
              </w:rPr>
            </w:pPr>
            <w:r>
              <w:rPr>
                <w:rFonts w:ascii="Arial" w:eastAsia="Arial" w:hAnsi="Arial" w:cs="Arial"/>
                <w:b/>
                <w:sz w:val="20"/>
                <w:szCs w:val="20"/>
              </w:rPr>
              <w:t>Gestión Administrativa</w:t>
            </w:r>
          </w:p>
        </w:tc>
        <w:tc>
          <w:tcPr>
            <w:tcW w:w="1843" w:type="dxa"/>
            <w:shd w:val="clear" w:color="auto" w:fill="auto"/>
            <w:vAlign w:val="center"/>
          </w:tcPr>
          <w:p w14:paraId="5BB3EF09" w14:textId="77777777" w:rsidR="001B14F5" w:rsidRDefault="0016533F">
            <w:pPr>
              <w:jc w:val="center"/>
              <w:rPr>
                <w:rFonts w:ascii="Arial" w:eastAsia="Arial" w:hAnsi="Arial" w:cs="Arial"/>
                <w:b/>
                <w:sz w:val="20"/>
                <w:szCs w:val="20"/>
              </w:rPr>
            </w:pPr>
            <w:r>
              <w:rPr>
                <w:rFonts w:ascii="Arial" w:eastAsia="Arial" w:hAnsi="Arial" w:cs="Arial"/>
                <w:b/>
                <w:sz w:val="20"/>
                <w:szCs w:val="20"/>
              </w:rPr>
              <w:t>DIRECCION DE GESTION CORPORATIVA</w:t>
            </w:r>
          </w:p>
        </w:tc>
        <w:tc>
          <w:tcPr>
            <w:tcW w:w="3827" w:type="dxa"/>
            <w:shd w:val="clear" w:color="auto" w:fill="auto"/>
            <w:vAlign w:val="center"/>
          </w:tcPr>
          <w:p w14:paraId="20E609DB" w14:textId="77547CCE" w:rsidR="001B14F5" w:rsidRDefault="0016533F">
            <w:pPr>
              <w:jc w:val="both"/>
              <w:rPr>
                <w:rFonts w:ascii="Arial" w:eastAsia="Arial" w:hAnsi="Arial" w:cs="Arial"/>
                <w:sz w:val="20"/>
                <w:szCs w:val="20"/>
              </w:rPr>
            </w:pPr>
            <w:r>
              <w:rPr>
                <w:rFonts w:ascii="Arial" w:eastAsia="Arial" w:hAnsi="Arial" w:cs="Arial"/>
                <w:sz w:val="20"/>
                <w:szCs w:val="20"/>
              </w:rPr>
              <w:t>Seguimiento al soporte automotor de la entidad priorizado</w:t>
            </w:r>
          </w:p>
        </w:tc>
        <w:tc>
          <w:tcPr>
            <w:tcW w:w="1276" w:type="dxa"/>
            <w:shd w:val="clear" w:color="auto" w:fill="FF0000"/>
            <w:vAlign w:val="center"/>
          </w:tcPr>
          <w:p w14:paraId="3414EB61" w14:textId="77777777" w:rsidR="001B14F5" w:rsidRDefault="0016533F">
            <w:pPr>
              <w:jc w:val="center"/>
              <w:rPr>
                <w:rFonts w:ascii="Arial" w:eastAsia="Arial" w:hAnsi="Arial" w:cs="Arial"/>
                <w:b/>
                <w:sz w:val="20"/>
                <w:szCs w:val="20"/>
              </w:rPr>
            </w:pPr>
            <w:r>
              <w:rPr>
                <w:rFonts w:ascii="Arial" w:eastAsia="Arial" w:hAnsi="Arial" w:cs="Arial"/>
                <w:b/>
                <w:sz w:val="20"/>
                <w:szCs w:val="20"/>
              </w:rPr>
              <w:t>0</w:t>
            </w:r>
          </w:p>
        </w:tc>
      </w:tr>
      <w:tr w:rsidR="001B14F5" w14:paraId="3BC117DC" w14:textId="77777777">
        <w:trPr>
          <w:trHeight w:val="200"/>
        </w:trPr>
        <w:tc>
          <w:tcPr>
            <w:tcW w:w="1980" w:type="dxa"/>
            <w:shd w:val="clear" w:color="auto" w:fill="auto"/>
            <w:vAlign w:val="center"/>
          </w:tcPr>
          <w:p w14:paraId="2D6CE449" w14:textId="77777777" w:rsidR="001B14F5" w:rsidRDefault="0016533F">
            <w:pPr>
              <w:jc w:val="center"/>
              <w:rPr>
                <w:rFonts w:ascii="Arial" w:eastAsia="Arial" w:hAnsi="Arial" w:cs="Arial"/>
                <w:b/>
                <w:sz w:val="20"/>
                <w:szCs w:val="20"/>
              </w:rPr>
            </w:pPr>
            <w:r>
              <w:rPr>
                <w:rFonts w:ascii="Arial" w:eastAsia="Arial" w:hAnsi="Arial" w:cs="Arial"/>
                <w:b/>
                <w:sz w:val="20"/>
                <w:szCs w:val="20"/>
              </w:rPr>
              <w:t>Gestión Financiera</w:t>
            </w:r>
          </w:p>
        </w:tc>
        <w:tc>
          <w:tcPr>
            <w:tcW w:w="1843" w:type="dxa"/>
            <w:shd w:val="clear" w:color="auto" w:fill="auto"/>
            <w:vAlign w:val="center"/>
          </w:tcPr>
          <w:p w14:paraId="457EA002" w14:textId="77777777" w:rsidR="001B14F5" w:rsidRDefault="0016533F">
            <w:pPr>
              <w:jc w:val="center"/>
              <w:rPr>
                <w:rFonts w:ascii="Arial" w:eastAsia="Arial" w:hAnsi="Arial" w:cs="Arial"/>
                <w:b/>
                <w:sz w:val="20"/>
                <w:szCs w:val="20"/>
              </w:rPr>
            </w:pPr>
            <w:r>
              <w:rPr>
                <w:rFonts w:ascii="Arial" w:eastAsia="Arial" w:hAnsi="Arial" w:cs="Arial"/>
                <w:b/>
                <w:sz w:val="20"/>
                <w:szCs w:val="20"/>
              </w:rPr>
              <w:t>SUBDIRECCIÓN FINANCIERA</w:t>
            </w:r>
          </w:p>
        </w:tc>
        <w:tc>
          <w:tcPr>
            <w:tcW w:w="3827" w:type="dxa"/>
            <w:shd w:val="clear" w:color="auto" w:fill="auto"/>
            <w:vAlign w:val="center"/>
          </w:tcPr>
          <w:p w14:paraId="25CD3E40" w14:textId="77777777" w:rsidR="001B14F5" w:rsidRDefault="0016533F">
            <w:pPr>
              <w:jc w:val="both"/>
              <w:rPr>
                <w:rFonts w:ascii="Arial" w:eastAsia="Arial" w:hAnsi="Arial" w:cs="Arial"/>
                <w:sz w:val="20"/>
                <w:szCs w:val="20"/>
              </w:rPr>
            </w:pPr>
            <w:r>
              <w:rPr>
                <w:rFonts w:ascii="Arial" w:eastAsia="Arial" w:hAnsi="Arial" w:cs="Arial"/>
                <w:sz w:val="20"/>
                <w:szCs w:val="20"/>
              </w:rPr>
              <w:t>Seguimiento a la ejecución de pagos programados</w:t>
            </w:r>
          </w:p>
        </w:tc>
        <w:tc>
          <w:tcPr>
            <w:tcW w:w="1276" w:type="dxa"/>
            <w:shd w:val="clear" w:color="auto" w:fill="FF0000"/>
            <w:vAlign w:val="center"/>
          </w:tcPr>
          <w:p w14:paraId="4DD9E8B4" w14:textId="77777777" w:rsidR="001B14F5" w:rsidRDefault="0016533F">
            <w:pPr>
              <w:jc w:val="center"/>
              <w:rPr>
                <w:rFonts w:ascii="Arial" w:eastAsia="Arial" w:hAnsi="Arial" w:cs="Arial"/>
                <w:b/>
                <w:sz w:val="20"/>
                <w:szCs w:val="20"/>
              </w:rPr>
            </w:pPr>
            <w:r>
              <w:rPr>
                <w:rFonts w:ascii="Arial" w:eastAsia="Arial" w:hAnsi="Arial" w:cs="Arial"/>
                <w:b/>
                <w:sz w:val="20"/>
                <w:szCs w:val="20"/>
              </w:rPr>
              <w:t>45</w:t>
            </w:r>
          </w:p>
        </w:tc>
      </w:tr>
    </w:tbl>
    <w:p w14:paraId="79BD1DEC" w14:textId="21E8682C" w:rsidR="001B14F5" w:rsidRDefault="001B14F5">
      <w:pPr>
        <w:jc w:val="both"/>
        <w:rPr>
          <w:rFonts w:ascii="Arial" w:eastAsia="Arial" w:hAnsi="Arial" w:cs="Arial"/>
          <w:sz w:val="20"/>
          <w:szCs w:val="20"/>
        </w:rPr>
      </w:pPr>
    </w:p>
    <w:p w14:paraId="6731E01E" w14:textId="5348E6D0" w:rsidR="001B14F5" w:rsidRDefault="002C59A6">
      <w:pPr>
        <w:jc w:val="both"/>
        <w:rPr>
          <w:rFonts w:ascii="Arial" w:eastAsia="Arial" w:hAnsi="Arial" w:cs="Arial"/>
          <w:sz w:val="20"/>
          <w:szCs w:val="20"/>
        </w:rPr>
      </w:pPr>
      <w:r>
        <w:rPr>
          <w:rFonts w:ascii="Arial" w:eastAsia="Arial" w:hAnsi="Arial" w:cs="Arial"/>
          <w:sz w:val="20"/>
          <w:szCs w:val="20"/>
        </w:rPr>
        <w:t>Para el indicador de seguimiento al soporte de la entidad e</w:t>
      </w:r>
      <w:r w:rsidR="0016533F">
        <w:rPr>
          <w:rFonts w:ascii="Arial" w:eastAsia="Arial" w:hAnsi="Arial" w:cs="Arial"/>
          <w:sz w:val="20"/>
          <w:szCs w:val="20"/>
        </w:rPr>
        <w:t xml:space="preserve">n el mes de agosto de 2021 se realizó la estructuración del estudio previo del proceso de contratación para la adquisición de vehículos a través del acuerdo marco de precios. </w:t>
      </w:r>
    </w:p>
    <w:p w14:paraId="7F6FC2A0" w14:textId="3E87029D" w:rsidR="001B14F5" w:rsidRDefault="0016533F">
      <w:pPr>
        <w:jc w:val="both"/>
        <w:rPr>
          <w:rFonts w:ascii="Arial" w:eastAsia="Arial" w:hAnsi="Arial" w:cs="Arial"/>
          <w:sz w:val="20"/>
          <w:szCs w:val="20"/>
        </w:rPr>
      </w:pPr>
      <w:r>
        <w:rPr>
          <w:rFonts w:ascii="Arial" w:eastAsia="Arial" w:hAnsi="Arial" w:cs="Arial"/>
          <w:sz w:val="20"/>
          <w:szCs w:val="20"/>
        </w:rPr>
        <w:t xml:space="preserve">Se presenta rezago en la ejecución de la actividad, toda vez que, los recursos </w:t>
      </w:r>
      <w:r>
        <w:rPr>
          <w:rFonts w:ascii="Arial" w:eastAsia="Arial" w:hAnsi="Arial" w:cs="Arial"/>
          <w:sz w:val="20"/>
          <w:szCs w:val="20"/>
        </w:rPr>
        <w:t xml:space="preserve">solicitados a causa de la reducción </w:t>
      </w:r>
      <w:r w:rsidR="002C59A6">
        <w:rPr>
          <w:rFonts w:ascii="Arial" w:eastAsia="Arial" w:hAnsi="Arial" w:cs="Arial"/>
          <w:sz w:val="20"/>
          <w:szCs w:val="20"/>
        </w:rPr>
        <w:t>presupuestal</w:t>
      </w:r>
      <w:r>
        <w:rPr>
          <w:rFonts w:ascii="Arial" w:eastAsia="Arial" w:hAnsi="Arial" w:cs="Arial"/>
          <w:sz w:val="20"/>
          <w:szCs w:val="20"/>
        </w:rPr>
        <w:t xml:space="preserve"> fueron acreditados al proyecto hasta finales del mes de agosto, por tanto, para su cumplimiento, se restableció el cronograma de ejecución del Plan de Trabajo, el cual inicia en el mes de septiembre de 2021</w:t>
      </w:r>
      <w:r>
        <w:rPr>
          <w:rFonts w:ascii="Arial" w:eastAsia="Arial" w:hAnsi="Arial" w:cs="Arial"/>
          <w:sz w:val="20"/>
          <w:szCs w:val="20"/>
        </w:rPr>
        <w:t>."</w:t>
      </w:r>
    </w:p>
    <w:p w14:paraId="7D8A6B42" w14:textId="3FF733FF" w:rsidR="001B14F5" w:rsidRDefault="0016533F">
      <w:pPr>
        <w:jc w:val="both"/>
        <w:rPr>
          <w:rFonts w:ascii="Arial" w:eastAsia="Arial" w:hAnsi="Arial" w:cs="Arial"/>
          <w:sz w:val="20"/>
          <w:szCs w:val="20"/>
        </w:rPr>
      </w:pPr>
      <w:r>
        <w:rPr>
          <w:rFonts w:ascii="Arial" w:eastAsia="Arial" w:hAnsi="Arial" w:cs="Arial"/>
          <w:sz w:val="20"/>
          <w:szCs w:val="20"/>
          <w:highlight w:val="white"/>
        </w:rPr>
        <w:t>Durante el mes de agosto de 2021</w:t>
      </w:r>
      <w:r w:rsidR="002C59A6">
        <w:rPr>
          <w:rFonts w:ascii="Arial" w:eastAsia="Arial" w:hAnsi="Arial" w:cs="Arial"/>
          <w:sz w:val="20"/>
          <w:szCs w:val="20"/>
          <w:highlight w:val="white"/>
        </w:rPr>
        <w:t xml:space="preserve"> en el indicador de seguimientos a la ejecución de pagos</w:t>
      </w:r>
      <w:r>
        <w:rPr>
          <w:rFonts w:ascii="Arial" w:eastAsia="Arial" w:hAnsi="Arial" w:cs="Arial"/>
          <w:sz w:val="20"/>
          <w:szCs w:val="20"/>
          <w:highlight w:val="white"/>
        </w:rPr>
        <w:t xml:space="preserve"> fue reprogramado el PAC inicialmente registrado, dejando $10.269.317.857 como recursos disponibles para efectuar pagos en el mes antes señalado de los cuales se </w:t>
      </w:r>
      <w:r w:rsidR="002C59A6">
        <w:rPr>
          <w:rFonts w:ascii="Arial" w:eastAsia="Arial" w:hAnsi="Arial" w:cs="Arial"/>
          <w:sz w:val="20"/>
          <w:szCs w:val="20"/>
          <w:highlight w:val="white"/>
        </w:rPr>
        <w:t>ejecutaron $</w:t>
      </w:r>
      <w:r>
        <w:rPr>
          <w:rFonts w:ascii="Arial" w:eastAsia="Arial" w:hAnsi="Arial" w:cs="Arial"/>
          <w:sz w:val="20"/>
          <w:szCs w:val="20"/>
          <w:highlight w:val="white"/>
        </w:rPr>
        <w:t>8.240.005.343 equivalente al 98,61% discrimina</w:t>
      </w:r>
      <w:r>
        <w:rPr>
          <w:rFonts w:ascii="Arial" w:eastAsia="Arial" w:hAnsi="Arial" w:cs="Arial"/>
          <w:sz w:val="20"/>
          <w:szCs w:val="20"/>
          <w:highlight w:val="white"/>
        </w:rPr>
        <w:t>dos así: 96,25% de ejecución de gastos de funcionamiento y el 99,19% de ejecución de gastos de inversión.</w:t>
      </w:r>
    </w:p>
    <w:p w14:paraId="4241BBFC" w14:textId="77777777" w:rsidR="001B14F5" w:rsidRDefault="001B14F5">
      <w:pPr>
        <w:jc w:val="both"/>
        <w:rPr>
          <w:rFonts w:ascii="Arial" w:eastAsia="Arial" w:hAnsi="Arial" w:cs="Arial"/>
          <w:sz w:val="20"/>
          <w:szCs w:val="20"/>
        </w:rPr>
      </w:pPr>
    </w:p>
    <w:p w14:paraId="6ED599DF" w14:textId="0DB6F0D8" w:rsidR="001B14F5" w:rsidRDefault="002C59A6">
      <w:pPr>
        <w:jc w:val="both"/>
        <w:rPr>
          <w:rFonts w:ascii="Arial" w:eastAsia="Arial" w:hAnsi="Arial" w:cs="Arial"/>
          <w:sz w:val="20"/>
          <w:szCs w:val="20"/>
        </w:rPr>
      </w:pPr>
      <w:r>
        <w:rPr>
          <w:noProof/>
        </w:rPr>
        <w:drawing>
          <wp:anchor distT="0" distB="0" distL="114300" distR="114300" simplePos="0" relativeHeight="251670528" behindDoc="0" locked="0" layoutInCell="1" hidden="0" allowOverlap="1" wp14:anchorId="4EF1DEC1" wp14:editId="2481B586">
            <wp:simplePos x="0" y="0"/>
            <wp:positionH relativeFrom="margin">
              <wp:align>center</wp:align>
            </wp:positionH>
            <wp:positionV relativeFrom="paragraph">
              <wp:posOffset>73025</wp:posOffset>
            </wp:positionV>
            <wp:extent cx="6028055" cy="3378835"/>
            <wp:effectExtent l="0" t="0" r="0" b="0"/>
            <wp:wrapNone/>
            <wp:docPr id="2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6028055" cy="3378835"/>
                    </a:xfrm>
                    <a:prstGeom prst="rect">
                      <a:avLst/>
                    </a:prstGeom>
                    <a:ln/>
                  </pic:spPr>
                </pic:pic>
              </a:graphicData>
            </a:graphic>
          </wp:anchor>
        </w:drawing>
      </w:r>
    </w:p>
    <w:p w14:paraId="137CEC5C" w14:textId="307E075C" w:rsidR="001B14F5" w:rsidRDefault="001B14F5">
      <w:pPr>
        <w:jc w:val="both"/>
        <w:rPr>
          <w:rFonts w:ascii="Arial" w:eastAsia="Arial" w:hAnsi="Arial" w:cs="Arial"/>
          <w:sz w:val="20"/>
          <w:szCs w:val="20"/>
        </w:rPr>
      </w:pPr>
    </w:p>
    <w:p w14:paraId="3A845213" w14:textId="56AB9AD9" w:rsidR="001B14F5" w:rsidRDefault="001B14F5">
      <w:pPr>
        <w:jc w:val="both"/>
        <w:rPr>
          <w:rFonts w:ascii="Arial" w:eastAsia="Arial" w:hAnsi="Arial" w:cs="Arial"/>
          <w:sz w:val="20"/>
          <w:szCs w:val="20"/>
        </w:rPr>
      </w:pPr>
    </w:p>
    <w:p w14:paraId="014D75C7" w14:textId="39E5D843" w:rsidR="001B14F5" w:rsidRDefault="001B14F5">
      <w:pPr>
        <w:jc w:val="both"/>
        <w:rPr>
          <w:rFonts w:ascii="Arial" w:eastAsia="Arial" w:hAnsi="Arial" w:cs="Arial"/>
          <w:sz w:val="20"/>
          <w:szCs w:val="20"/>
        </w:rPr>
      </w:pPr>
    </w:p>
    <w:p w14:paraId="13AC02BA" w14:textId="6D55E1B9" w:rsidR="001B14F5" w:rsidRDefault="001B14F5">
      <w:pPr>
        <w:jc w:val="both"/>
        <w:rPr>
          <w:rFonts w:ascii="Arial" w:eastAsia="Arial" w:hAnsi="Arial" w:cs="Arial"/>
          <w:sz w:val="20"/>
          <w:szCs w:val="20"/>
        </w:rPr>
      </w:pPr>
    </w:p>
    <w:p w14:paraId="48F14C39" w14:textId="77777777" w:rsidR="001B14F5" w:rsidRDefault="001B14F5">
      <w:pPr>
        <w:jc w:val="both"/>
        <w:rPr>
          <w:rFonts w:ascii="Arial" w:eastAsia="Arial" w:hAnsi="Arial" w:cs="Arial"/>
          <w:sz w:val="20"/>
          <w:szCs w:val="20"/>
        </w:rPr>
      </w:pPr>
    </w:p>
    <w:p w14:paraId="6C0603F4" w14:textId="0DA1543E" w:rsidR="001B14F5" w:rsidRDefault="001B14F5">
      <w:pPr>
        <w:jc w:val="both"/>
        <w:rPr>
          <w:rFonts w:ascii="Arial" w:eastAsia="Arial" w:hAnsi="Arial" w:cs="Arial"/>
          <w:sz w:val="20"/>
          <w:szCs w:val="20"/>
        </w:rPr>
      </w:pPr>
    </w:p>
    <w:p w14:paraId="3DD296AF" w14:textId="77777777" w:rsidR="001B14F5" w:rsidRDefault="001B14F5">
      <w:pPr>
        <w:jc w:val="both"/>
        <w:rPr>
          <w:rFonts w:ascii="Arial" w:eastAsia="Arial" w:hAnsi="Arial" w:cs="Arial"/>
          <w:sz w:val="20"/>
          <w:szCs w:val="20"/>
        </w:rPr>
      </w:pPr>
    </w:p>
    <w:p w14:paraId="52EB98E8" w14:textId="48BCBB5D" w:rsidR="001B14F5" w:rsidRDefault="001B14F5">
      <w:pPr>
        <w:jc w:val="both"/>
        <w:rPr>
          <w:rFonts w:ascii="Arial" w:eastAsia="Arial" w:hAnsi="Arial" w:cs="Arial"/>
          <w:sz w:val="20"/>
          <w:szCs w:val="20"/>
        </w:rPr>
      </w:pPr>
    </w:p>
    <w:p w14:paraId="3355D440" w14:textId="77777777" w:rsidR="001B14F5" w:rsidRDefault="001B14F5">
      <w:pPr>
        <w:jc w:val="both"/>
        <w:rPr>
          <w:rFonts w:ascii="Arial" w:eastAsia="Arial" w:hAnsi="Arial" w:cs="Arial"/>
          <w:sz w:val="20"/>
          <w:szCs w:val="20"/>
        </w:rPr>
      </w:pPr>
    </w:p>
    <w:p w14:paraId="7EBC582A" w14:textId="77777777" w:rsidR="001B14F5" w:rsidRDefault="001B14F5">
      <w:pPr>
        <w:jc w:val="both"/>
        <w:rPr>
          <w:rFonts w:ascii="Arial" w:eastAsia="Arial" w:hAnsi="Arial" w:cs="Arial"/>
          <w:sz w:val="20"/>
          <w:szCs w:val="20"/>
        </w:rPr>
      </w:pPr>
    </w:p>
    <w:p w14:paraId="1A8F36F3" w14:textId="77777777" w:rsidR="001B14F5" w:rsidRDefault="001B14F5">
      <w:pPr>
        <w:jc w:val="both"/>
        <w:rPr>
          <w:rFonts w:ascii="Arial" w:eastAsia="Arial" w:hAnsi="Arial" w:cs="Arial"/>
          <w:sz w:val="20"/>
          <w:szCs w:val="20"/>
        </w:rPr>
      </w:pPr>
    </w:p>
    <w:p w14:paraId="033BCD24" w14:textId="1C9A9C6C" w:rsidR="001B14F5" w:rsidRDefault="001B14F5">
      <w:pPr>
        <w:jc w:val="both"/>
        <w:rPr>
          <w:rFonts w:ascii="Arial" w:eastAsia="Arial" w:hAnsi="Arial" w:cs="Arial"/>
          <w:sz w:val="20"/>
          <w:szCs w:val="20"/>
        </w:rPr>
      </w:pPr>
    </w:p>
    <w:p w14:paraId="44B57487" w14:textId="0688A61F" w:rsidR="001B14F5" w:rsidRDefault="0016533F">
      <w:pPr>
        <w:pStyle w:val="Ttulo1"/>
        <w:numPr>
          <w:ilvl w:val="0"/>
          <w:numId w:val="4"/>
        </w:numPr>
        <w:jc w:val="both"/>
        <w:rPr>
          <w:rFonts w:ascii="Arial" w:eastAsia="Arial" w:hAnsi="Arial" w:cs="Arial"/>
          <w:sz w:val="20"/>
          <w:szCs w:val="20"/>
        </w:rPr>
      </w:pPr>
      <w:bookmarkStart w:id="13" w:name="_heading=h.3whwml4" w:colFirst="0" w:colLast="0"/>
      <w:bookmarkEnd w:id="13"/>
      <w:r>
        <w:rPr>
          <w:rFonts w:ascii="Arial" w:eastAsia="Arial" w:hAnsi="Arial" w:cs="Arial"/>
          <w:sz w:val="20"/>
          <w:szCs w:val="20"/>
        </w:rPr>
        <w:lastRenderedPageBreak/>
        <w:t xml:space="preserve">RECOMENDACIONES </w:t>
      </w:r>
    </w:p>
    <w:p w14:paraId="00444566" w14:textId="77777777" w:rsidR="001B14F5" w:rsidRDefault="001B14F5">
      <w:pPr>
        <w:pBdr>
          <w:top w:val="nil"/>
          <w:left w:val="nil"/>
          <w:bottom w:val="nil"/>
          <w:right w:val="nil"/>
          <w:between w:val="nil"/>
        </w:pBdr>
        <w:spacing w:after="0"/>
        <w:jc w:val="both"/>
        <w:rPr>
          <w:rFonts w:ascii="Arial" w:eastAsia="Arial" w:hAnsi="Arial" w:cs="Arial"/>
          <w:color w:val="000000"/>
          <w:sz w:val="20"/>
          <w:szCs w:val="20"/>
        </w:rPr>
      </w:pPr>
    </w:p>
    <w:p w14:paraId="5627122D" w14:textId="7EB60F48" w:rsidR="001B14F5" w:rsidRDefault="0016533F">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El cargue oportuno de la información de los indicadores dentro de los tiempos establecidos permite garantizar la generación de las diferentes fuentes de información necesarias para el seguimiento de las actividades y la toma de decisiones en pro de la mejo</w:t>
      </w:r>
      <w:r>
        <w:rPr>
          <w:rFonts w:ascii="Arial" w:eastAsia="Arial" w:hAnsi="Arial" w:cs="Arial"/>
          <w:color w:val="000000"/>
          <w:sz w:val="20"/>
          <w:szCs w:val="20"/>
        </w:rPr>
        <w:t>ra continua.</w:t>
      </w:r>
    </w:p>
    <w:p w14:paraId="33F12410" w14:textId="77777777" w:rsidR="001B14F5" w:rsidRDefault="001B14F5">
      <w:pPr>
        <w:pBdr>
          <w:top w:val="nil"/>
          <w:left w:val="nil"/>
          <w:bottom w:val="nil"/>
          <w:right w:val="nil"/>
          <w:between w:val="nil"/>
        </w:pBdr>
        <w:spacing w:after="0"/>
        <w:rPr>
          <w:rFonts w:ascii="Arial" w:eastAsia="Arial" w:hAnsi="Arial" w:cs="Arial"/>
          <w:color w:val="000000"/>
          <w:sz w:val="20"/>
          <w:szCs w:val="20"/>
        </w:rPr>
      </w:pPr>
    </w:p>
    <w:p w14:paraId="45014843" w14:textId="2D5DF85A" w:rsidR="001B14F5" w:rsidRDefault="0016533F">
      <w:pPr>
        <w:numPr>
          <w:ilvl w:val="0"/>
          <w:numId w:val="1"/>
        </w:numPr>
        <w:pBdr>
          <w:top w:val="nil"/>
          <w:left w:val="nil"/>
          <w:bottom w:val="nil"/>
          <w:right w:val="nil"/>
          <w:between w:val="nil"/>
        </w:pBdr>
        <w:spacing w:after="0"/>
        <w:jc w:val="both"/>
        <w:rPr>
          <w:rFonts w:ascii="Arial" w:eastAsia="Arial" w:hAnsi="Arial" w:cs="Arial"/>
          <w:color w:val="000000"/>
          <w:sz w:val="20"/>
          <w:szCs w:val="20"/>
        </w:rPr>
      </w:pPr>
      <w:r>
        <w:rPr>
          <w:rFonts w:ascii="Arial" w:eastAsia="Arial" w:hAnsi="Arial" w:cs="Arial"/>
          <w:color w:val="000000"/>
          <w:sz w:val="20"/>
          <w:szCs w:val="20"/>
        </w:rPr>
        <w:t>En los análisis definidos se recomienda definir cuándo se presentan novedades externas que afectaron el cumplimiento de la meta o llevaron a un sobre cumplimiento, adicional aclarar si puede ser una constante que puede afectar los siguientes meses de repor</w:t>
      </w:r>
      <w:r>
        <w:rPr>
          <w:rFonts w:ascii="Arial" w:eastAsia="Arial" w:hAnsi="Arial" w:cs="Arial"/>
          <w:color w:val="000000"/>
          <w:sz w:val="20"/>
          <w:szCs w:val="20"/>
        </w:rPr>
        <w:t>te o es exclusiva para el periodo evaluado.</w:t>
      </w:r>
    </w:p>
    <w:p w14:paraId="5D3E12FF" w14:textId="77777777" w:rsidR="001B14F5" w:rsidRDefault="001B14F5">
      <w:pPr>
        <w:pBdr>
          <w:top w:val="nil"/>
          <w:left w:val="nil"/>
          <w:bottom w:val="nil"/>
          <w:right w:val="nil"/>
          <w:between w:val="nil"/>
        </w:pBdr>
        <w:spacing w:after="0"/>
        <w:ind w:left="720"/>
        <w:rPr>
          <w:rFonts w:ascii="Arial" w:eastAsia="Arial" w:hAnsi="Arial" w:cs="Arial"/>
          <w:color w:val="000000"/>
          <w:sz w:val="20"/>
          <w:szCs w:val="20"/>
        </w:rPr>
      </w:pPr>
    </w:p>
    <w:p w14:paraId="316BA69E" w14:textId="6CD14E8E" w:rsidR="001B14F5" w:rsidRDefault="0016533F">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Las reprogramaciones que se requieran de los indicadores deben hacerse para los periodos que no se han reportado, con el fin de garantizar la oportunidad de la información y trazabilidad de </w:t>
      </w:r>
      <w:r w:rsidR="002C59A6">
        <w:rPr>
          <w:rFonts w:ascii="Arial" w:eastAsia="Arial" w:hAnsi="Arial" w:cs="Arial"/>
          <w:color w:val="000000"/>
          <w:sz w:val="20"/>
          <w:szCs w:val="20"/>
        </w:rPr>
        <w:t>esta</w:t>
      </w:r>
      <w:r>
        <w:rPr>
          <w:rFonts w:ascii="Arial" w:eastAsia="Arial" w:hAnsi="Arial" w:cs="Arial"/>
          <w:color w:val="000000"/>
          <w:sz w:val="20"/>
          <w:szCs w:val="20"/>
        </w:rPr>
        <w:t>.</w:t>
      </w:r>
      <w:r w:rsidR="002C59A6" w:rsidRPr="002C59A6">
        <w:t xml:space="preserve"> </w:t>
      </w:r>
    </w:p>
    <w:p w14:paraId="09E3B70C" w14:textId="77777777" w:rsidR="001B14F5" w:rsidRDefault="0016533F">
      <w:pPr>
        <w:numPr>
          <w:ilvl w:val="0"/>
          <w:numId w:val="1"/>
        </w:num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 recomien</w:t>
      </w:r>
      <w:r>
        <w:rPr>
          <w:rFonts w:ascii="Arial" w:eastAsia="Arial" w:hAnsi="Arial" w:cs="Arial"/>
          <w:color w:val="000000"/>
          <w:sz w:val="20"/>
          <w:szCs w:val="20"/>
        </w:rPr>
        <w:t>da cumplir con los tiempos establecidos para el reporte de los avances con el fin de identificar de manera oportuna el comportamiento del cumplimiento de las actividades programadas y de esta manera utilizar este insumo para la efectiva toma de decisiones.</w:t>
      </w:r>
    </w:p>
    <w:p w14:paraId="7FF1EAF2" w14:textId="77777777" w:rsidR="001B14F5" w:rsidRDefault="0016533F">
      <w:pPr>
        <w:pBdr>
          <w:top w:val="nil"/>
          <w:left w:val="nil"/>
          <w:bottom w:val="nil"/>
          <w:right w:val="nil"/>
          <w:between w:val="nil"/>
        </w:pBdr>
        <w:ind w:left="720"/>
        <w:jc w:val="both"/>
        <w:rPr>
          <w:rFonts w:ascii="Arial" w:eastAsia="Arial" w:hAnsi="Arial" w:cs="Arial"/>
          <w:color w:val="000000"/>
          <w:sz w:val="20"/>
          <w:szCs w:val="20"/>
        </w:rPr>
      </w:pPr>
      <w:r>
        <w:rPr>
          <w:rFonts w:ascii="Arial" w:eastAsia="Arial" w:hAnsi="Arial" w:cs="Arial"/>
          <w:color w:val="000000"/>
          <w:sz w:val="20"/>
          <w:szCs w:val="20"/>
        </w:rPr>
        <w:t xml:space="preserve"> </w:t>
      </w:r>
    </w:p>
    <w:p w14:paraId="7ECF50D4" w14:textId="77777777" w:rsidR="001B14F5" w:rsidRDefault="001B14F5">
      <w:pPr>
        <w:jc w:val="both"/>
        <w:rPr>
          <w:rFonts w:ascii="Arial" w:eastAsia="Arial" w:hAnsi="Arial" w:cs="Arial"/>
          <w:sz w:val="20"/>
          <w:szCs w:val="20"/>
        </w:rPr>
      </w:pPr>
    </w:p>
    <w:p w14:paraId="725CCC39" w14:textId="77777777" w:rsidR="001B14F5" w:rsidRDefault="001B14F5">
      <w:pPr>
        <w:jc w:val="both"/>
        <w:rPr>
          <w:rFonts w:ascii="Arial" w:eastAsia="Arial" w:hAnsi="Arial" w:cs="Arial"/>
          <w:sz w:val="20"/>
          <w:szCs w:val="20"/>
        </w:rPr>
      </w:pPr>
    </w:p>
    <w:p w14:paraId="6D13A69B" w14:textId="77777777" w:rsidR="001B14F5" w:rsidRDefault="0016533F">
      <w:pPr>
        <w:jc w:val="both"/>
        <w:rPr>
          <w:rFonts w:ascii="Arial" w:eastAsia="Arial" w:hAnsi="Arial" w:cs="Arial"/>
          <w:sz w:val="20"/>
          <w:szCs w:val="20"/>
        </w:rPr>
      </w:pPr>
      <w:r>
        <w:rPr>
          <w:noProof/>
        </w:rPr>
        <w:drawing>
          <wp:anchor distT="0" distB="0" distL="114300" distR="114300" simplePos="0" relativeHeight="251671552" behindDoc="0" locked="0" layoutInCell="1" hidden="0" allowOverlap="1" wp14:anchorId="5B973F3E" wp14:editId="546211B4">
            <wp:simplePos x="0" y="0"/>
            <wp:positionH relativeFrom="column">
              <wp:posOffset>1</wp:posOffset>
            </wp:positionH>
            <wp:positionV relativeFrom="paragraph">
              <wp:posOffset>167640</wp:posOffset>
            </wp:positionV>
            <wp:extent cx="5920901" cy="3329585"/>
            <wp:effectExtent l="0" t="0" r="0" b="0"/>
            <wp:wrapNone/>
            <wp:docPr id="24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0"/>
                    <a:srcRect/>
                    <a:stretch>
                      <a:fillRect/>
                    </a:stretch>
                  </pic:blipFill>
                  <pic:spPr>
                    <a:xfrm>
                      <a:off x="0" y="0"/>
                      <a:ext cx="5920901" cy="3329585"/>
                    </a:xfrm>
                    <a:prstGeom prst="rect">
                      <a:avLst/>
                    </a:prstGeom>
                    <a:ln/>
                  </pic:spPr>
                </pic:pic>
              </a:graphicData>
            </a:graphic>
          </wp:anchor>
        </w:drawing>
      </w:r>
    </w:p>
    <w:p w14:paraId="25EB8AE9" w14:textId="77777777" w:rsidR="001B14F5" w:rsidRDefault="001B14F5">
      <w:pPr>
        <w:jc w:val="both"/>
        <w:rPr>
          <w:rFonts w:ascii="Arial" w:eastAsia="Arial" w:hAnsi="Arial" w:cs="Arial"/>
          <w:sz w:val="20"/>
          <w:szCs w:val="20"/>
        </w:rPr>
      </w:pPr>
    </w:p>
    <w:p w14:paraId="583CD732" w14:textId="77777777" w:rsidR="001B14F5" w:rsidRDefault="001B14F5">
      <w:pPr>
        <w:jc w:val="both"/>
        <w:rPr>
          <w:rFonts w:ascii="Arial" w:eastAsia="Arial" w:hAnsi="Arial" w:cs="Arial"/>
          <w:sz w:val="20"/>
          <w:szCs w:val="20"/>
        </w:rPr>
      </w:pPr>
    </w:p>
    <w:p w14:paraId="31188F1A" w14:textId="77777777" w:rsidR="001B14F5" w:rsidRDefault="001B14F5">
      <w:pPr>
        <w:jc w:val="both"/>
        <w:rPr>
          <w:rFonts w:ascii="Arial" w:eastAsia="Arial" w:hAnsi="Arial" w:cs="Arial"/>
          <w:sz w:val="20"/>
          <w:szCs w:val="20"/>
        </w:rPr>
      </w:pPr>
    </w:p>
    <w:p w14:paraId="1636AE8A" w14:textId="77777777" w:rsidR="001B14F5" w:rsidRDefault="0016533F">
      <w:pPr>
        <w:jc w:val="both"/>
        <w:rPr>
          <w:rFonts w:ascii="Arial" w:eastAsia="Arial" w:hAnsi="Arial" w:cs="Arial"/>
          <w:sz w:val="20"/>
          <w:szCs w:val="20"/>
        </w:rPr>
      </w:pPr>
      <w:r>
        <w:rPr>
          <w:rFonts w:ascii="Arial" w:eastAsia="Arial" w:hAnsi="Arial" w:cs="Arial"/>
          <w:sz w:val="20"/>
          <w:szCs w:val="20"/>
        </w:rPr>
        <w:t xml:space="preserve"> </w:t>
      </w:r>
    </w:p>
    <w:sectPr w:rsidR="001B14F5">
      <w:footerReference w:type="default" r:id="rId21"/>
      <w:pgSz w:w="12240" w:h="15840"/>
      <w:pgMar w:top="1417" w:right="1701" w:bottom="1417" w:left="1701"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26E29" w14:textId="77777777" w:rsidR="0016533F" w:rsidRDefault="0016533F">
      <w:pPr>
        <w:spacing w:after="0" w:line="240" w:lineRule="auto"/>
      </w:pPr>
      <w:r>
        <w:separator/>
      </w:r>
    </w:p>
  </w:endnote>
  <w:endnote w:type="continuationSeparator" w:id="0">
    <w:p w14:paraId="0D5B14FC" w14:textId="77777777" w:rsidR="0016533F" w:rsidRDefault="0016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5EB1" w14:textId="77777777" w:rsidR="001B14F5" w:rsidRDefault="0016533F">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0" distR="0" simplePos="0" relativeHeight="251658240" behindDoc="0" locked="0" layoutInCell="1" hidden="0" allowOverlap="1" wp14:anchorId="1FE0D9F5" wp14:editId="10165AD5">
              <wp:simplePos x="0" y="0"/>
              <wp:positionH relativeFrom="column">
                <wp:posOffset>0</wp:posOffset>
              </wp:positionH>
              <wp:positionV relativeFrom="paragraph">
                <wp:posOffset>9296400</wp:posOffset>
              </wp:positionV>
              <wp:extent cx="485775" cy="348615"/>
              <wp:effectExtent l="0" t="0" r="0" b="0"/>
              <wp:wrapSquare wrapText="bothSides" distT="0" distB="0" distL="0" distR="0"/>
              <wp:docPr id="235" name="Rectángulo 235"/>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rgbClr val="548135"/>
                      </a:solidFill>
                      <a:ln>
                        <a:noFill/>
                      </a:ln>
                    </wps:spPr>
                    <wps:txbx>
                      <w:txbxContent>
                        <w:p w14:paraId="091786E4" w14:textId="77777777" w:rsidR="001B14F5" w:rsidRDefault="0016533F">
                          <w:pPr>
                            <w:spacing w:line="258" w:lineRule="auto"/>
                            <w:jc w:val="right"/>
                            <w:textDirection w:val="btLr"/>
                          </w:pPr>
                          <w:r>
                            <w:rPr>
                              <w:color w:val="FFFFFF"/>
                              <w:sz w:val="28"/>
                            </w:rPr>
                            <w:t>PAGE   \* MERGEFORMAT10</w:t>
                          </w:r>
                        </w:p>
                      </w:txbxContent>
                    </wps:txbx>
                    <wps:bodyPr spcFirstLastPara="1" wrap="square" lIns="91425" tIns="45700" rIns="91425" bIns="457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9296400</wp:posOffset>
              </wp:positionV>
              <wp:extent cx="485775" cy="348615"/>
              <wp:effectExtent b="0" l="0" r="0" t="0"/>
              <wp:wrapSquare wrapText="bothSides" distB="0" distT="0" distL="0" distR="0"/>
              <wp:docPr id="235"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485775" cy="348615"/>
                      </a:xfrm>
                      <a:prstGeom prst="rect"/>
                      <a:ln/>
                    </pic:spPr>
                  </pic:pic>
                </a:graphicData>
              </a:graphic>
            </wp:anchor>
          </w:drawing>
        </mc:Fallback>
      </mc:AlternateContent>
    </w:r>
    <w:r>
      <w:rPr>
        <w:noProof/>
      </w:rPr>
      <mc:AlternateContent>
        <mc:Choice Requires="wpg">
          <w:drawing>
            <wp:anchor distT="0" distB="0" distL="0" distR="0" simplePos="0" relativeHeight="251659264" behindDoc="0" locked="0" layoutInCell="1" hidden="0" allowOverlap="1" wp14:anchorId="44A75427" wp14:editId="62542D8A">
              <wp:simplePos x="0" y="0"/>
              <wp:positionH relativeFrom="column">
                <wp:posOffset>0</wp:posOffset>
              </wp:positionH>
              <wp:positionV relativeFrom="paragraph">
                <wp:posOffset>266700</wp:posOffset>
              </wp:positionV>
              <wp:extent cx="5934710" cy="444500"/>
              <wp:effectExtent l="0" t="0" r="0" b="0"/>
              <wp:wrapSquare wrapText="bothSides" distT="0" distB="0" distL="0" distR="0"/>
              <wp:docPr id="234" name="Grupo 234"/>
              <wp:cNvGraphicFramePr/>
              <a:graphic xmlns:a="http://schemas.openxmlformats.org/drawingml/2006/main">
                <a:graphicData uri="http://schemas.microsoft.com/office/word/2010/wordprocessingGroup">
                  <wpg:wgp>
                    <wpg:cNvGrpSpPr/>
                    <wpg:grpSpPr>
                      <a:xfrm>
                        <a:off x="0" y="0"/>
                        <a:ext cx="5934710" cy="444500"/>
                        <a:chOff x="2378645" y="3557750"/>
                        <a:chExt cx="5934710" cy="444500"/>
                      </a:xfrm>
                    </wpg:grpSpPr>
                    <wpg:grpSp>
                      <wpg:cNvPr id="16" name="Grupo 16"/>
                      <wpg:cNvGrpSpPr/>
                      <wpg:grpSpPr>
                        <a:xfrm>
                          <a:off x="2378645" y="3557750"/>
                          <a:ext cx="5934710" cy="444500"/>
                          <a:chOff x="2378645" y="3557750"/>
                          <a:chExt cx="5934710" cy="444500"/>
                        </a:xfrm>
                      </wpg:grpSpPr>
                      <wps:wsp>
                        <wps:cNvPr id="17" name="Rectángulo 17"/>
                        <wps:cNvSpPr/>
                        <wps:spPr>
                          <a:xfrm>
                            <a:off x="2378645" y="3557750"/>
                            <a:ext cx="5934700" cy="444500"/>
                          </a:xfrm>
                          <a:prstGeom prst="rect">
                            <a:avLst/>
                          </a:prstGeom>
                          <a:noFill/>
                          <a:ln>
                            <a:noFill/>
                          </a:ln>
                        </wps:spPr>
                        <wps:txbx>
                          <w:txbxContent>
                            <w:p w14:paraId="6DCF431B"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g:grpSp>
                        <wpg:cNvPr id="18" name="Grupo 18"/>
                        <wpg:cNvGrpSpPr/>
                        <wpg:grpSpPr>
                          <a:xfrm>
                            <a:off x="2378645" y="3557750"/>
                            <a:ext cx="5934710" cy="444500"/>
                            <a:chOff x="2378645" y="3557752"/>
                            <a:chExt cx="5934710" cy="444497"/>
                          </a:xfrm>
                        </wpg:grpSpPr>
                        <wps:wsp>
                          <wps:cNvPr id="19" name="Rectángulo 19"/>
                          <wps:cNvSpPr/>
                          <wps:spPr>
                            <a:xfrm>
                              <a:off x="2378645" y="3557752"/>
                              <a:ext cx="5934700" cy="444475"/>
                            </a:xfrm>
                            <a:prstGeom prst="rect">
                              <a:avLst/>
                            </a:prstGeom>
                            <a:noFill/>
                            <a:ln>
                              <a:noFill/>
                            </a:ln>
                          </wps:spPr>
                          <wps:txbx>
                            <w:txbxContent>
                              <w:p w14:paraId="2F2E1360"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g:grpSp>
                          <wpg:cNvPr id="20" name="Grupo 20"/>
                          <wpg:cNvGrpSpPr/>
                          <wpg:grpSpPr>
                            <a:xfrm>
                              <a:off x="2378645" y="3557752"/>
                              <a:ext cx="5934710" cy="444497"/>
                              <a:chOff x="0" y="66676"/>
                              <a:chExt cx="5953830" cy="450382"/>
                            </a:xfrm>
                          </wpg:grpSpPr>
                          <wps:wsp>
                            <wps:cNvPr id="21" name="Rectángulo 21"/>
                            <wps:cNvSpPr/>
                            <wps:spPr>
                              <a:xfrm>
                                <a:off x="0" y="66676"/>
                                <a:ext cx="5953825" cy="450375"/>
                              </a:xfrm>
                              <a:prstGeom prst="rect">
                                <a:avLst/>
                              </a:prstGeom>
                              <a:noFill/>
                              <a:ln>
                                <a:noFill/>
                              </a:ln>
                            </wps:spPr>
                            <wps:txbx>
                              <w:txbxContent>
                                <w:p w14:paraId="398DE7A6"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22" name="Rectángulo 22"/>
                            <wps:cNvSpPr/>
                            <wps:spPr>
                              <a:xfrm>
                                <a:off x="10230" y="498232"/>
                                <a:ext cx="5943600" cy="18826"/>
                              </a:xfrm>
                              <a:prstGeom prst="rect">
                                <a:avLst/>
                              </a:prstGeom>
                              <a:solidFill>
                                <a:srgbClr val="548135"/>
                              </a:solidFill>
                              <a:ln>
                                <a:noFill/>
                              </a:ln>
                            </wps:spPr>
                            <wps:txbx>
                              <w:txbxContent>
                                <w:p w14:paraId="5A9B192D" w14:textId="77777777" w:rsidR="001B14F5" w:rsidRDefault="001B14F5">
                                  <w:pPr>
                                    <w:spacing w:after="0" w:line="240" w:lineRule="auto"/>
                                    <w:textDirection w:val="btLr"/>
                                  </w:pPr>
                                </w:p>
                              </w:txbxContent>
                            </wps:txbx>
                            <wps:bodyPr spcFirstLastPara="1" wrap="square" lIns="91425" tIns="91425" rIns="91425" bIns="91425" anchor="ctr" anchorCtr="0">
                              <a:noAutofit/>
                            </wps:bodyPr>
                          </wps:wsp>
                          <wps:wsp>
                            <wps:cNvPr id="23" name="Rectángulo 23"/>
                            <wps:cNvSpPr/>
                            <wps:spPr>
                              <a:xfrm>
                                <a:off x="0" y="66676"/>
                                <a:ext cx="5943600" cy="449793"/>
                              </a:xfrm>
                              <a:prstGeom prst="rect">
                                <a:avLst/>
                              </a:prstGeom>
                              <a:noFill/>
                              <a:ln>
                                <a:noFill/>
                              </a:ln>
                            </wps:spPr>
                            <wps:txbx>
                              <w:txbxContent>
                                <w:p w14:paraId="2A5C09CE" w14:textId="77777777" w:rsidR="001B14F5" w:rsidRDefault="0016533F">
                                  <w:pPr>
                                    <w:spacing w:line="258" w:lineRule="auto"/>
                                    <w:textDirection w:val="btLr"/>
                                  </w:pPr>
                                  <w:r>
                                    <w:rPr>
                                      <w:color w:val="000000"/>
                                      <w:sz w:val="36"/>
                                    </w:rPr>
                                    <w:t>SPCI</w:t>
                                  </w:r>
                                </w:p>
                              </w:txbxContent>
                            </wps:txbx>
                            <wps:bodyPr spcFirstLastPara="1" wrap="square" lIns="91425" tIns="45700" rIns="91425" bIns="0" anchor="b" anchorCtr="0">
                              <a:noAutofit/>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0</wp:posOffset>
              </wp:positionH>
              <wp:positionV relativeFrom="paragraph">
                <wp:posOffset>266700</wp:posOffset>
              </wp:positionV>
              <wp:extent cx="5934710" cy="444500"/>
              <wp:effectExtent b="0" l="0" r="0" t="0"/>
              <wp:wrapSquare wrapText="bothSides" distB="0" distT="0" distL="0" distR="0"/>
              <wp:docPr id="23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5934710" cy="4445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79BA" w14:textId="77777777" w:rsidR="0016533F" w:rsidRDefault="0016533F">
      <w:pPr>
        <w:spacing w:after="0" w:line="240" w:lineRule="auto"/>
      </w:pPr>
      <w:r>
        <w:separator/>
      </w:r>
    </w:p>
  </w:footnote>
  <w:footnote w:type="continuationSeparator" w:id="0">
    <w:p w14:paraId="7EDB4243" w14:textId="77777777" w:rsidR="0016533F" w:rsidRDefault="00165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53B2D"/>
    <w:multiLevelType w:val="multilevel"/>
    <w:tmpl w:val="C722D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CE2BCF"/>
    <w:multiLevelType w:val="multilevel"/>
    <w:tmpl w:val="A7A86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DF4DE2"/>
    <w:multiLevelType w:val="multilevel"/>
    <w:tmpl w:val="13AC0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4D739D"/>
    <w:multiLevelType w:val="multilevel"/>
    <w:tmpl w:val="413C06F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4F5"/>
    <w:rsid w:val="001349D1"/>
    <w:rsid w:val="0016533F"/>
    <w:rsid w:val="001B14F5"/>
    <w:rsid w:val="002C59A6"/>
    <w:rsid w:val="004E0966"/>
    <w:rsid w:val="00ED3A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350C"/>
  <w15:docId w15:val="{34E4FDDC-7432-46D1-8AFA-3970A642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66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F41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51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inespaciado">
    <w:name w:val="No Spacing"/>
    <w:link w:val="SinespaciadoCar"/>
    <w:uiPriority w:val="1"/>
    <w:qFormat/>
    <w:rsid w:val="00F00BBA"/>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F00BBA"/>
    <w:rPr>
      <w:rFonts w:eastAsiaTheme="minorEastAsia"/>
      <w:lang w:eastAsia="es-CO"/>
    </w:rPr>
  </w:style>
  <w:style w:type="paragraph" w:styleId="Prrafodelista">
    <w:name w:val="List Paragraph"/>
    <w:basedOn w:val="Normal"/>
    <w:qFormat/>
    <w:rsid w:val="00CA6619"/>
    <w:pPr>
      <w:ind w:left="720"/>
      <w:contextualSpacing/>
    </w:pPr>
  </w:style>
  <w:style w:type="character" w:customStyle="1" w:styleId="Ttulo1Car">
    <w:name w:val="Título 1 Car"/>
    <w:basedOn w:val="Fuentedeprrafopredeter"/>
    <w:link w:val="Ttulo1"/>
    <w:uiPriority w:val="9"/>
    <w:rsid w:val="00CA661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F417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C10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1026"/>
  </w:style>
  <w:style w:type="paragraph" w:styleId="Piedepgina">
    <w:name w:val="footer"/>
    <w:basedOn w:val="Normal"/>
    <w:link w:val="PiedepginaCar"/>
    <w:uiPriority w:val="99"/>
    <w:unhideWhenUsed/>
    <w:rsid w:val="00CC1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026"/>
  </w:style>
  <w:style w:type="table" w:styleId="Tablaconcuadrcula">
    <w:name w:val="Table Grid"/>
    <w:basedOn w:val="Tablanormal"/>
    <w:uiPriority w:val="39"/>
    <w:rsid w:val="0001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751EEE"/>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7A04A0"/>
    <w:pPr>
      <w:outlineLvl w:val="9"/>
    </w:pPr>
  </w:style>
  <w:style w:type="paragraph" w:styleId="TDC1">
    <w:name w:val="toc 1"/>
    <w:basedOn w:val="Normal"/>
    <w:next w:val="Normal"/>
    <w:autoRedefine/>
    <w:uiPriority w:val="39"/>
    <w:unhideWhenUsed/>
    <w:rsid w:val="007A04A0"/>
    <w:pPr>
      <w:spacing w:after="100"/>
    </w:pPr>
  </w:style>
  <w:style w:type="paragraph" w:styleId="TDC2">
    <w:name w:val="toc 2"/>
    <w:basedOn w:val="Normal"/>
    <w:next w:val="Normal"/>
    <w:autoRedefine/>
    <w:uiPriority w:val="39"/>
    <w:unhideWhenUsed/>
    <w:rsid w:val="007A04A0"/>
    <w:pPr>
      <w:spacing w:after="100"/>
      <w:ind w:left="220"/>
    </w:pPr>
  </w:style>
  <w:style w:type="character" w:styleId="Hipervnculo">
    <w:name w:val="Hyperlink"/>
    <w:basedOn w:val="Fuentedeprrafopredeter"/>
    <w:uiPriority w:val="99"/>
    <w:unhideWhenUsed/>
    <w:rsid w:val="007A04A0"/>
    <w:rPr>
      <w:color w:val="0563C1" w:themeColor="hyperlink"/>
      <w:u w:val="single"/>
    </w:rPr>
  </w:style>
  <w:style w:type="character" w:styleId="Refdecomentario">
    <w:name w:val="annotation reference"/>
    <w:basedOn w:val="Fuentedeprrafopredeter"/>
    <w:uiPriority w:val="99"/>
    <w:semiHidden/>
    <w:unhideWhenUsed/>
    <w:rsid w:val="002F5C47"/>
    <w:rPr>
      <w:sz w:val="16"/>
      <w:szCs w:val="16"/>
    </w:rPr>
  </w:style>
  <w:style w:type="paragraph" w:styleId="Textocomentario">
    <w:name w:val="annotation text"/>
    <w:basedOn w:val="Normal"/>
    <w:link w:val="TextocomentarioCar"/>
    <w:uiPriority w:val="99"/>
    <w:semiHidden/>
    <w:unhideWhenUsed/>
    <w:rsid w:val="002F5C4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5C47"/>
    <w:rPr>
      <w:sz w:val="20"/>
      <w:szCs w:val="20"/>
    </w:rPr>
  </w:style>
  <w:style w:type="paragraph" w:styleId="Asuntodelcomentario">
    <w:name w:val="annotation subject"/>
    <w:basedOn w:val="Textocomentario"/>
    <w:next w:val="Textocomentario"/>
    <w:link w:val="AsuntodelcomentarioCar"/>
    <w:uiPriority w:val="99"/>
    <w:semiHidden/>
    <w:unhideWhenUsed/>
    <w:rsid w:val="002F5C47"/>
    <w:rPr>
      <w:b/>
      <w:bCs/>
    </w:rPr>
  </w:style>
  <w:style w:type="character" w:customStyle="1" w:styleId="AsuntodelcomentarioCar">
    <w:name w:val="Asunto del comentario Car"/>
    <w:basedOn w:val="TextocomentarioCar"/>
    <w:link w:val="Asuntodelcomentario"/>
    <w:uiPriority w:val="99"/>
    <w:semiHidden/>
    <w:rsid w:val="002F5C47"/>
    <w:rPr>
      <w:b/>
      <w:bCs/>
      <w:sz w:val="20"/>
      <w:szCs w:val="20"/>
    </w:rPr>
  </w:style>
  <w:style w:type="paragraph" w:styleId="Textodeglobo">
    <w:name w:val="Balloon Text"/>
    <w:basedOn w:val="Normal"/>
    <w:link w:val="TextodegloboCar"/>
    <w:uiPriority w:val="99"/>
    <w:semiHidden/>
    <w:unhideWhenUsed/>
    <w:rsid w:val="002F5C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5C47"/>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5.png"/><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R/gwy3LUe9XxS3q+TUcRE9HZUA==">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2613</Words>
  <Characters>14373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DISTRITAL DE AMBIENTE</dc:creator>
  <cp:lastModifiedBy>alquiler477</cp:lastModifiedBy>
  <cp:revision>2</cp:revision>
  <dcterms:created xsi:type="dcterms:W3CDTF">2021-09-27T22:33:00Z</dcterms:created>
  <dcterms:modified xsi:type="dcterms:W3CDTF">2021-09-27T22:33:00Z</dcterms:modified>
</cp:coreProperties>
</file>