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-1080133</wp:posOffset>
            </wp:positionH>
            <wp:positionV relativeFrom="paragraph">
              <wp:posOffset>-899794</wp:posOffset>
            </wp:positionV>
            <wp:extent cx="7782391" cy="10052655"/>
            <wp:effectExtent b="0" l="0" r="0" t="0"/>
            <wp:wrapNone/>
            <wp:docPr id="243" name="image1.jpg"/>
            <a:graphic>
              <a:graphicData uri="http://schemas.openxmlformats.org/drawingml/2006/picture">
                <pic:pic>
                  <pic:nvPicPr>
                    <pic:cNvPr id="0" name="image1.jpg"/>
                    <pic:cNvPicPr preferRelativeResize="0"/>
                  </pic:nvPicPr>
                  <pic:blipFill>
                    <a:blip r:embed="rId7"/>
                    <a:srcRect b="0" l="0" r="42804" t="0"/>
                    <a:stretch>
                      <a:fillRect/>
                    </a:stretch>
                  </pic:blipFill>
                  <pic:spPr>
                    <a:xfrm>
                      <a:off x="0" y="0"/>
                      <a:ext cx="7782391" cy="1005265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-571499</wp:posOffset>
                </wp:positionV>
                <wp:extent cx="1133475" cy="581025"/>
                <wp:effectExtent b="0" l="0" r="0" t="0"/>
                <wp:wrapNone/>
                <wp:docPr id="240" name=""/>
                <a:graphic>
                  <a:graphicData uri="http://schemas.microsoft.com/office/word/2010/wordprocessingShape">
                    <wps:wsp>
                      <wps:cNvSpPr/>
                      <wps:cNvPr id="27" name="Shape 27"/>
                      <wps:spPr>
                        <a:xfrm>
                          <a:off x="4784025" y="3494250"/>
                          <a:ext cx="1123950" cy="5715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c000"/>
                                <w:sz w:val="96"/>
                                <w:vertAlign w:val="baseline"/>
                              </w:rPr>
                              <w:t xml:space="preserve">2021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-571499</wp:posOffset>
                </wp:positionV>
                <wp:extent cx="1133475" cy="581025"/>
                <wp:effectExtent b="0" l="0" r="0" t="0"/>
                <wp:wrapNone/>
                <wp:docPr id="240"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133475" cy="58102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sz w:val="20"/>
          <w:szCs w:val="2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3937000</wp:posOffset>
                </wp:positionH>
                <wp:positionV relativeFrom="paragraph">
                  <wp:posOffset>2611120</wp:posOffset>
                </wp:positionV>
                <wp:extent cx="2665095" cy="1423670"/>
                <wp:effectExtent b="0" l="0" r="0" t="0"/>
                <wp:wrapSquare wrapText="bothSides" distB="45720" distT="45720" distL="114300" distR="114300"/>
                <wp:docPr id="235" name=""/>
                <a:graphic>
                  <a:graphicData uri="http://schemas.microsoft.com/office/word/2010/wordprocessingShape">
                    <wps:wsp>
                      <wps:cNvSpPr/>
                      <wps:cNvPr id="2" name="Shape 2"/>
                      <wps:spPr>
                        <a:xfrm>
                          <a:off x="4018215" y="3072928"/>
                          <a:ext cx="2655570" cy="141414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56"/>
                                <w:vertAlign w:val="baseline"/>
                              </w:rPr>
                              <w:t xml:space="preserve">INFORME DE INDICADORES ABRIL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3937000</wp:posOffset>
                </wp:positionH>
                <wp:positionV relativeFrom="paragraph">
                  <wp:posOffset>2611120</wp:posOffset>
                </wp:positionV>
                <wp:extent cx="2665095" cy="1423670"/>
                <wp:effectExtent b="0" l="0" r="0" t="0"/>
                <wp:wrapSquare wrapText="bothSides" distB="45720" distT="45720" distL="114300" distR="114300"/>
                <wp:docPr id="23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665095" cy="14236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4054666</wp:posOffset>
            </wp:positionH>
            <wp:positionV relativeFrom="paragraph">
              <wp:posOffset>5370017</wp:posOffset>
            </wp:positionV>
            <wp:extent cx="2488490" cy="512622"/>
            <wp:effectExtent b="0" l="0" r="0" t="0"/>
            <wp:wrapNone/>
            <wp:docPr id="25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488490" cy="512622"/>
                    </a:xfrm>
                    <a:prstGeom prst="rect"/>
                    <a:ln/>
                  </pic:spPr>
                </pic:pic>
              </a:graphicData>
            </a:graphic>
          </wp:anchor>
        </w:drawing>
      </w:r>
    </w:p>
    <w:p w:rsidR="00000000" w:rsidDel="00000000" w:rsidP="00000000" w:rsidRDefault="00000000" w:rsidRPr="00000000" w14:paraId="00000003">
      <w:pP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10210800</wp:posOffset>
                </wp:positionV>
                <wp:extent cx="4162425" cy="453390"/>
                <wp:effectExtent b="0" l="0" r="0" t="0"/>
                <wp:wrapNone/>
                <wp:docPr id="242" name=""/>
                <a:graphic>
                  <a:graphicData uri="http://schemas.microsoft.com/office/word/2010/wordprocessingShape">
                    <wps:wsp>
                      <wps:cNvSpPr/>
                      <wps:cNvPr id="29" name="Shape 29"/>
                      <wps:spPr>
                        <a:xfrm>
                          <a:off x="3279075" y="3567593"/>
                          <a:ext cx="4133850" cy="42481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venir" w:cs="Avenir" w:eastAsia="Avenir" w:hAnsi="Avenir"/>
                                <w:b w:val="0"/>
                                <w:i w:val="0"/>
                                <w:smallCaps w:val="0"/>
                                <w:strike w:val="0"/>
                                <w:color w:val="000000"/>
                                <w:sz w:val="16"/>
                                <w:vertAlign w:val="baseline"/>
                              </w:rPr>
                              <w:t xml:space="preserve">SECRETARIA DISTRITAL DE AMBIENTE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10210800</wp:posOffset>
                </wp:positionV>
                <wp:extent cx="4162425" cy="453390"/>
                <wp:effectExtent b="0" l="0" r="0" t="0"/>
                <wp:wrapNone/>
                <wp:docPr id="242"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4162425" cy="4533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9207500</wp:posOffset>
                </wp:positionV>
                <wp:extent cx="1897380" cy="687705"/>
                <wp:effectExtent b="0" l="0" r="0" t="0"/>
                <wp:wrapNone/>
                <wp:docPr id="241" name=""/>
                <a:graphic>
                  <a:graphicData uri="http://schemas.microsoft.com/office/word/2010/wordprocessingShape">
                    <wps:wsp>
                      <wps:cNvSpPr/>
                      <wps:cNvPr id="28" name="Shape 28"/>
                      <wps:spPr>
                        <a:xfrm>
                          <a:off x="4411598" y="3450435"/>
                          <a:ext cx="1868805" cy="65913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Arial Narrow" w:cs="Arial Narrow" w:eastAsia="Arial Narrow" w:hAnsi="Arial Narrow"/>
                                <w:b w:val="0"/>
                                <w:i w:val="1"/>
                                <w:smallCaps w:val="0"/>
                                <w:strike w:val="0"/>
                                <w:color w:val="767171"/>
                                <w:sz w:val="72"/>
                                <w:vertAlign w:val="baseline"/>
                              </w:rPr>
                              <w:t xml:space="preserve">AGOSTO</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Narrow" w:cs="Arial Narrow" w:eastAsia="Arial Narrow" w:hAnsi="Arial Narrow"/>
                                <w:b w:val="0"/>
                                <w:i w:val="1"/>
                                <w:smallCaps w:val="0"/>
                                <w:strike w:val="0"/>
                                <w:color w:val="767171"/>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9207500</wp:posOffset>
                </wp:positionV>
                <wp:extent cx="1897380" cy="687705"/>
                <wp:effectExtent b="0" l="0" r="0" t="0"/>
                <wp:wrapNone/>
                <wp:docPr id="241"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1897380" cy="6877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-1231899</wp:posOffset>
                </wp:positionH>
                <wp:positionV relativeFrom="paragraph">
                  <wp:posOffset>-1358899</wp:posOffset>
                </wp:positionV>
                <wp:extent cx="4162425" cy="453390"/>
                <wp:effectExtent b="0" l="0" r="0" t="0"/>
                <wp:wrapNone/>
                <wp:docPr id="238" name=""/>
                <a:graphic>
                  <a:graphicData uri="http://schemas.microsoft.com/office/word/2010/wordprocessingShape">
                    <wps:wsp>
                      <wps:cNvSpPr/>
                      <wps:cNvPr id="12" name="Shape 12"/>
                      <wps:spPr>
                        <a:xfrm>
                          <a:off x="3279075" y="3567593"/>
                          <a:ext cx="4133850" cy="42481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venir" w:cs="Avenir" w:eastAsia="Avenir" w:hAnsi="Avenir"/>
                                <w:b w:val="0"/>
                                <w:i w:val="0"/>
                                <w:smallCaps w:val="0"/>
                                <w:strike w:val="0"/>
                                <w:color w:val="000000"/>
                                <w:sz w:val="16"/>
                                <w:vertAlign w:val="baseline"/>
                              </w:rPr>
                              <w:t xml:space="preserve">SECRETARIA DISTRITAL DE AMBIENTE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-1231899</wp:posOffset>
                </wp:positionH>
                <wp:positionV relativeFrom="paragraph">
                  <wp:posOffset>-1358899</wp:posOffset>
                </wp:positionV>
                <wp:extent cx="4162425" cy="453390"/>
                <wp:effectExtent b="0" l="0" r="0" t="0"/>
                <wp:wrapNone/>
                <wp:docPr id="238"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4162425" cy="453390"/>
                        </a:xfrm>
                        <a:prstGeom prst="rect"/>
                        <a:ln/>
                      </pic:spPr>
                    </pic:pic>
                  </a:graphicData>
                </a:graphic>
              </wp:anchor>
            </w:drawing>
          </mc:Fallback>
        </mc:AlternateConten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0" w:before="240" w:lineRule="auto"/>
        <w:jc w:val="center"/>
        <w:rPr>
          <w:rFonts w:ascii="Arial" w:cs="Arial" w:eastAsia="Arial" w:hAnsi="Arial"/>
          <w:color w:val="2e75b5"/>
          <w:sz w:val="20"/>
          <w:szCs w:val="20"/>
        </w:rPr>
      </w:pPr>
      <w:r w:rsidDel="00000000" w:rsidR="00000000" w:rsidRPr="00000000">
        <w:rPr>
          <w:rFonts w:ascii="Arial" w:cs="Arial" w:eastAsia="Arial" w:hAnsi="Arial"/>
          <w:color w:val="2e75b5"/>
          <w:sz w:val="20"/>
          <w:szCs w:val="20"/>
          <w:rtl w:val="0"/>
        </w:rPr>
        <w:t xml:space="preserve">Tabla de contenido</w:t>
      </w:r>
    </w:p>
    <w:sdt>
      <w:sdtPr>
        <w:docPartObj>
          <w:docPartGallery w:val="Table of Contents"/>
          <w:docPartUnique w:val="1"/>
        </w:docPartObj>
      </w:sdtPr>
      <w:sdtContent>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8828"/>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8828"/>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Metodología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8828"/>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EVALUACIÓN DE LOS INDICADORES DE GESTIÓN POR PROCESO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8828"/>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Mapa de Procesos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8828"/>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MEDICIÓN DE INDICADORES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8828"/>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Indicadores con 100% de cumplimiento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8828"/>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Indicadores con cumplimiento del 81% y el 83%.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8828"/>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Indicadores con cumplimiento inferior al 55%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8828"/>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RECOMENDACIONES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pStyle w:val="Heading1"/>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pStyle w:val="Heading1"/>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pStyle w:val="Heading1"/>
        <w:numPr>
          <w:ilvl w:val="0"/>
          <w:numId w:val="2"/>
        </w:numPr>
        <w:ind w:left="720" w:hanging="360"/>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Introducción </w:t>
      </w:r>
    </w:p>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Como objetivo de los indicadores de gestión se establece la visualización del cumplimiento de los proyectos o metas propuestas con el fin de tener las bases necesarias para las tomas de decisiones y permiten tener un control adecuado sobre una situación dada, de ahí su importancia al hacer posible el predecir y actuar con base en las tendencias positivas o negativas observadas en su desempeño global.</w:t>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Desde la Secretaría Distrital de Ambiente se mide en términos de resultados expresados en índices de gestión, medida gerencial que permite evaluar la gestión de la entidad frente a sus metas, objetivos y responsabilidades.</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través del presente informe, se dan a conocer los resultados alcanzados en los indicadores que constituyen la gestión institucional de la SDA para el periodo de abril 2021.</w:t>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presenta la medición y evaluación cuantitativa de los indicadores conforme la programación realizada por las dependencias de la Secretaría, en el marco del Plan de Desarrollo vigente.</w:t>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Así mismo, se presentan los resultados obtenidos de los indicadores de gestión asociados al cumplimiento de metas Plan de Desarrollo y de los que responden a la Plataforma Estratégica de la Entidad.  </w:t>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Para la evaluación y análisis, los indicadores se agrupan por proceso, área, indicador y % de avance.</w:t>
      </w:r>
    </w:p>
    <w:p w:rsidR="00000000" w:rsidDel="00000000" w:rsidP="00000000" w:rsidRDefault="00000000" w:rsidRPr="00000000" w14:paraId="0000002B">
      <w:pPr>
        <w:jc w:val="both"/>
        <w:rPr>
          <w:rFonts w:ascii="Arial" w:cs="Arial" w:eastAsia="Arial" w:hAnsi="Arial"/>
          <w:i w:val="1"/>
          <w:color w:val="44546a"/>
          <w:sz w:val="20"/>
          <w:szCs w:val="20"/>
        </w:rPr>
      </w:pPr>
      <w:r w:rsidDel="00000000" w:rsidR="00000000" w:rsidRPr="00000000">
        <w:rPr>
          <w:rtl w:val="0"/>
        </w:rPr>
      </w:r>
    </w:p>
    <w:p w:rsidR="00000000" w:rsidDel="00000000" w:rsidP="00000000" w:rsidRDefault="00000000" w:rsidRPr="00000000" w14:paraId="0000002C">
      <w:pPr>
        <w:pStyle w:val="Heading1"/>
        <w:numPr>
          <w:ilvl w:val="0"/>
          <w:numId w:val="4"/>
        </w:numPr>
        <w:ind w:left="720" w:hanging="360"/>
        <w:jc w:val="both"/>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Metodología</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Evidenciar los avances en la gestión de los proyectos, metas y en general de las actividades propias de la SDA permite, de manera oportuna, establecer y analizar las causas que interfieren en el cumplimiento de estas y a la vez adelantar las acciones de mejora que faciliten el logro de los objetivos propuestos. </w:t>
      </w:r>
    </w:p>
    <w:p w:rsidR="00000000" w:rsidDel="00000000" w:rsidP="00000000" w:rsidRDefault="00000000" w:rsidRPr="00000000" w14:paraId="0000002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sentido, la evaluación de la gestión se adelanta mediante el monitoreo de las metas y actividades programadas y de la medición de sus indicadores mes a mes conforme la programación establecida al inicio de cada vigencia. El análisis de la información, reportada por las áreas responsables de su ejecución, permite determinar tanto el porcentaje de avance mensual, como el cumplimiento acumulado al mes de reporte y en la vigencia.                                                                                                                                                                                                                                                                                                                                                                                                                                                                                                                                                                                                                                                                                                                                                                                                                                                                                                                                                                                                                                                                                                                                                                                                                                                                                                                                                                                                                                                                                                                                                                                                                                                                                                                                                                                                                                                                                                                                                                                                                                                                                                                                                                                                                                                                                                                                      </w:t>
      </w:r>
    </w:p>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evaluación de la gestión de la entidad se realiza en el marco de la estructura por procesos establecida en el plan estratégico de la entidad en la que se identifican claramente los procesos Estratégico, Misional, de Apoyo y de Evaluación y control, a los cuales se les otorgó un peso ponderado, cuya medición aporta al cumplimiento de los objetivos institucionales, dependiendo la incidencia de cada uno en el logro de estos.</w:t>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interpretar la calificación de los indicadores se tienen en cuenta los siguientes intervalos</w:t>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Fonts w:ascii="Arial" w:cs="Arial" w:eastAsia="Arial" w:hAnsi="Arial"/>
          <w:sz w:val="20"/>
          <w:szCs w:val="2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posOffset>7494320</wp:posOffset>
                </wp:positionV>
                <wp:extent cx="2834005" cy="987425"/>
                <wp:effectExtent b="0" l="0" r="0" t="0"/>
                <wp:wrapSquare wrapText="bothSides" distB="0" distT="0" distL="114300" distR="114300"/>
                <wp:docPr id="239" name=""/>
                <a:graphic>
                  <a:graphicData uri="http://schemas.microsoft.com/office/word/2010/wordprocessingGroup">
                    <wpg:wgp>
                      <wpg:cNvGrpSpPr/>
                      <wpg:grpSpPr>
                        <a:xfrm>
                          <a:off x="3928998" y="3286288"/>
                          <a:ext cx="2834005" cy="987425"/>
                          <a:chOff x="3928998" y="3286288"/>
                          <a:chExt cx="2834005" cy="987425"/>
                        </a:xfrm>
                      </wpg:grpSpPr>
                      <wpg:grpSp>
                        <wpg:cNvGrpSpPr/>
                        <wpg:grpSpPr>
                          <a:xfrm>
                            <a:off x="3928998" y="3286288"/>
                            <a:ext cx="2834005" cy="987425"/>
                            <a:chOff x="3928888" y="3286288"/>
                            <a:chExt cx="2834224" cy="987425"/>
                          </a:xfrm>
                        </wpg:grpSpPr>
                        <wps:wsp>
                          <wps:cNvSpPr/>
                          <wps:cNvPr id="4" name="Shape 4"/>
                          <wps:spPr>
                            <a:xfrm>
                              <a:off x="3928888" y="3286288"/>
                              <a:ext cx="2834200" cy="98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28888" y="3286288"/>
                              <a:ext cx="2834224" cy="987425"/>
                              <a:chOff x="0" y="0"/>
                              <a:chExt cx="2834221" cy="987863"/>
                            </a:xfrm>
                          </wpg:grpSpPr>
                          <wps:wsp>
                            <wps:cNvSpPr/>
                            <wps:cNvPr id="15" name="Shape 15"/>
                            <wps:spPr>
                              <a:xfrm>
                                <a:off x="0" y="0"/>
                                <a:ext cx="2834200" cy="98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834221" cy="987863"/>
                                <a:chOff x="0" y="0"/>
                                <a:chExt cx="2834221" cy="987863"/>
                              </a:xfrm>
                            </wpg:grpSpPr>
                            <wps:wsp>
                              <wps:cNvSpPr/>
                              <wps:cNvPr id="17" name="Shape 17"/>
                              <wps:spPr>
                                <a:xfrm>
                                  <a:off x="0" y="0"/>
                                  <a:ext cx="2731475" cy="98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rot="10800000">
                                  <a:off x="632815" y="17576"/>
                                  <a:ext cx="2183969" cy="278802"/>
                                </a:xfrm>
                                <a:prstGeom prst="homePlate">
                                  <a:avLst>
                                    <a:gd fmla="val 50000" name="adj"/>
                                  </a:avLst>
                                </a:prstGeom>
                                <a:solidFill>
                                  <a:srgbClr val="66C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667829" y="14520"/>
                                  <a:ext cx="2114269" cy="278802"/>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Mayor igual 70,01</w:t>
                                    </w:r>
                                  </w:p>
                                </w:txbxContent>
                              </wps:txbx>
                              <wps:bodyPr anchorCtr="0" anchor="ctr" bIns="53325" lIns="122925" spcFirstLastPara="1" rIns="99550" wrap="square" tIns="53325">
                                <a:noAutofit/>
                              </wps:bodyPr>
                            </wps:wsp>
                            <wps:wsp>
                              <wps:cNvSpPr/>
                              <wps:cNvPr id="20" name="Shape 20"/>
                              <wps:spPr>
                                <a:xfrm>
                                  <a:off x="318121" y="480"/>
                                  <a:ext cx="278802" cy="278802"/>
                                </a:xfrm>
                                <a:prstGeom prst="ellipse">
                                  <a:avLst/>
                                </a:prstGeom>
                                <a:solidFill>
                                  <a:srgbClr val="66C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rot="10800000">
                                  <a:off x="599713" y="354530"/>
                                  <a:ext cx="2201462" cy="278802"/>
                                </a:xfrm>
                                <a:prstGeom prst="homePlate">
                                  <a:avLst>
                                    <a:gd fmla="val 50000" name="adj"/>
                                  </a:avLst>
                                </a:prstGeom>
                                <a:solidFill>
                                  <a:srgbClr val="FFFF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599713" y="354530"/>
                                  <a:ext cx="2131762" cy="278802"/>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Entre 55,01 y 70</w:t>
                                    </w:r>
                                  </w:p>
                                </w:txbxContent>
                              </wps:txbx>
                              <wps:bodyPr anchorCtr="0" anchor="ctr" bIns="53325" lIns="122925" spcFirstLastPara="1" rIns="99550" wrap="square" tIns="53325">
                                <a:noAutofit/>
                              </wps:bodyPr>
                            </wps:wsp>
                            <wps:wsp>
                              <wps:cNvSpPr/>
                              <wps:cNvPr id="23" name="Shape 23"/>
                              <wps:spPr>
                                <a:xfrm>
                                  <a:off x="318121" y="354530"/>
                                  <a:ext cx="278802" cy="278802"/>
                                </a:xfrm>
                                <a:prstGeom prst="ellipse">
                                  <a:avLst/>
                                </a:prstGeom>
                                <a:solidFill>
                                  <a:srgbClr val="FFFF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rot="10800000">
                                  <a:off x="616956" y="709061"/>
                                  <a:ext cx="2217265" cy="278802"/>
                                </a:xfrm>
                                <a:prstGeom prst="homePlate">
                                  <a:avLst>
                                    <a:gd fmla="val 50000" name="adj"/>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616956" y="708580"/>
                                  <a:ext cx="2147565" cy="278802"/>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Menor igual a 55</w:t>
                                    </w:r>
                                  </w:p>
                                </w:txbxContent>
                              </wps:txbx>
                              <wps:bodyPr anchorCtr="0" anchor="ctr" bIns="53325" lIns="122925" spcFirstLastPara="1" rIns="99550" wrap="square" tIns="53325">
                                <a:noAutofit/>
                              </wps:bodyPr>
                            </wps:wsp>
                            <wps:wsp>
                              <wps:cNvSpPr/>
                              <wps:cNvPr id="26" name="Shape 26"/>
                              <wps:spPr>
                                <a:xfrm>
                                  <a:off x="318121" y="708580"/>
                                  <a:ext cx="278802" cy="278802"/>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posOffset>7494320</wp:posOffset>
                </wp:positionV>
                <wp:extent cx="2834005" cy="987425"/>
                <wp:effectExtent b="0" l="0" r="0" t="0"/>
                <wp:wrapSquare wrapText="bothSides" distB="0" distT="0" distL="114300" distR="114300"/>
                <wp:docPr id="239"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2834005" cy="9874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pStyle w:val="Heading1"/>
        <w:numPr>
          <w:ilvl w:val="0"/>
          <w:numId w:val="4"/>
        </w:numPr>
        <w:ind w:left="720" w:hanging="360"/>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EVALUACIÓN DE LOS INDICADORES DE GESTIÓN POR PROCESO</w:t>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En el mapa de proceso de la entidad, todas las actividades de gestión son enmarcadas en cuatro (4) macro procesos relacionados a continuación:</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Misional</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Estratégico</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Apoyo</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Control y Evaluación</w:t>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pStyle w:val="Heading2"/>
        <w:numPr>
          <w:ilvl w:val="1"/>
          <w:numId w:val="4"/>
        </w:numPr>
        <w:ind w:left="1440" w:hanging="360"/>
        <w:rPr>
          <w:rFonts w:ascii="Arial" w:cs="Arial" w:eastAsia="Arial" w:hAnsi="Arial"/>
          <w:sz w:val="20"/>
          <w:szCs w:val="20"/>
        </w:rPr>
      </w:pPr>
      <w:bookmarkStart w:colFirst="0" w:colLast="0" w:name="_heading=h.3znysh7" w:id="3"/>
      <w:bookmarkEnd w:id="3"/>
      <w:r w:rsidDel="00000000" w:rsidR="00000000" w:rsidRPr="00000000">
        <w:rPr>
          <w:rFonts w:ascii="Arial" w:cs="Arial" w:eastAsia="Arial" w:hAnsi="Arial"/>
          <w:sz w:val="20"/>
          <w:szCs w:val="20"/>
          <w:rtl w:val="0"/>
        </w:rPr>
        <w:t xml:space="preserve">Mapa de Procesos</w:t>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189727</wp:posOffset>
            </wp:positionV>
            <wp:extent cx="6373652" cy="5734836"/>
            <wp:effectExtent b="0" l="0" r="0" t="0"/>
            <wp:wrapNone/>
            <wp:docPr id="247" name="image2.png"/>
            <a:graphic>
              <a:graphicData uri="http://schemas.openxmlformats.org/drawingml/2006/picture">
                <pic:pic>
                  <pic:nvPicPr>
                    <pic:cNvPr id="0" name="image2.png"/>
                    <pic:cNvPicPr preferRelativeResize="0"/>
                  </pic:nvPicPr>
                  <pic:blipFill>
                    <a:blip r:embed="rId15"/>
                    <a:srcRect b="16922" l="26794" r="27913" t="10590"/>
                    <a:stretch>
                      <a:fillRect/>
                    </a:stretch>
                  </pic:blipFill>
                  <pic:spPr>
                    <a:xfrm>
                      <a:off x="0" y="0"/>
                      <a:ext cx="6373652" cy="5734836"/>
                    </a:xfrm>
                    <a:prstGeom prst="rect"/>
                    <a:ln/>
                  </pic:spPr>
                </pic:pic>
              </a:graphicData>
            </a:graphic>
          </wp:anchor>
        </w:drawing>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Style w:val="Heading1"/>
        <w:numPr>
          <w:ilvl w:val="0"/>
          <w:numId w:val="4"/>
        </w:numPr>
        <w:ind w:left="720" w:hanging="360"/>
        <w:jc w:val="both"/>
        <w:rPr>
          <w:rFonts w:ascii="Arial" w:cs="Arial" w:eastAsia="Arial" w:hAnsi="Arial"/>
          <w:sz w:val="20"/>
          <w:szCs w:val="20"/>
        </w:rPr>
      </w:pPr>
      <w:bookmarkStart w:colFirst="0" w:colLast="0" w:name="_heading=h.2et92p0" w:id="4"/>
      <w:bookmarkEnd w:id="4"/>
      <w:r w:rsidDel="00000000" w:rsidR="00000000" w:rsidRPr="00000000">
        <w:rPr>
          <w:rFonts w:ascii="Arial" w:cs="Arial" w:eastAsia="Arial" w:hAnsi="Arial"/>
          <w:sz w:val="20"/>
          <w:szCs w:val="20"/>
          <w:rtl w:val="0"/>
        </w:rPr>
        <w:t xml:space="preserve">MEDICIÓN DE INDICADORES </w:t>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evaluaron 85 indicadores, de los cuales se puede evidenciar 41 que cumplieron el 100% de las actividades programadas, en el cuadro relacionado a continuación se encuentra la información de los indicadores especificando proceso, área y la descripción del indicador.</w:t>
      </w:r>
    </w:p>
    <w:p w:rsidR="00000000" w:rsidDel="00000000" w:rsidP="00000000" w:rsidRDefault="00000000" w:rsidRPr="00000000" w14:paraId="00000054">
      <w:pPr>
        <w:pStyle w:val="Heading2"/>
        <w:numPr>
          <w:ilvl w:val="1"/>
          <w:numId w:val="4"/>
        </w:numPr>
        <w:ind w:left="1440" w:hanging="360"/>
        <w:rPr>
          <w:rFonts w:ascii="Arial" w:cs="Arial" w:eastAsia="Arial" w:hAnsi="Arial"/>
          <w:sz w:val="20"/>
          <w:szCs w:val="20"/>
        </w:rPr>
      </w:pPr>
      <w:bookmarkStart w:colFirst="0" w:colLast="0" w:name="_heading=h.tyjcwt" w:id="5"/>
      <w:bookmarkEnd w:id="5"/>
      <w:r w:rsidDel="00000000" w:rsidR="00000000" w:rsidRPr="00000000">
        <w:rPr>
          <w:rFonts w:ascii="Arial" w:cs="Arial" w:eastAsia="Arial" w:hAnsi="Arial"/>
          <w:sz w:val="20"/>
          <w:szCs w:val="20"/>
          <w:rtl w:val="0"/>
        </w:rPr>
        <w:t xml:space="preserve">Indicadores con 100% de cumplimiento</w:t>
      </w:r>
      <w:r w:rsidDel="00000000" w:rsidR="00000000" w:rsidRPr="00000000">
        <w:drawing>
          <wp:anchor allowOverlap="1" behindDoc="0" distB="0" distT="0" distL="114300" distR="114300" hidden="0" layoutInCell="1" locked="0" relativeHeight="0" simplePos="0">
            <wp:simplePos x="0" y="0"/>
            <wp:positionH relativeFrom="column">
              <wp:posOffset>5025390</wp:posOffset>
            </wp:positionH>
            <wp:positionV relativeFrom="paragraph">
              <wp:posOffset>-480693</wp:posOffset>
            </wp:positionV>
            <wp:extent cx="990600" cy="1323340"/>
            <wp:effectExtent b="0" l="0" r="0" t="0"/>
            <wp:wrapNone/>
            <wp:docPr id="245"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990600" cy="1323340"/>
                    </a:xfrm>
                    <a:prstGeom prst="rect"/>
                    <a:ln/>
                  </pic:spPr>
                </pic:pic>
              </a:graphicData>
            </a:graphic>
          </wp:anchor>
        </w:drawing>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Para el mes de abril se evaluaron 78 indicadores, de los cuales se puede evidenciar 48 que cumplieron el 100% de las actividades programadas, en el cuadro relacionado a continuación se encuentra la información de los indicadores especificando proceso, área y la descripción del indicador.</w:t>
      </w:r>
    </w:p>
    <w:p w:rsidR="00000000" w:rsidDel="00000000" w:rsidP="00000000" w:rsidRDefault="00000000" w:rsidRPr="00000000" w14:paraId="00000057">
      <w:pPr>
        <w:spacing w:after="0" w:line="240" w:lineRule="auto"/>
        <w:rPr>
          <w:rFonts w:ascii="Arial" w:cs="Arial" w:eastAsia="Arial" w:hAnsi="Arial"/>
          <w:sz w:val="20"/>
          <w:szCs w:val="20"/>
        </w:rPr>
      </w:pPr>
      <w:r w:rsidDel="00000000" w:rsidR="00000000" w:rsidRPr="00000000">
        <w:rPr>
          <w:rtl w:val="0"/>
        </w:rPr>
      </w:r>
    </w:p>
    <w:tbl>
      <w:tblPr>
        <w:tblStyle w:val="Table1"/>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843"/>
        <w:gridCol w:w="3827"/>
        <w:gridCol w:w="1276"/>
        <w:tblGridChange w:id="0">
          <w:tblGrid>
            <w:gridCol w:w="1980"/>
            <w:gridCol w:w="1843"/>
            <w:gridCol w:w="3827"/>
            <w:gridCol w:w="1276"/>
          </w:tblGrid>
        </w:tblGridChange>
      </w:tblGrid>
      <w:tr>
        <w:tc>
          <w:tcPr>
            <w:shd w:fill="dbdbdb" w:val="clear"/>
            <w:vAlign w:val="center"/>
          </w:tcPr>
          <w:p w:rsidR="00000000" w:rsidDel="00000000" w:rsidP="00000000" w:rsidRDefault="00000000" w:rsidRPr="00000000" w14:paraId="0000005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PROCESO</w:t>
            </w:r>
          </w:p>
        </w:tc>
        <w:tc>
          <w:tcPr>
            <w:shd w:fill="dbdbdb" w:val="clear"/>
            <w:vAlign w:val="center"/>
          </w:tcPr>
          <w:p w:rsidR="00000000" w:rsidDel="00000000" w:rsidP="00000000" w:rsidRDefault="00000000" w:rsidRPr="00000000" w14:paraId="0000005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ÁREA</w:t>
            </w:r>
          </w:p>
        </w:tc>
        <w:tc>
          <w:tcPr>
            <w:shd w:fill="dbdbdb" w:val="clear"/>
            <w:vAlign w:val="center"/>
          </w:tcPr>
          <w:p w:rsidR="00000000" w:rsidDel="00000000" w:rsidP="00000000" w:rsidRDefault="00000000" w:rsidRPr="00000000" w14:paraId="0000005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INDICADOR</w:t>
            </w:r>
          </w:p>
        </w:tc>
        <w:tc>
          <w:tcPr>
            <w:shd w:fill="dbdbdb" w:val="clear"/>
            <w:vAlign w:val="center"/>
          </w:tcPr>
          <w:p w:rsidR="00000000" w:rsidDel="00000000" w:rsidP="00000000" w:rsidRDefault="00000000" w:rsidRPr="00000000" w14:paraId="0000005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 AVANCE MENSUAL</w:t>
            </w:r>
          </w:p>
        </w:tc>
      </w:tr>
      <w:tr>
        <w:trPr>
          <w:trHeight w:val="470" w:hRule="atLeast"/>
        </w:trPr>
        <w:tc>
          <w:tcPr>
            <w:vMerge w:val="restart"/>
            <w:shd w:fill="auto" w:val="clear"/>
            <w:vAlign w:val="center"/>
          </w:tcPr>
          <w:p w:rsidR="00000000" w:rsidDel="00000000" w:rsidP="00000000" w:rsidRDefault="00000000" w:rsidRPr="00000000" w14:paraId="0000005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Direccionamiento Estratégico</w:t>
            </w:r>
          </w:p>
        </w:tc>
        <w:tc>
          <w:tcPr>
            <w:vMerge w:val="restart"/>
            <w:shd w:fill="auto" w:val="clear"/>
            <w:vAlign w:val="center"/>
          </w:tcPr>
          <w:p w:rsidR="00000000" w:rsidDel="00000000" w:rsidP="00000000" w:rsidRDefault="00000000" w:rsidRPr="00000000" w14:paraId="0000005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Subdirección de Proyectos y Cooperación Internacional</w:t>
            </w:r>
          </w:p>
        </w:tc>
        <w:tc>
          <w:tcPr>
            <w:shd w:fill="auto" w:val="clear"/>
            <w:vAlign w:val="center"/>
          </w:tcPr>
          <w:p w:rsidR="00000000" w:rsidDel="00000000" w:rsidP="00000000" w:rsidRDefault="00000000" w:rsidRPr="00000000" w14:paraId="0000005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Número de informes de seguimiento integrales a los proyectos de inversión mensuales – 2021</w:t>
            </w:r>
          </w:p>
        </w:tc>
        <w:tc>
          <w:tcPr>
            <w:shd w:fill="92d050" w:val="clear"/>
            <w:vAlign w:val="center"/>
          </w:tcPr>
          <w:p w:rsidR="00000000" w:rsidDel="00000000" w:rsidP="00000000" w:rsidRDefault="00000000" w:rsidRPr="00000000" w14:paraId="0000005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6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Gestión de Cooperación Internacional - SDA 2021</w:t>
            </w:r>
          </w:p>
        </w:tc>
        <w:tc>
          <w:tcPr>
            <w:shd w:fill="92d050" w:val="clear"/>
            <w:vAlign w:val="center"/>
          </w:tcPr>
          <w:p w:rsidR="00000000" w:rsidDel="00000000" w:rsidP="00000000" w:rsidRDefault="00000000" w:rsidRPr="00000000" w14:paraId="0000006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shd w:fill="auto" w:val="clear"/>
            <w:vAlign w:val="center"/>
          </w:tcPr>
          <w:p w:rsidR="00000000" w:rsidDel="00000000" w:rsidP="00000000" w:rsidRDefault="00000000" w:rsidRPr="00000000" w14:paraId="0000006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Financiera</w:t>
            </w:r>
          </w:p>
        </w:tc>
        <w:tc>
          <w:tcPr>
            <w:shd w:fill="auto" w:val="clear"/>
            <w:vAlign w:val="center"/>
          </w:tcPr>
          <w:p w:rsidR="00000000" w:rsidDel="00000000" w:rsidP="00000000" w:rsidRDefault="00000000" w:rsidRPr="00000000" w14:paraId="0000006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Subdirección Financiera</w:t>
            </w:r>
          </w:p>
        </w:tc>
        <w:tc>
          <w:tcPr>
            <w:shd w:fill="auto" w:val="clear"/>
            <w:vAlign w:val="center"/>
          </w:tcPr>
          <w:p w:rsidR="00000000" w:rsidDel="00000000" w:rsidP="00000000" w:rsidRDefault="00000000" w:rsidRPr="00000000" w14:paraId="0000006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Seguimiento aleatorio a la gestión de pagos</w:t>
            </w:r>
          </w:p>
        </w:tc>
        <w:tc>
          <w:tcPr>
            <w:shd w:fill="92d050" w:val="clear"/>
            <w:vAlign w:val="center"/>
          </w:tcPr>
          <w:p w:rsidR="00000000" w:rsidDel="00000000" w:rsidP="00000000" w:rsidRDefault="00000000" w:rsidRPr="00000000" w14:paraId="0000006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restart"/>
            <w:shd w:fill="auto" w:val="clear"/>
            <w:vAlign w:val="center"/>
          </w:tcPr>
          <w:p w:rsidR="00000000" w:rsidDel="00000000" w:rsidP="00000000" w:rsidRDefault="00000000" w:rsidRPr="00000000" w14:paraId="0000006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Ambiental y Desarrollo Rural</w:t>
            </w:r>
          </w:p>
        </w:tc>
        <w:tc>
          <w:tcPr>
            <w:vMerge w:val="restart"/>
            <w:shd w:fill="auto" w:val="clear"/>
            <w:vAlign w:val="center"/>
          </w:tcPr>
          <w:p w:rsidR="00000000" w:rsidDel="00000000" w:rsidP="00000000" w:rsidRDefault="00000000" w:rsidRPr="00000000" w14:paraId="0000006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Subdirección de Ecosistemas y Ruralidad</w:t>
            </w:r>
          </w:p>
        </w:tc>
        <w:tc>
          <w:tcPr>
            <w:shd w:fill="auto" w:val="clear"/>
            <w:vAlign w:val="center"/>
          </w:tcPr>
          <w:p w:rsidR="00000000" w:rsidDel="00000000" w:rsidP="00000000" w:rsidRDefault="00000000" w:rsidRPr="00000000" w14:paraId="0000006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Informes de acciones de formulación e implementación de monitoreo, evaluación y seguimiento de la biodiversidad</w:t>
            </w:r>
          </w:p>
        </w:tc>
        <w:tc>
          <w:tcPr>
            <w:shd w:fill="92d050" w:val="clear"/>
            <w:vAlign w:val="center"/>
          </w:tcPr>
          <w:p w:rsidR="00000000" w:rsidDel="00000000" w:rsidP="00000000" w:rsidRDefault="00000000" w:rsidRPr="00000000" w14:paraId="0000006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6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Informes de acciones y gestión para la recuperación de áreas protegidas del Parque Ecológico Distrital de Montaña Entrenubes afectadas o vulnerables.</w:t>
            </w:r>
          </w:p>
        </w:tc>
        <w:tc>
          <w:tcPr>
            <w:shd w:fill="92d050" w:val="clear"/>
            <w:vAlign w:val="center"/>
          </w:tcPr>
          <w:p w:rsidR="00000000" w:rsidDel="00000000" w:rsidP="00000000" w:rsidRDefault="00000000" w:rsidRPr="00000000" w14:paraId="0000006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restart"/>
            <w:shd w:fill="auto" w:val="clear"/>
            <w:vAlign w:val="center"/>
          </w:tcPr>
          <w:p w:rsidR="00000000" w:rsidDel="00000000" w:rsidP="00000000" w:rsidRDefault="00000000" w:rsidRPr="00000000" w14:paraId="0000007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Ambiental y Desarrollo rural.</w:t>
            </w:r>
          </w:p>
        </w:tc>
        <w:tc>
          <w:tcPr>
            <w:vMerge w:val="restart"/>
            <w:shd w:fill="auto" w:val="clear"/>
            <w:vAlign w:val="center"/>
          </w:tcPr>
          <w:p w:rsidR="00000000" w:rsidDel="00000000" w:rsidP="00000000" w:rsidRDefault="00000000" w:rsidRPr="00000000" w14:paraId="0000007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Subdirección de Ecourbanismo y Gestión Ambiental Empresarial</w:t>
            </w:r>
          </w:p>
        </w:tc>
        <w:tc>
          <w:tcPr>
            <w:shd w:fill="auto" w:val="clear"/>
            <w:vAlign w:val="center"/>
          </w:tcPr>
          <w:p w:rsidR="00000000" w:rsidDel="00000000" w:rsidP="00000000" w:rsidRDefault="00000000" w:rsidRPr="00000000" w14:paraId="0000007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Actas de comités y conceptos realizados para la incorporación de determinantes ambientales en proyectos de infraestructura</w:t>
            </w:r>
          </w:p>
        </w:tc>
        <w:tc>
          <w:tcPr>
            <w:shd w:fill="92d050" w:val="clear"/>
            <w:vAlign w:val="center"/>
          </w:tcPr>
          <w:p w:rsidR="00000000" w:rsidDel="00000000" w:rsidP="00000000" w:rsidRDefault="00000000" w:rsidRPr="00000000" w14:paraId="0000007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Número de proyectos de infraestructura verificados en su incorporación de determinantes y lineamientos ambientales</w:t>
            </w:r>
          </w:p>
        </w:tc>
        <w:tc>
          <w:tcPr>
            <w:shd w:fill="92d050" w:val="clear"/>
            <w:vAlign w:val="center"/>
          </w:tcPr>
          <w:p w:rsidR="00000000" w:rsidDel="00000000" w:rsidP="00000000" w:rsidRDefault="00000000" w:rsidRPr="00000000" w14:paraId="0000007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Número de proyectos realizados para la promoción de la economía circular para cerrar el ciclo de vida de los materiales</w:t>
            </w:r>
          </w:p>
        </w:tc>
        <w:tc>
          <w:tcPr>
            <w:shd w:fill="92d050" w:val="clear"/>
            <w:vAlign w:val="center"/>
          </w:tcPr>
          <w:p w:rsidR="00000000" w:rsidDel="00000000" w:rsidP="00000000" w:rsidRDefault="00000000" w:rsidRPr="00000000" w14:paraId="0000007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Actividades realizadas para el diseño y la implementación de la Estrategia Distrital de Crecimiento Verde de la acciones de competencia de la SDA</w:t>
            </w:r>
          </w:p>
        </w:tc>
        <w:tc>
          <w:tcPr>
            <w:shd w:fill="92d050" w:val="clear"/>
            <w:vAlign w:val="center"/>
          </w:tcPr>
          <w:p w:rsidR="00000000" w:rsidDel="00000000" w:rsidP="00000000" w:rsidRDefault="00000000" w:rsidRPr="00000000" w14:paraId="0000007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restart"/>
            <w:shd w:fill="auto" w:val="clear"/>
            <w:vAlign w:val="center"/>
          </w:tcPr>
          <w:p w:rsidR="00000000" w:rsidDel="00000000" w:rsidP="00000000" w:rsidRDefault="00000000" w:rsidRPr="00000000" w14:paraId="0000008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Subdirección de Ecosistemas y Ruralidad</w:t>
            </w:r>
          </w:p>
        </w:tc>
        <w:tc>
          <w:tcPr>
            <w:shd w:fill="auto" w:val="clear"/>
            <w:vAlign w:val="center"/>
          </w:tcPr>
          <w:p w:rsidR="00000000" w:rsidDel="00000000" w:rsidP="00000000" w:rsidRDefault="00000000" w:rsidRPr="00000000" w14:paraId="0000008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Informes de acciones de formulación e implementación de monitoreo, evaluación y seguimiento de la biodiversidad</w:t>
            </w:r>
          </w:p>
        </w:tc>
        <w:tc>
          <w:tcPr>
            <w:shd w:fill="92d050" w:val="clear"/>
            <w:vAlign w:val="center"/>
          </w:tcPr>
          <w:p w:rsidR="00000000" w:rsidDel="00000000" w:rsidP="00000000" w:rsidRDefault="00000000" w:rsidRPr="00000000" w14:paraId="0000008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8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Informes de acciones y gestión para la recuperación de áreas protegidas del Parque Ecológico Distrital de Montaña Entrenubes afectadas o vulnerables.</w:t>
            </w:r>
          </w:p>
        </w:tc>
        <w:tc>
          <w:tcPr>
            <w:shd w:fill="92d050" w:val="clear"/>
            <w:vAlign w:val="center"/>
          </w:tcPr>
          <w:p w:rsidR="00000000" w:rsidDel="00000000" w:rsidP="00000000" w:rsidRDefault="00000000" w:rsidRPr="00000000" w14:paraId="0000008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shd w:fill="auto" w:val="clear"/>
            <w:vAlign w:val="center"/>
          </w:tcPr>
          <w:p w:rsidR="00000000" w:rsidDel="00000000" w:rsidP="00000000" w:rsidRDefault="00000000" w:rsidRPr="00000000" w14:paraId="0000008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Participación y educación ambiental</w:t>
            </w:r>
          </w:p>
        </w:tc>
        <w:tc>
          <w:tcPr>
            <w:shd w:fill="auto" w:val="clear"/>
            <w:vAlign w:val="center"/>
          </w:tcPr>
          <w:p w:rsidR="00000000" w:rsidDel="00000000" w:rsidP="00000000" w:rsidRDefault="00000000" w:rsidRPr="00000000" w14:paraId="0000008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Oficina de Participación Educación y Localidades</w:t>
            </w:r>
          </w:p>
        </w:tc>
        <w:tc>
          <w:tcPr>
            <w:shd w:fill="auto" w:val="clear"/>
            <w:vAlign w:val="center"/>
          </w:tcPr>
          <w:p w:rsidR="00000000" w:rsidDel="00000000" w:rsidP="00000000" w:rsidRDefault="00000000" w:rsidRPr="00000000" w14:paraId="0000008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Número de personas vinculadas en las estrategias de educación ambiental</w:t>
            </w:r>
          </w:p>
        </w:tc>
        <w:tc>
          <w:tcPr>
            <w:shd w:fill="92d050" w:val="clear"/>
            <w:vAlign w:val="center"/>
          </w:tcPr>
          <w:p w:rsidR="00000000" w:rsidDel="00000000" w:rsidP="00000000" w:rsidRDefault="00000000" w:rsidRPr="00000000" w14:paraId="0000008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restart"/>
            <w:shd w:fill="auto" w:val="clear"/>
            <w:vAlign w:val="center"/>
          </w:tcPr>
          <w:p w:rsidR="00000000" w:rsidDel="00000000" w:rsidP="00000000" w:rsidRDefault="00000000" w:rsidRPr="00000000" w14:paraId="0000008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Comunicaciones</w:t>
            </w:r>
          </w:p>
        </w:tc>
        <w:tc>
          <w:tcPr>
            <w:vMerge w:val="restart"/>
            <w:shd w:fill="auto" w:val="clear"/>
            <w:vAlign w:val="center"/>
          </w:tcPr>
          <w:p w:rsidR="00000000" w:rsidDel="00000000" w:rsidP="00000000" w:rsidRDefault="00000000" w:rsidRPr="00000000" w14:paraId="0000008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Oficina Asesora de Comunicaciones</w:t>
            </w:r>
          </w:p>
        </w:tc>
        <w:tc>
          <w:tcPr>
            <w:shd w:fill="auto" w:val="clear"/>
            <w:vAlign w:val="center"/>
          </w:tcPr>
          <w:p w:rsidR="00000000" w:rsidDel="00000000" w:rsidP="00000000" w:rsidRDefault="00000000" w:rsidRPr="00000000" w14:paraId="0000008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Efectividad  de los productos comunicacionales</w:t>
            </w:r>
          </w:p>
        </w:tc>
        <w:tc>
          <w:tcPr>
            <w:shd w:fill="92d050" w:val="clear"/>
            <w:vAlign w:val="center"/>
          </w:tcPr>
          <w:p w:rsidR="00000000" w:rsidDel="00000000" w:rsidP="00000000" w:rsidRDefault="00000000" w:rsidRPr="00000000" w14:paraId="0000008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 de Comunicaciones 2021 ejecutado</w:t>
            </w:r>
          </w:p>
        </w:tc>
        <w:tc>
          <w:tcPr>
            <w:shd w:fill="92d050" w:val="clear"/>
            <w:vAlign w:val="center"/>
          </w:tcPr>
          <w:p w:rsidR="00000000" w:rsidDel="00000000" w:rsidP="00000000" w:rsidRDefault="00000000" w:rsidRPr="00000000" w14:paraId="0000009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restart"/>
            <w:shd w:fill="auto" w:val="clear"/>
            <w:vAlign w:val="center"/>
          </w:tcPr>
          <w:p w:rsidR="00000000" w:rsidDel="00000000" w:rsidP="00000000" w:rsidRDefault="00000000" w:rsidRPr="00000000" w14:paraId="0000009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Tecnológica</w:t>
            </w:r>
          </w:p>
        </w:tc>
        <w:tc>
          <w:tcPr>
            <w:vMerge w:val="restart"/>
            <w:shd w:fill="auto" w:val="clear"/>
            <w:vAlign w:val="center"/>
          </w:tcPr>
          <w:p w:rsidR="00000000" w:rsidDel="00000000" w:rsidP="00000000" w:rsidRDefault="00000000" w:rsidRPr="00000000" w14:paraId="0000009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Dirección de Planeación y Sistemas de Información Ambiental</w:t>
            </w:r>
          </w:p>
        </w:tc>
        <w:tc>
          <w:tcPr>
            <w:shd w:fill="auto" w:val="clear"/>
            <w:vAlign w:val="center"/>
          </w:tcPr>
          <w:p w:rsidR="00000000" w:rsidDel="00000000" w:rsidP="00000000" w:rsidRDefault="00000000" w:rsidRPr="00000000" w14:paraId="0000009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Eficacia en la atención de requerimientos e incidentes atención de TI por mesa de servicios</w:t>
            </w:r>
          </w:p>
        </w:tc>
        <w:tc>
          <w:tcPr>
            <w:shd w:fill="92d050" w:val="clear"/>
            <w:vAlign w:val="center"/>
          </w:tcPr>
          <w:p w:rsidR="00000000" w:rsidDel="00000000" w:rsidP="00000000" w:rsidRDefault="00000000" w:rsidRPr="00000000" w14:paraId="0000009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Informes de seguimiento realizados</w:t>
            </w:r>
          </w:p>
        </w:tc>
        <w:tc>
          <w:tcPr>
            <w:shd w:fill="92d050" w:val="clear"/>
            <w:vAlign w:val="center"/>
          </w:tcPr>
          <w:p w:rsidR="00000000" w:rsidDel="00000000" w:rsidP="00000000" w:rsidRDefault="00000000" w:rsidRPr="00000000" w14:paraId="0000009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Disponibilidad de los sistemas de información</w:t>
            </w:r>
          </w:p>
        </w:tc>
        <w:tc>
          <w:tcPr>
            <w:shd w:fill="92d050" w:val="clear"/>
            <w:vAlign w:val="center"/>
          </w:tcPr>
          <w:p w:rsidR="00000000" w:rsidDel="00000000" w:rsidP="00000000" w:rsidRDefault="00000000" w:rsidRPr="00000000" w14:paraId="0000009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Informes presentados</w:t>
            </w:r>
          </w:p>
        </w:tc>
        <w:tc>
          <w:tcPr>
            <w:shd w:fill="92d050" w:val="clear"/>
            <w:vAlign w:val="center"/>
          </w:tcPr>
          <w:p w:rsidR="00000000" w:rsidDel="00000000" w:rsidP="00000000" w:rsidRDefault="00000000" w:rsidRPr="00000000" w14:paraId="000000A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Sistemas de información diseñados, actualizados o en funcionamiento</w:t>
            </w:r>
          </w:p>
        </w:tc>
        <w:tc>
          <w:tcPr>
            <w:shd w:fill="92d050" w:val="clear"/>
            <w:vAlign w:val="center"/>
          </w:tcPr>
          <w:p w:rsidR="00000000" w:rsidDel="00000000" w:rsidP="00000000" w:rsidRDefault="00000000" w:rsidRPr="00000000" w14:paraId="000000A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Sistemas De Información Actualizados</w:t>
            </w:r>
          </w:p>
        </w:tc>
        <w:tc>
          <w:tcPr>
            <w:shd w:fill="92d050" w:val="clear"/>
            <w:vAlign w:val="center"/>
          </w:tcPr>
          <w:p w:rsidR="00000000" w:rsidDel="00000000" w:rsidP="00000000" w:rsidRDefault="00000000" w:rsidRPr="00000000" w14:paraId="000000A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Documentos para la planeación estratégica en TI</w:t>
            </w:r>
          </w:p>
        </w:tc>
        <w:tc>
          <w:tcPr>
            <w:shd w:fill="92d050" w:val="clear"/>
            <w:vAlign w:val="center"/>
          </w:tcPr>
          <w:p w:rsidR="00000000" w:rsidDel="00000000" w:rsidP="00000000" w:rsidRDefault="00000000" w:rsidRPr="00000000" w14:paraId="000000A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B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Índice de capacidad en la prestación de servicios de tecnología</w:t>
            </w:r>
          </w:p>
        </w:tc>
        <w:tc>
          <w:tcPr>
            <w:shd w:fill="92d050" w:val="clear"/>
            <w:vAlign w:val="center"/>
          </w:tcPr>
          <w:p w:rsidR="00000000" w:rsidDel="00000000" w:rsidP="00000000" w:rsidRDefault="00000000" w:rsidRPr="00000000" w14:paraId="000000B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B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Documentos para la planeación realizados</w:t>
            </w:r>
          </w:p>
        </w:tc>
        <w:tc>
          <w:tcPr>
            <w:shd w:fill="92d050" w:val="clear"/>
            <w:vAlign w:val="center"/>
          </w:tcPr>
          <w:p w:rsidR="00000000" w:rsidDel="00000000" w:rsidP="00000000" w:rsidRDefault="00000000" w:rsidRPr="00000000" w14:paraId="000000B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B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Sistemas de información implementados</w:t>
            </w:r>
          </w:p>
        </w:tc>
        <w:tc>
          <w:tcPr>
            <w:shd w:fill="92d050" w:val="clear"/>
            <w:vAlign w:val="center"/>
          </w:tcPr>
          <w:p w:rsidR="00000000" w:rsidDel="00000000" w:rsidP="00000000" w:rsidRDefault="00000000" w:rsidRPr="00000000" w14:paraId="000000B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B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Sistemas de información actualizados</w:t>
            </w:r>
          </w:p>
        </w:tc>
        <w:tc>
          <w:tcPr>
            <w:shd w:fill="92d050" w:val="clear"/>
            <w:vAlign w:val="center"/>
          </w:tcPr>
          <w:p w:rsidR="00000000" w:rsidDel="00000000" w:rsidP="00000000" w:rsidRDefault="00000000" w:rsidRPr="00000000" w14:paraId="000000B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Porcentaje de avance en el fortalecimiento de gestión de la información ambiental de Bogotá priorizada</w:t>
            </w:r>
          </w:p>
        </w:tc>
        <w:tc>
          <w:tcPr>
            <w:shd w:fill="92d050" w:val="clear"/>
            <w:vAlign w:val="center"/>
          </w:tcPr>
          <w:p w:rsidR="00000000" w:rsidDel="00000000" w:rsidP="00000000" w:rsidRDefault="00000000" w:rsidRPr="00000000" w14:paraId="000000C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restart"/>
            <w:shd w:fill="auto" w:val="clear"/>
            <w:vAlign w:val="center"/>
          </w:tcPr>
          <w:p w:rsidR="00000000" w:rsidDel="00000000" w:rsidP="00000000" w:rsidRDefault="00000000" w:rsidRPr="00000000" w14:paraId="000000C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Planeación ambiental</w:t>
            </w:r>
          </w:p>
        </w:tc>
        <w:tc>
          <w:tcPr>
            <w:vMerge w:val="continue"/>
            <w:shd w:fill="auto" w:val="clear"/>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Actividades de soporte y gestión de procesos realizadas</w:t>
            </w:r>
          </w:p>
        </w:tc>
        <w:tc>
          <w:tcPr>
            <w:shd w:fill="92d050" w:val="clear"/>
            <w:vAlign w:val="center"/>
          </w:tcPr>
          <w:p w:rsidR="00000000" w:rsidDel="00000000" w:rsidP="00000000" w:rsidRDefault="00000000" w:rsidRPr="00000000" w14:paraId="000000C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Porcentaje de proyectos activos con acciones de seguimiento</w:t>
            </w:r>
          </w:p>
        </w:tc>
        <w:tc>
          <w:tcPr>
            <w:shd w:fill="92d050" w:val="clear"/>
            <w:vAlign w:val="center"/>
          </w:tcPr>
          <w:p w:rsidR="00000000" w:rsidDel="00000000" w:rsidP="00000000" w:rsidRDefault="00000000" w:rsidRPr="00000000" w14:paraId="000000C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Número de acciones de gestión del conocimiento en materia ambiental.</w:t>
            </w:r>
          </w:p>
        </w:tc>
        <w:tc>
          <w:tcPr>
            <w:shd w:fill="92d050" w:val="clear"/>
            <w:vAlign w:val="center"/>
          </w:tcPr>
          <w:p w:rsidR="00000000" w:rsidDel="00000000" w:rsidP="00000000" w:rsidRDefault="00000000" w:rsidRPr="00000000" w14:paraId="000000C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Porcentaje de avance en el fortalecimiento de la gestión y seguimiento de las instancias ambientales con mayor incidencia en la región</w:t>
            </w:r>
          </w:p>
        </w:tc>
        <w:tc>
          <w:tcPr>
            <w:shd w:fill="92d050" w:val="clear"/>
            <w:vAlign w:val="center"/>
          </w:tcPr>
          <w:p w:rsidR="00000000" w:rsidDel="00000000" w:rsidP="00000000" w:rsidRDefault="00000000" w:rsidRPr="00000000" w14:paraId="000000D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Porcentaje de fortalecimiento de la articulación local, regional, nacional, internacional del componente ambiental de Bogotá</w:t>
            </w:r>
          </w:p>
        </w:tc>
        <w:tc>
          <w:tcPr>
            <w:shd w:fill="92d050" w:val="clear"/>
            <w:vAlign w:val="center"/>
          </w:tcPr>
          <w:p w:rsidR="00000000" w:rsidDel="00000000" w:rsidP="00000000" w:rsidRDefault="00000000" w:rsidRPr="00000000" w14:paraId="000000D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restart"/>
            <w:shd w:fill="auto" w:val="clear"/>
            <w:vAlign w:val="center"/>
          </w:tcPr>
          <w:p w:rsidR="00000000" w:rsidDel="00000000" w:rsidP="00000000" w:rsidRDefault="00000000" w:rsidRPr="00000000" w14:paraId="000000D8">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Talento Humano</w:t>
            </w:r>
          </w:p>
          <w:p w:rsidR="00000000" w:rsidDel="00000000" w:rsidP="00000000" w:rsidRDefault="00000000" w:rsidRPr="00000000" w14:paraId="000000D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B">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Talento Humano</w:t>
            </w:r>
          </w:p>
        </w:tc>
        <w:tc>
          <w:tcPr>
            <w:vMerge w:val="restart"/>
            <w:shd w:fill="auto" w:val="clear"/>
            <w:vAlign w:val="center"/>
          </w:tcPr>
          <w:p w:rsidR="00000000" w:rsidDel="00000000" w:rsidP="00000000" w:rsidRDefault="00000000" w:rsidRPr="00000000" w14:paraId="000000D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Dirección de Gestión Corporativa</w:t>
            </w:r>
          </w:p>
          <w:p w:rsidR="00000000" w:rsidDel="00000000" w:rsidP="00000000" w:rsidRDefault="00000000" w:rsidRPr="00000000" w14:paraId="000000D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Dirección de Gestión Corporativa</w:t>
            </w:r>
          </w:p>
        </w:tc>
        <w:tc>
          <w:tcPr>
            <w:shd w:fill="auto" w:val="clear"/>
            <w:vAlign w:val="center"/>
          </w:tcPr>
          <w:p w:rsidR="00000000" w:rsidDel="00000000" w:rsidP="00000000" w:rsidRDefault="00000000" w:rsidRPr="00000000" w14:paraId="000000E0">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Ausentismo SDA</w:t>
            </w:r>
          </w:p>
        </w:tc>
        <w:tc>
          <w:tcPr>
            <w:shd w:fill="92d050" w:val="clear"/>
            <w:vAlign w:val="center"/>
          </w:tcPr>
          <w:p w:rsidR="00000000" w:rsidDel="00000000" w:rsidP="00000000" w:rsidRDefault="00000000" w:rsidRPr="00000000" w14:paraId="000000E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4">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Incidencia de la enfermedad laboral</w:t>
            </w:r>
          </w:p>
        </w:tc>
        <w:tc>
          <w:tcPr>
            <w:shd w:fill="92d050" w:val="clear"/>
            <w:vAlign w:val="center"/>
          </w:tcPr>
          <w:p w:rsidR="00000000" w:rsidDel="00000000" w:rsidP="00000000" w:rsidRDefault="00000000" w:rsidRPr="00000000" w14:paraId="000000E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8">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Frecuencia de Accidentalidad</w:t>
            </w:r>
          </w:p>
        </w:tc>
        <w:tc>
          <w:tcPr>
            <w:shd w:fill="92d050" w:val="clear"/>
            <w:vAlign w:val="center"/>
          </w:tcPr>
          <w:p w:rsidR="00000000" w:rsidDel="00000000" w:rsidP="00000000" w:rsidRDefault="00000000" w:rsidRPr="00000000" w14:paraId="000000E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vMerge w:val="continue"/>
            <w:shd w:fill="auto" w:val="clear"/>
            <w:vAlign w:val="cente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C">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Severidad de Accidentalidad</w:t>
            </w:r>
          </w:p>
        </w:tc>
        <w:tc>
          <w:tcPr>
            <w:shd w:fill="92d050" w:val="clear"/>
            <w:vAlign w:val="center"/>
          </w:tcPr>
          <w:p w:rsidR="00000000" w:rsidDel="00000000" w:rsidP="00000000" w:rsidRDefault="00000000" w:rsidRPr="00000000" w14:paraId="000000E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trHeight w:val="470" w:hRule="atLeast"/>
        </w:trPr>
        <w:tc>
          <w:tcPr>
            <w:shd w:fill="auto" w:val="clear"/>
            <w:vAlign w:val="center"/>
          </w:tcPr>
          <w:p w:rsidR="00000000" w:rsidDel="00000000" w:rsidP="00000000" w:rsidRDefault="00000000" w:rsidRPr="00000000" w14:paraId="000000E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Ambiental y Desarrollo Rural</w:t>
            </w:r>
          </w:p>
        </w:tc>
        <w:tc>
          <w:tcPr>
            <w:shd w:fill="auto" w:val="clear"/>
            <w:vAlign w:val="center"/>
          </w:tcPr>
          <w:p w:rsidR="00000000" w:rsidDel="00000000" w:rsidP="00000000" w:rsidRDefault="00000000" w:rsidRPr="00000000" w14:paraId="000000E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Dirección de Gestión Ambiental</w:t>
            </w:r>
          </w:p>
        </w:tc>
        <w:tc>
          <w:tcPr>
            <w:shd w:fill="auto" w:val="clear"/>
            <w:vAlign w:val="center"/>
          </w:tcPr>
          <w:p w:rsidR="00000000" w:rsidDel="00000000" w:rsidP="00000000" w:rsidRDefault="00000000" w:rsidRPr="00000000" w14:paraId="000000F0">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Acciones de respuesta a emergencias notificadas a la Secretaría Distrital de Ambiente.</w:t>
            </w:r>
          </w:p>
        </w:tc>
        <w:tc>
          <w:tcPr>
            <w:shd w:fill="92d050" w:val="clear"/>
            <w:vAlign w:val="center"/>
          </w:tcPr>
          <w:p w:rsidR="00000000" w:rsidDel="00000000" w:rsidP="00000000" w:rsidRDefault="00000000" w:rsidRPr="00000000" w14:paraId="000000F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bl>
    <w:p w:rsidR="00000000" w:rsidDel="00000000" w:rsidP="00000000" w:rsidRDefault="00000000" w:rsidRPr="00000000" w14:paraId="000000F2">
      <w:pPr>
        <w:pStyle w:val="Heading2"/>
        <w:spacing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330517</wp:posOffset>
            </wp:positionH>
            <wp:positionV relativeFrom="paragraph">
              <wp:posOffset>2540</wp:posOffset>
            </wp:positionV>
            <wp:extent cx="4951095" cy="3198495"/>
            <wp:effectExtent b="0" l="0" r="0" t="0"/>
            <wp:wrapNone/>
            <wp:docPr descr="Imagen relacionada" id="246" name="image8.jpg"/>
            <a:graphic>
              <a:graphicData uri="http://schemas.openxmlformats.org/drawingml/2006/picture">
                <pic:pic>
                  <pic:nvPicPr>
                    <pic:cNvPr descr="Imagen relacionada" id="0" name="image8.jpg"/>
                    <pic:cNvPicPr preferRelativeResize="0"/>
                  </pic:nvPicPr>
                  <pic:blipFill>
                    <a:blip r:embed="rId17"/>
                    <a:srcRect b="0" l="0" r="0" t="0"/>
                    <a:stretch>
                      <a:fillRect/>
                    </a:stretch>
                  </pic:blipFill>
                  <pic:spPr>
                    <a:xfrm>
                      <a:off x="0" y="0"/>
                      <a:ext cx="4951095" cy="3198495"/>
                    </a:xfrm>
                    <a:prstGeom prst="rect"/>
                    <a:ln/>
                  </pic:spPr>
                </pic:pic>
              </a:graphicData>
            </a:graphic>
          </wp:anchor>
        </w:drawing>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2"/>
        <w:numPr>
          <w:ilvl w:val="1"/>
          <w:numId w:val="4"/>
        </w:numPr>
        <w:ind w:left="1440" w:hanging="360"/>
        <w:rPr>
          <w:rFonts w:ascii="Arial" w:cs="Arial" w:eastAsia="Arial" w:hAnsi="Arial"/>
          <w:sz w:val="20"/>
          <w:szCs w:val="20"/>
        </w:rPr>
      </w:pPr>
      <w:bookmarkStart w:colFirst="0" w:colLast="0" w:name="_heading=h.3dy6vkm" w:id="6"/>
      <w:bookmarkEnd w:id="6"/>
      <w:r w:rsidDel="00000000" w:rsidR="00000000" w:rsidRPr="00000000">
        <w:rPr>
          <w:rFonts w:ascii="Arial" w:cs="Arial" w:eastAsia="Arial" w:hAnsi="Arial"/>
          <w:sz w:val="20"/>
          <w:szCs w:val="20"/>
          <w:rtl w:val="0"/>
        </w:rPr>
        <w:t xml:space="preserve">Indicadores con cumplimiento del 81% y el 83%.</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t xml:space="preserve">Para el periodo evaluado se pueden evidenciar 5 indicadores que estuvieron dentro del rango de cumplimiento al nivel favorable del 81% y el 83%.</w:t>
      </w:r>
    </w:p>
    <w:p w:rsidR="00000000" w:rsidDel="00000000" w:rsidP="00000000" w:rsidRDefault="00000000" w:rsidRPr="00000000" w14:paraId="00000103">
      <w:pPr>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141605</wp:posOffset>
            </wp:positionH>
            <wp:positionV relativeFrom="paragraph">
              <wp:posOffset>1466215</wp:posOffset>
            </wp:positionV>
            <wp:extent cx="1407160" cy="962024"/>
            <wp:effectExtent b="0" l="0" r="0" t="0"/>
            <wp:wrapNone/>
            <wp:docPr id="249"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1407160" cy="962024"/>
                    </a:xfrm>
                    <a:prstGeom prst="rect"/>
                    <a:ln/>
                  </pic:spPr>
                </pic:pic>
              </a:graphicData>
            </a:graphic>
          </wp:anchor>
        </w:drawing>
      </w:r>
    </w:p>
    <w:tbl>
      <w:tblPr>
        <w:tblStyle w:val="Table2"/>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843"/>
        <w:gridCol w:w="3827"/>
        <w:gridCol w:w="1276"/>
        <w:tblGridChange w:id="0">
          <w:tblGrid>
            <w:gridCol w:w="1980"/>
            <w:gridCol w:w="1843"/>
            <w:gridCol w:w="3827"/>
            <w:gridCol w:w="1276"/>
          </w:tblGrid>
        </w:tblGridChange>
      </w:tblGrid>
      <w:tr>
        <w:tc>
          <w:tcPr>
            <w:shd w:fill="dbdbdb" w:val="clear"/>
            <w:vAlign w:val="center"/>
          </w:tcPr>
          <w:p w:rsidR="00000000" w:rsidDel="00000000" w:rsidP="00000000" w:rsidRDefault="00000000" w:rsidRPr="00000000" w14:paraId="0000010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PROCESO</w:t>
            </w:r>
          </w:p>
        </w:tc>
        <w:tc>
          <w:tcPr>
            <w:shd w:fill="dbdbdb" w:val="clear"/>
            <w:vAlign w:val="center"/>
          </w:tcPr>
          <w:p w:rsidR="00000000" w:rsidDel="00000000" w:rsidP="00000000" w:rsidRDefault="00000000" w:rsidRPr="00000000" w14:paraId="0000010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ÁREA</w:t>
            </w:r>
          </w:p>
        </w:tc>
        <w:tc>
          <w:tcPr>
            <w:shd w:fill="dbdbdb" w:val="clear"/>
            <w:vAlign w:val="center"/>
          </w:tcPr>
          <w:p w:rsidR="00000000" w:rsidDel="00000000" w:rsidP="00000000" w:rsidRDefault="00000000" w:rsidRPr="00000000" w14:paraId="0000010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INDICADOR</w:t>
            </w:r>
          </w:p>
        </w:tc>
        <w:tc>
          <w:tcPr>
            <w:shd w:fill="dbdbdb" w:val="clear"/>
            <w:vAlign w:val="center"/>
          </w:tcPr>
          <w:p w:rsidR="00000000" w:rsidDel="00000000" w:rsidP="00000000" w:rsidRDefault="00000000" w:rsidRPr="00000000" w14:paraId="000001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 AVANCE MENSUAL</w:t>
            </w:r>
          </w:p>
        </w:tc>
      </w:tr>
      <w:tr>
        <w:tc>
          <w:tcPr>
            <w:shd w:fill="auto" w:val="clear"/>
            <w:vAlign w:val="center"/>
          </w:tcPr>
          <w:p w:rsidR="00000000" w:rsidDel="00000000" w:rsidP="00000000" w:rsidRDefault="00000000" w:rsidRPr="00000000" w14:paraId="0000010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Financiera</w:t>
            </w:r>
          </w:p>
        </w:tc>
        <w:tc>
          <w:tcPr>
            <w:shd w:fill="auto" w:val="clear"/>
            <w:vAlign w:val="center"/>
          </w:tcPr>
          <w:p w:rsidR="00000000" w:rsidDel="00000000" w:rsidP="00000000" w:rsidRDefault="00000000" w:rsidRPr="00000000" w14:paraId="0000010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Subdirección Financiera</w:t>
            </w:r>
          </w:p>
        </w:tc>
        <w:tc>
          <w:tcPr>
            <w:shd w:fill="auto" w:val="clear"/>
            <w:vAlign w:val="center"/>
          </w:tcPr>
          <w:p w:rsidR="00000000" w:rsidDel="00000000" w:rsidP="00000000" w:rsidRDefault="00000000" w:rsidRPr="00000000" w14:paraId="0000010A">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Seguimiento a la ejecución de pagos programados</w:t>
            </w:r>
            <w:r w:rsidDel="00000000" w:rsidR="00000000" w:rsidRPr="00000000">
              <w:rPr>
                <w:rtl w:val="0"/>
              </w:rPr>
            </w:r>
          </w:p>
        </w:tc>
        <w:tc>
          <w:tcPr>
            <w:shd w:fill="92d050" w:val="clear"/>
            <w:vAlign w:val="center"/>
          </w:tcPr>
          <w:p w:rsidR="00000000" w:rsidDel="00000000" w:rsidP="00000000" w:rsidRDefault="00000000" w:rsidRPr="00000000" w14:paraId="0000010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83</w:t>
            </w:r>
          </w:p>
        </w:tc>
      </w:tr>
      <w:tr>
        <w:tc>
          <w:tcPr>
            <w:shd w:fill="auto" w:val="clear"/>
            <w:vAlign w:val="center"/>
          </w:tcPr>
          <w:p w:rsidR="00000000" w:rsidDel="00000000" w:rsidP="00000000" w:rsidRDefault="00000000" w:rsidRPr="00000000" w14:paraId="0000010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Participación y educación ambiental</w:t>
            </w:r>
          </w:p>
        </w:tc>
        <w:tc>
          <w:tcPr>
            <w:shd w:fill="auto" w:val="clear"/>
            <w:vAlign w:val="center"/>
          </w:tcPr>
          <w:p w:rsidR="00000000" w:rsidDel="00000000" w:rsidP="00000000" w:rsidRDefault="00000000" w:rsidRPr="00000000" w14:paraId="0000010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Oficina de Participación Educación y Localidades</w:t>
            </w:r>
          </w:p>
        </w:tc>
        <w:tc>
          <w:tcPr>
            <w:shd w:fill="auto" w:val="clear"/>
            <w:vAlign w:val="center"/>
          </w:tcPr>
          <w:p w:rsidR="00000000" w:rsidDel="00000000" w:rsidP="00000000" w:rsidRDefault="00000000" w:rsidRPr="00000000" w14:paraId="000001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Número de personas vinculadas en la estrategia de participación ciudadana</w:t>
            </w:r>
          </w:p>
        </w:tc>
        <w:tc>
          <w:tcPr>
            <w:shd w:fill="92d050" w:val="clear"/>
            <w:vAlign w:val="center"/>
          </w:tcPr>
          <w:p w:rsidR="00000000" w:rsidDel="00000000" w:rsidP="00000000" w:rsidRDefault="00000000" w:rsidRPr="00000000" w14:paraId="0000010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81</w:t>
            </w:r>
          </w:p>
        </w:tc>
      </w:tr>
    </w:tbl>
    <w:p w:rsidR="00000000" w:rsidDel="00000000" w:rsidP="00000000" w:rsidRDefault="00000000" w:rsidRPr="00000000" w14:paraId="00000110">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pStyle w:val="Heading2"/>
        <w:numPr>
          <w:ilvl w:val="1"/>
          <w:numId w:val="4"/>
        </w:numPr>
        <w:ind w:left="1440" w:hanging="360"/>
        <w:rPr>
          <w:rFonts w:ascii="Arial" w:cs="Arial" w:eastAsia="Arial" w:hAnsi="Arial"/>
          <w:sz w:val="20"/>
          <w:szCs w:val="20"/>
        </w:rPr>
      </w:pPr>
      <w:bookmarkStart w:colFirst="0" w:colLast="0" w:name="_heading=h.1t3h5sf" w:id="7"/>
      <w:bookmarkEnd w:id="7"/>
      <w:r w:rsidDel="00000000" w:rsidR="00000000" w:rsidRPr="00000000">
        <w:rPr>
          <w:rFonts w:ascii="Arial" w:cs="Arial" w:eastAsia="Arial" w:hAnsi="Arial"/>
          <w:sz w:val="20"/>
          <w:szCs w:val="20"/>
          <w:rtl w:val="0"/>
        </w:rPr>
        <w:t xml:space="preserve">Indicadores con cumplimiento inferior al 55% </w:t>
      </w:r>
      <w:r w:rsidDel="00000000" w:rsidR="00000000" w:rsidRPr="00000000">
        <w:drawing>
          <wp:anchor allowOverlap="1" behindDoc="0" distB="0" distT="0" distL="114300" distR="114300" hidden="0" layoutInCell="1" locked="0" relativeHeight="0" simplePos="0">
            <wp:simplePos x="0" y="0"/>
            <wp:positionH relativeFrom="column">
              <wp:posOffset>4465320</wp:posOffset>
            </wp:positionH>
            <wp:positionV relativeFrom="paragraph">
              <wp:posOffset>-794384</wp:posOffset>
            </wp:positionV>
            <wp:extent cx="1026796" cy="1195704"/>
            <wp:effectExtent b="0" l="0" r="0" t="0"/>
            <wp:wrapNone/>
            <wp:docPr id="244"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1026796" cy="1195704"/>
                    </a:xfrm>
                    <a:prstGeom prst="rect"/>
                    <a:ln/>
                  </pic:spPr>
                </pic:pic>
              </a:graphicData>
            </a:graphic>
          </wp:anchor>
        </w:drawing>
      </w:r>
    </w:p>
    <w:p w:rsidR="00000000" w:rsidDel="00000000" w:rsidP="00000000" w:rsidRDefault="00000000" w:rsidRPr="00000000" w14:paraId="000001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 evaluación de indicadores para el mes de abril se identificaron 13 indicadores con porcentajes de cumplimiento por debajo de 55%.</w:t>
      </w:r>
    </w:p>
    <w:tbl>
      <w:tblPr>
        <w:tblStyle w:val="Table3"/>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843"/>
        <w:gridCol w:w="3827"/>
        <w:gridCol w:w="1276"/>
        <w:tblGridChange w:id="0">
          <w:tblGrid>
            <w:gridCol w:w="1980"/>
            <w:gridCol w:w="1843"/>
            <w:gridCol w:w="3827"/>
            <w:gridCol w:w="1276"/>
          </w:tblGrid>
        </w:tblGridChange>
      </w:tblGrid>
      <w:tr>
        <w:tc>
          <w:tcPr>
            <w:shd w:fill="dbdbdb" w:val="clear"/>
            <w:vAlign w:val="center"/>
          </w:tcPr>
          <w:p w:rsidR="00000000" w:rsidDel="00000000" w:rsidP="00000000" w:rsidRDefault="00000000" w:rsidRPr="00000000" w14:paraId="0000011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PROCESO</w:t>
            </w:r>
          </w:p>
        </w:tc>
        <w:tc>
          <w:tcPr>
            <w:shd w:fill="dbdbdb" w:val="clear"/>
            <w:vAlign w:val="center"/>
          </w:tcPr>
          <w:p w:rsidR="00000000" w:rsidDel="00000000" w:rsidP="00000000" w:rsidRDefault="00000000" w:rsidRPr="00000000" w14:paraId="0000011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ÁREA</w:t>
            </w:r>
          </w:p>
        </w:tc>
        <w:tc>
          <w:tcPr>
            <w:shd w:fill="dbdbdb" w:val="clear"/>
            <w:vAlign w:val="center"/>
          </w:tcPr>
          <w:p w:rsidR="00000000" w:rsidDel="00000000" w:rsidP="00000000" w:rsidRDefault="00000000" w:rsidRPr="00000000" w14:paraId="0000011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INDICADOR</w:t>
            </w:r>
          </w:p>
        </w:tc>
        <w:tc>
          <w:tcPr>
            <w:shd w:fill="dbdbdb" w:val="clear"/>
            <w:vAlign w:val="center"/>
          </w:tcPr>
          <w:p w:rsidR="00000000" w:rsidDel="00000000" w:rsidP="00000000" w:rsidRDefault="00000000" w:rsidRPr="00000000" w14:paraId="0000011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 AVANCE MENSUAL</w:t>
            </w:r>
          </w:p>
        </w:tc>
      </w:tr>
      <w:tr>
        <w:trPr>
          <w:trHeight w:val="144" w:hRule="atLeast"/>
        </w:trPr>
        <w:tc>
          <w:tcPr>
            <w:vMerge w:val="restart"/>
            <w:shd w:fill="auto" w:val="clear"/>
            <w:vAlign w:val="center"/>
          </w:tcPr>
          <w:p w:rsidR="00000000" w:rsidDel="00000000" w:rsidP="00000000" w:rsidRDefault="00000000" w:rsidRPr="00000000" w14:paraId="0000011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Evaluación, Control y Seguimiento</w:t>
            </w:r>
          </w:p>
        </w:tc>
        <w:tc>
          <w:tcPr>
            <w:vMerge w:val="restart"/>
            <w:shd w:fill="auto" w:val="clear"/>
            <w:vAlign w:val="center"/>
          </w:tcPr>
          <w:p w:rsidR="00000000" w:rsidDel="00000000" w:rsidP="00000000" w:rsidRDefault="00000000" w:rsidRPr="00000000" w14:paraId="0000011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Subdirección de Control Ambiental al Sector Público</w:t>
            </w:r>
          </w:p>
        </w:tc>
        <w:tc>
          <w:tcPr>
            <w:shd w:fill="auto" w:val="clear"/>
            <w:vAlign w:val="center"/>
          </w:tcPr>
          <w:p w:rsidR="00000000" w:rsidDel="00000000" w:rsidP="00000000" w:rsidRDefault="00000000" w:rsidRPr="00000000" w14:paraId="0000011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Toneladas de Residuos de Construcción y Demolición dispuestas adecuadamente por las obras de construcción controladas por la SDA.</w:t>
            </w:r>
          </w:p>
        </w:tc>
        <w:tc>
          <w:tcPr>
            <w:shd w:fill="ff0000" w:val="clear"/>
            <w:vAlign w:val="center"/>
          </w:tcPr>
          <w:p w:rsidR="00000000" w:rsidDel="00000000" w:rsidP="00000000" w:rsidRDefault="00000000" w:rsidRPr="00000000" w14:paraId="000001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Toneladas de Residuos de Construcción y Demolición reutilizados o aprovechados por las obras de construcción controladas por la SDA</w:t>
            </w:r>
          </w:p>
        </w:tc>
        <w:tc>
          <w:tcPr>
            <w:shd w:fill="ff0000" w:val="clear"/>
            <w:vAlign w:val="center"/>
          </w:tcPr>
          <w:p w:rsidR="00000000" w:rsidDel="00000000" w:rsidP="00000000" w:rsidRDefault="00000000" w:rsidRPr="00000000" w14:paraId="0000012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Toneladas de residuos peligrosos gestionadas externamente por establecimientos de salud humana y afines (veterinarias, moteles, peluquerías entre otros) controlados por la SDA.</w:t>
            </w:r>
          </w:p>
        </w:tc>
        <w:tc>
          <w:tcPr>
            <w:shd w:fill="ff0000" w:val="clear"/>
            <w:vAlign w:val="center"/>
          </w:tcPr>
          <w:p w:rsidR="00000000" w:rsidDel="00000000" w:rsidP="00000000" w:rsidRDefault="00000000" w:rsidRPr="00000000" w14:paraId="0000012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Toneladas de llantas usadas aprovechadas controladas por la SDA.</w:t>
            </w:r>
          </w:p>
        </w:tc>
        <w:tc>
          <w:tcPr>
            <w:shd w:fill="ff0000" w:val="clear"/>
            <w:vAlign w:val="center"/>
          </w:tcPr>
          <w:p w:rsidR="00000000" w:rsidDel="00000000" w:rsidP="00000000" w:rsidRDefault="00000000" w:rsidRPr="00000000" w14:paraId="0000012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restart"/>
            <w:shd w:fill="auto" w:val="clear"/>
            <w:vAlign w:val="center"/>
          </w:tcPr>
          <w:p w:rsidR="00000000" w:rsidDel="00000000" w:rsidP="00000000" w:rsidRDefault="00000000" w:rsidRPr="00000000" w14:paraId="0000012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Subdirección de Calidad del Aire, Auditiva y Visual.</w:t>
            </w:r>
          </w:p>
        </w:tc>
        <w:tc>
          <w:tcPr>
            <w:shd w:fill="auto" w:val="clear"/>
            <w:vAlign w:val="center"/>
          </w:tcPr>
          <w:p w:rsidR="00000000" w:rsidDel="00000000" w:rsidP="00000000" w:rsidRDefault="00000000" w:rsidRPr="00000000" w14:paraId="0000012B">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Acciones de seguimiento y control de emisión de ruido a los establecimientos de comercio, industria y servicio ubicados en el perímetro urbano del D.C.</w:t>
            </w:r>
            <w:r w:rsidDel="00000000" w:rsidR="00000000" w:rsidRPr="00000000">
              <w:rPr>
                <w:rtl w:val="0"/>
              </w:rPr>
            </w:r>
          </w:p>
        </w:tc>
        <w:tc>
          <w:tcPr>
            <w:shd w:fill="ff0000" w:val="clear"/>
            <w:vAlign w:val="center"/>
          </w:tcPr>
          <w:p w:rsidR="00000000" w:rsidDel="00000000" w:rsidP="00000000" w:rsidRDefault="00000000" w:rsidRPr="00000000" w14:paraId="0000012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F">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de representatividad temporal de los datos generados por la Red de Monitoreo de Ruido Ambiental de Bogotá - RMRAB.</w:t>
            </w:r>
            <w:r w:rsidDel="00000000" w:rsidR="00000000" w:rsidRPr="00000000">
              <w:rPr>
                <w:rtl w:val="0"/>
              </w:rPr>
            </w:r>
          </w:p>
        </w:tc>
        <w:tc>
          <w:tcPr>
            <w:shd w:fill="ff0000" w:val="clear"/>
            <w:vAlign w:val="center"/>
          </w:tcPr>
          <w:p w:rsidR="00000000" w:rsidDel="00000000" w:rsidP="00000000" w:rsidRDefault="00000000" w:rsidRPr="00000000" w14:paraId="0000013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de gestión de la RMCAB</w:t>
            </w:r>
          </w:p>
        </w:tc>
        <w:tc>
          <w:tcPr>
            <w:shd w:fill="ff0000" w:val="clear"/>
            <w:vAlign w:val="center"/>
          </w:tcPr>
          <w:p w:rsidR="00000000" w:rsidDel="00000000" w:rsidP="00000000" w:rsidRDefault="00000000" w:rsidRPr="00000000" w14:paraId="0000013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Revisar vehículos que transiten por el Distrito Capital.</w:t>
            </w:r>
          </w:p>
        </w:tc>
        <w:tc>
          <w:tcPr>
            <w:shd w:fill="ff0000" w:val="clear"/>
            <w:vAlign w:val="center"/>
          </w:tcPr>
          <w:p w:rsidR="00000000" w:rsidDel="00000000" w:rsidP="00000000" w:rsidRDefault="00000000" w:rsidRPr="00000000" w14:paraId="0000013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Realizar actuaciones de evaluación, control y seguimiento a las fuentes fijas presentes en el Distrito.</w:t>
            </w:r>
          </w:p>
        </w:tc>
        <w:tc>
          <w:tcPr>
            <w:shd w:fill="ff0000" w:val="clear"/>
            <w:vAlign w:val="center"/>
          </w:tcPr>
          <w:p w:rsidR="00000000" w:rsidDel="00000000" w:rsidP="00000000" w:rsidRDefault="00000000" w:rsidRPr="00000000" w14:paraId="0000013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shd w:fill="auto" w:val="clear"/>
            <w:vAlign w:val="center"/>
          </w:tcPr>
          <w:p w:rsidR="00000000" w:rsidDel="00000000" w:rsidP="00000000" w:rsidRDefault="00000000" w:rsidRPr="00000000" w14:paraId="0000013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Talento Humano</w:t>
            </w:r>
          </w:p>
        </w:tc>
        <w:tc>
          <w:tcPr>
            <w:vMerge w:val="restart"/>
            <w:shd w:fill="auto" w:val="clear"/>
            <w:vAlign w:val="center"/>
          </w:tcPr>
          <w:p w:rsidR="00000000" w:rsidDel="00000000" w:rsidP="00000000" w:rsidRDefault="00000000" w:rsidRPr="00000000" w14:paraId="0000013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Dirección de Gestión Corporativa</w:t>
            </w:r>
          </w:p>
        </w:tc>
        <w:tc>
          <w:tcPr>
            <w:shd w:fill="auto" w:val="clear"/>
            <w:vAlign w:val="center"/>
          </w:tcPr>
          <w:p w:rsidR="00000000" w:rsidDel="00000000" w:rsidP="00000000" w:rsidRDefault="00000000" w:rsidRPr="00000000" w14:paraId="0000013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Seguimiento a los gastos generales de funcionamiento 2021</w:t>
            </w:r>
          </w:p>
        </w:tc>
        <w:tc>
          <w:tcPr>
            <w:shd w:fill="ff0000" w:val="clear"/>
            <w:vAlign w:val="center"/>
          </w:tcPr>
          <w:p w:rsidR="00000000" w:rsidDel="00000000" w:rsidP="00000000" w:rsidRDefault="00000000" w:rsidRPr="00000000" w14:paraId="0000014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48</w:t>
            </w:r>
          </w:p>
        </w:tc>
      </w:tr>
      <w:tr>
        <w:trPr>
          <w:trHeight w:val="144" w:hRule="atLeast"/>
        </w:trPr>
        <w:tc>
          <w:tcPr>
            <w:vMerge w:val="restart"/>
            <w:shd w:fill="auto" w:val="clear"/>
            <w:vAlign w:val="center"/>
          </w:tcPr>
          <w:p w:rsidR="00000000" w:rsidDel="00000000" w:rsidP="00000000" w:rsidRDefault="00000000" w:rsidRPr="00000000" w14:paraId="0000014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Documental</w:t>
            </w:r>
          </w:p>
        </w:tc>
        <w:tc>
          <w:tcPr>
            <w:vMerge w:val="continue"/>
            <w:shd w:fill="auto" w:val="cle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Implementación de los procesos del PGD, incluyendo el programa de reprografía y digitalización de los documentos físicos de la Entidad</w:t>
            </w:r>
          </w:p>
        </w:tc>
        <w:tc>
          <w:tcPr>
            <w:shd w:fill="ff0000" w:val="clear"/>
            <w:vAlign w:val="center"/>
          </w:tcPr>
          <w:p w:rsidR="00000000" w:rsidDel="00000000" w:rsidP="00000000" w:rsidRDefault="00000000" w:rsidRPr="00000000" w14:paraId="0000014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vMerge w:val="continue"/>
            <w:shd w:fill="auto" w:val="cle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Racionalización de los trámites del cliente interno de la Secretaría Distrital de Ambiente programados</w:t>
            </w:r>
          </w:p>
        </w:tc>
        <w:tc>
          <w:tcPr>
            <w:shd w:fill="ff0000" w:val="clear"/>
            <w:vAlign w:val="center"/>
          </w:tcPr>
          <w:p w:rsidR="00000000" w:rsidDel="00000000" w:rsidP="00000000" w:rsidRDefault="00000000" w:rsidRPr="00000000" w14:paraId="0000014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r>
        <w:trPr>
          <w:trHeight w:val="144" w:hRule="atLeast"/>
        </w:trPr>
        <w:tc>
          <w:tcPr>
            <w:shd w:fill="auto" w:val="clear"/>
            <w:vAlign w:val="center"/>
          </w:tcPr>
          <w:p w:rsidR="00000000" w:rsidDel="00000000" w:rsidP="00000000" w:rsidRDefault="00000000" w:rsidRPr="00000000" w14:paraId="0000014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Gestión Ambiental y Desarrollo Rural</w:t>
            </w:r>
          </w:p>
        </w:tc>
        <w:tc>
          <w:tcPr>
            <w:shd w:fill="auto" w:val="clear"/>
            <w:vAlign w:val="center"/>
          </w:tcPr>
          <w:p w:rsidR="00000000" w:rsidDel="00000000" w:rsidP="00000000" w:rsidRDefault="00000000" w:rsidRPr="00000000" w14:paraId="0000014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Dirección de Gestión Ambiental</w:t>
            </w:r>
          </w:p>
        </w:tc>
        <w:tc>
          <w:tcPr>
            <w:shd w:fill="auto" w:val="clear"/>
            <w:vAlign w:val="center"/>
          </w:tcPr>
          <w:p w:rsidR="00000000" w:rsidDel="00000000" w:rsidP="00000000" w:rsidRDefault="00000000" w:rsidRPr="00000000" w14:paraId="0000014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Hectáreas con acuerdos y estrategias de conservación suscritos para incrementar oferta de servicios ambientales y eco sistémicos</w:t>
            </w:r>
          </w:p>
        </w:tc>
        <w:tc>
          <w:tcPr>
            <w:shd w:fill="ff0000" w:val="clear"/>
            <w:vAlign w:val="center"/>
          </w:tcPr>
          <w:p w:rsidR="00000000" w:rsidDel="00000000" w:rsidP="00000000" w:rsidRDefault="00000000" w:rsidRPr="00000000" w14:paraId="0000014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w:t>
            </w:r>
          </w:p>
        </w:tc>
      </w:tr>
    </w:tbl>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jc w:val="both"/>
        <w:rPr/>
      </w:pPr>
      <w:r w:rsidDel="00000000" w:rsidR="00000000" w:rsidRPr="00000000">
        <w:rPr>
          <w:rtl w:val="0"/>
        </w:rPr>
        <w:t xml:space="preserve">En el mes de abril de 2021 para el indicador </w:t>
      </w:r>
      <w:r w:rsidDel="00000000" w:rsidR="00000000" w:rsidRPr="00000000">
        <w:rPr>
          <w:i w:val="1"/>
          <w:rtl w:val="0"/>
        </w:rPr>
        <w:t xml:space="preserve">Seguimiento a los gastos generales de funcionamiento 2021</w:t>
      </w:r>
      <w:r w:rsidDel="00000000" w:rsidR="00000000" w:rsidRPr="00000000">
        <w:rPr>
          <w:rtl w:val="0"/>
        </w:rPr>
        <w:t xml:space="preserve"> no se cumplió a cabalidad con los procesos proyectados de acuerdo a las necesidades planeadas en el reporte de medición de indicadores para el seguimiento del PAA. La justificación está determinada en la prórroga que se realizó al contrato para la PRESTACIÓN DEL SERVICIO DE VIGILANCIA Y SEGURIDAD PRIVADA, PARA LAS SEDES DE LA SECRETARÍA DISTRITAL DE AMBIENTE teniendo en cuenta que se requiere dar continuidad a los servicios contratados y aún existen recursos en el estado financiero del contrato. Por lo tanto dicho contrato será adjudicado en el mes de mayo de 2021 conforme al cronograma de la licitación pública No. SDA-LP-001-2021"</w:t>
      </w:r>
    </w:p>
    <w:p w:rsidR="00000000" w:rsidDel="00000000" w:rsidP="00000000" w:rsidRDefault="00000000" w:rsidRPr="00000000" w14:paraId="00000150">
      <w:pPr>
        <w:jc w:val="both"/>
        <w:rPr/>
      </w:pPr>
      <w:r w:rsidDel="00000000" w:rsidR="00000000" w:rsidRPr="00000000">
        <w:rPr>
          <w:rtl w:val="0"/>
        </w:rPr>
        <w:t xml:space="preserve">Los indicadores que presentan cumplimiento del 0% equivalen al no reporte porp arte de las areas responsables para el periodo evaluado.</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pStyle w:val="Heading1"/>
        <w:numPr>
          <w:ilvl w:val="0"/>
          <w:numId w:val="4"/>
        </w:numPr>
        <w:ind w:left="720" w:hanging="360"/>
        <w:jc w:val="both"/>
        <w:rPr>
          <w:rFonts w:ascii="Arial" w:cs="Arial" w:eastAsia="Arial" w:hAnsi="Arial"/>
          <w:sz w:val="20"/>
          <w:szCs w:val="20"/>
        </w:rPr>
      </w:pPr>
      <w:bookmarkStart w:colFirst="0" w:colLast="0" w:name="_heading=h.4d34og8" w:id="8"/>
      <w:bookmarkEnd w:id="8"/>
      <w:r w:rsidDel="00000000" w:rsidR="00000000" w:rsidRPr="00000000">
        <w:rPr>
          <w:rFonts w:ascii="Arial" w:cs="Arial" w:eastAsia="Arial" w:hAnsi="Arial"/>
          <w:sz w:val="20"/>
          <w:szCs w:val="20"/>
          <w:rtl w:val="0"/>
        </w:rPr>
        <w:t xml:space="preserve">RECOMENDACIONES </w:t>
      </w:r>
    </w:p>
    <w:p w:rsidR="00000000" w:rsidDel="00000000" w:rsidP="00000000" w:rsidRDefault="00000000" w:rsidRPr="00000000" w14:paraId="000001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los análisis de los resultados obtenidos en los indicadores es importante determinar las causas que llevaron a incumplimientos de las metas o al sobre cumplimiento de las mismas con el fin de tener definido cuál es el posible plan de acción a implementar para la mejora de los próximos reportes.</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B">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cargue oportuno de la información de los indicadores dentro de los tiempos establecidos permite garantizar la generación de las diferentes fuentes de información necesarias para el seguimiento de las actividades y la toma de decisiones en pro de la mejora continua.</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D">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los análisis definidos se recomienda definir cuándo se presentan novedades externas que afectaron el cumplimiento de la meta o llevaron a un sobre cumplimiento, adicional aclarar si puede ser una constante que puede afectar los siguientes meses de reporte o es exclusiva para el periodo evaluado.</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F">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reprogramaciones que se requieran de los indicadores deben hacerse para los periodos que no se han reportado, con el fin de garantizar la oportunidad de la información y trazabilidad de la misma.</w:t>
      </w:r>
    </w:p>
    <w:p w:rsidR="00000000" w:rsidDel="00000000" w:rsidP="00000000" w:rsidRDefault="00000000" w:rsidRPr="00000000" w14:paraId="0000017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jc w:val="both"/>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-155232</wp:posOffset>
            </wp:positionH>
            <wp:positionV relativeFrom="paragraph">
              <wp:posOffset>180616</wp:posOffset>
            </wp:positionV>
            <wp:extent cx="5920901" cy="3329585"/>
            <wp:effectExtent b="0" l="0" r="0" t="0"/>
            <wp:wrapNone/>
            <wp:docPr id="248"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5920901" cy="3329585"/>
                    </a:xfrm>
                    <a:prstGeom prst="rect"/>
                    <a:ln/>
                  </pic:spPr>
                </pic:pic>
              </a:graphicData>
            </a:graphic>
          </wp:anchor>
        </w:drawing>
      </w:r>
    </w:p>
    <w:p w:rsidR="00000000" w:rsidDel="00000000" w:rsidP="00000000" w:rsidRDefault="00000000" w:rsidRPr="00000000" w14:paraId="0000017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sectPr>
      <w:footerReference r:id="rId21" w:type="default"/>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9296400</wp:posOffset>
              </wp:positionV>
              <wp:extent cx="485775" cy="348615"/>
              <wp:effectExtent b="0" l="0" r="0" t="0"/>
              <wp:wrapSquare wrapText="bothSides" distB="0" distT="0" distL="0" distR="0"/>
              <wp:docPr id="237" name=""/>
              <a:graphic>
                <a:graphicData uri="http://schemas.microsoft.com/office/word/2010/wordprocessingShape">
                  <wps:wsp>
                    <wps:cNvSpPr/>
                    <wps:cNvPr id="11" name="Shape 11"/>
                    <wps:spPr>
                      <a:xfrm>
                        <a:off x="5117400" y="3619980"/>
                        <a:ext cx="457200" cy="320040"/>
                      </a:xfrm>
                      <a:prstGeom prst="rect">
                        <a:avLst/>
                      </a:prstGeom>
                      <a:solidFill>
                        <a:srgbClr val="548135"/>
                      </a:solidFill>
                      <a:ln>
                        <a:noFill/>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0"/>
                              <w:i w:val="0"/>
                              <w:smallCaps w:val="0"/>
                              <w:strike w:val="0"/>
                              <w:color w:val="ffffff"/>
                              <w:sz w:val="28"/>
                              <w:vertAlign w:val="baseline"/>
                            </w:rPr>
                            <w:t xml:space="preserve">PAGE   \* MERGEFORMAT10</w:t>
                          </w:r>
                        </w:p>
                      </w:txbxContent>
                    </wps:txbx>
                    <wps:bodyPr anchorCtr="0" anchor="b"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9296400</wp:posOffset>
              </wp:positionV>
              <wp:extent cx="485775" cy="348615"/>
              <wp:effectExtent b="0" l="0" r="0" t="0"/>
              <wp:wrapSquare wrapText="bothSides" distB="0" distT="0" distL="0" distR="0"/>
              <wp:docPr id="237"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485775" cy="3486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266700</wp:posOffset>
              </wp:positionV>
              <wp:extent cx="5934710" cy="444500"/>
              <wp:effectExtent b="0" l="0" r="0" t="0"/>
              <wp:wrapSquare wrapText="bothSides" distB="0" distT="0" distL="0" distR="0"/>
              <wp:docPr id="236" name=""/>
              <a:graphic>
                <a:graphicData uri="http://schemas.microsoft.com/office/word/2010/wordprocessingGroup">
                  <wpg:wgp>
                    <wpg:cNvGrpSpPr/>
                    <wpg:grpSpPr>
                      <a:xfrm>
                        <a:off x="2378645" y="3557750"/>
                        <a:ext cx="5934710" cy="444500"/>
                        <a:chOff x="2378645" y="3557750"/>
                        <a:chExt cx="5934710" cy="444500"/>
                      </a:xfrm>
                    </wpg:grpSpPr>
                    <wpg:grpSp>
                      <wpg:cNvGrpSpPr/>
                      <wpg:grpSpPr>
                        <a:xfrm>
                          <a:off x="2378645" y="3557750"/>
                          <a:ext cx="5934710" cy="444500"/>
                          <a:chOff x="2378645" y="3557750"/>
                          <a:chExt cx="5934710" cy="444500"/>
                        </a:xfrm>
                      </wpg:grpSpPr>
                      <wps:wsp>
                        <wps:cNvSpPr/>
                        <wps:cNvPr id="4" name="Shape 4"/>
                        <wps:spPr>
                          <a:xfrm>
                            <a:off x="2378645" y="3557750"/>
                            <a:ext cx="5934700" cy="44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8645" y="3557750"/>
                            <a:ext cx="5934710" cy="444500"/>
                            <a:chOff x="2378645" y="3557752"/>
                            <a:chExt cx="5934710" cy="444497"/>
                          </a:xfrm>
                        </wpg:grpSpPr>
                        <wps:wsp>
                          <wps:cNvSpPr/>
                          <wps:cNvPr id="6" name="Shape 6"/>
                          <wps:spPr>
                            <a:xfrm>
                              <a:off x="2378645" y="3557752"/>
                              <a:ext cx="5934700" cy="444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8645" y="3557752"/>
                              <a:ext cx="5934710" cy="444497"/>
                              <a:chOff x="0" y="66676"/>
                              <a:chExt cx="5953830" cy="450382"/>
                            </a:xfrm>
                          </wpg:grpSpPr>
                          <wps:wsp>
                            <wps:cNvSpPr/>
                            <wps:cNvPr id="8" name="Shape 8"/>
                            <wps:spPr>
                              <a:xfrm>
                                <a:off x="0" y="66676"/>
                                <a:ext cx="5953825" cy="45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0230" y="498232"/>
                                <a:ext cx="5943600" cy="18826"/>
                              </a:xfrm>
                              <a:prstGeom prst="rect">
                                <a:avLst/>
                              </a:prstGeom>
                              <a:solidFill>
                                <a:srgbClr val="54813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66676"/>
                                <a:ext cx="5943600" cy="449793"/>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SPCI</w:t>
                                  </w:r>
                                </w:p>
                              </w:txbxContent>
                            </wps:txbx>
                            <wps:bodyPr anchorCtr="0" anchor="b" bIns="0" lIns="91425" spcFirstLastPara="1" rIns="91425" wrap="square" tIns="45700">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266700</wp:posOffset>
              </wp:positionV>
              <wp:extent cx="5934710" cy="444500"/>
              <wp:effectExtent b="0" l="0" r="0" t="0"/>
              <wp:wrapSquare wrapText="bothSides" distB="0" distT="0" distL="0" distR="0"/>
              <wp:docPr id="236"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934710" cy="4445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CA6619"/>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tulo2">
    <w:name w:val="heading 2"/>
    <w:basedOn w:val="Normal"/>
    <w:next w:val="Normal"/>
    <w:link w:val="Ttulo2Car"/>
    <w:uiPriority w:val="9"/>
    <w:unhideWhenUsed w:val="1"/>
    <w:qFormat w:val="1"/>
    <w:rsid w:val="003F4171"/>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semiHidden w:val="1"/>
    <w:unhideWhenUsed w:val="1"/>
    <w:qFormat w:val="1"/>
    <w:rsid w:val="00751EEE"/>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inespaciado">
    <w:name w:val="No Spacing"/>
    <w:link w:val="SinespaciadoCar"/>
    <w:uiPriority w:val="1"/>
    <w:qFormat w:val="1"/>
    <w:rsid w:val="00F00BBA"/>
    <w:pPr>
      <w:spacing w:after="0" w:line="240" w:lineRule="auto"/>
    </w:pPr>
    <w:rPr>
      <w:rFonts w:eastAsiaTheme="minorEastAsia"/>
    </w:rPr>
  </w:style>
  <w:style w:type="character" w:styleId="SinespaciadoCar" w:customStyle="1">
    <w:name w:val="Sin espaciado Car"/>
    <w:basedOn w:val="Fuentedeprrafopredeter"/>
    <w:link w:val="Sinespaciado"/>
    <w:uiPriority w:val="1"/>
    <w:rsid w:val="00F00BBA"/>
    <w:rPr>
      <w:rFonts w:eastAsiaTheme="minorEastAsia"/>
      <w:lang w:eastAsia="es-CO"/>
    </w:rPr>
  </w:style>
  <w:style w:type="paragraph" w:styleId="Prrafodelista">
    <w:name w:val="List Paragraph"/>
    <w:basedOn w:val="Normal"/>
    <w:qFormat w:val="1"/>
    <w:rsid w:val="00CA6619"/>
    <w:pPr>
      <w:ind w:left="720"/>
      <w:contextualSpacing w:val="1"/>
    </w:pPr>
  </w:style>
  <w:style w:type="character" w:styleId="Ttulo1Car" w:customStyle="1">
    <w:name w:val="Título 1 Car"/>
    <w:basedOn w:val="Fuentedeprrafopredeter"/>
    <w:link w:val="Ttulo1"/>
    <w:uiPriority w:val="9"/>
    <w:rsid w:val="00CA6619"/>
    <w:rPr>
      <w:rFonts w:asciiTheme="majorHAnsi" w:cstheme="majorBidi" w:eastAsiaTheme="majorEastAsia" w:hAnsiTheme="majorHAnsi"/>
      <w:color w:val="2e74b5" w:themeColor="accent1" w:themeShade="0000BF"/>
      <w:sz w:val="32"/>
      <w:szCs w:val="32"/>
    </w:rPr>
  </w:style>
  <w:style w:type="character" w:styleId="Ttulo2Car" w:customStyle="1">
    <w:name w:val="Título 2 Car"/>
    <w:basedOn w:val="Fuentedeprrafopredeter"/>
    <w:link w:val="Ttulo2"/>
    <w:uiPriority w:val="9"/>
    <w:rsid w:val="003F4171"/>
    <w:rPr>
      <w:rFonts w:asciiTheme="majorHAnsi" w:cstheme="majorBidi" w:eastAsiaTheme="majorEastAsia" w:hAnsiTheme="majorHAnsi"/>
      <w:color w:val="2e74b5" w:themeColor="accent1" w:themeShade="0000BF"/>
      <w:sz w:val="26"/>
      <w:szCs w:val="26"/>
    </w:rPr>
  </w:style>
  <w:style w:type="paragraph" w:styleId="Encabezado">
    <w:name w:val="header"/>
    <w:basedOn w:val="Normal"/>
    <w:link w:val="EncabezadoCar"/>
    <w:uiPriority w:val="99"/>
    <w:unhideWhenUsed w:val="1"/>
    <w:rsid w:val="00CC102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C1026"/>
  </w:style>
  <w:style w:type="paragraph" w:styleId="Piedepgina">
    <w:name w:val="footer"/>
    <w:basedOn w:val="Normal"/>
    <w:link w:val="PiedepginaCar"/>
    <w:uiPriority w:val="99"/>
    <w:unhideWhenUsed w:val="1"/>
    <w:rsid w:val="00CC102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C1026"/>
  </w:style>
  <w:style w:type="table" w:styleId="Tablaconcuadrcula">
    <w:name w:val="Table Grid"/>
    <w:basedOn w:val="Tablanormal"/>
    <w:uiPriority w:val="39"/>
    <w:rsid w:val="000121B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3Car" w:customStyle="1">
    <w:name w:val="Título 3 Car"/>
    <w:basedOn w:val="Fuentedeprrafopredeter"/>
    <w:link w:val="Ttulo3"/>
    <w:uiPriority w:val="9"/>
    <w:rsid w:val="00751EEE"/>
    <w:rPr>
      <w:rFonts w:asciiTheme="majorHAnsi" w:cstheme="majorBidi" w:eastAsiaTheme="majorEastAsia" w:hAnsiTheme="majorHAnsi"/>
      <w:color w:val="1f4d78" w:themeColor="accent1" w:themeShade="00007F"/>
      <w:sz w:val="24"/>
      <w:szCs w:val="24"/>
    </w:rPr>
  </w:style>
  <w:style w:type="paragraph" w:styleId="TtuloTDC">
    <w:name w:val="TOC Heading"/>
    <w:basedOn w:val="Ttulo1"/>
    <w:next w:val="Normal"/>
    <w:uiPriority w:val="39"/>
    <w:unhideWhenUsed w:val="1"/>
    <w:qFormat w:val="1"/>
    <w:rsid w:val="007A04A0"/>
    <w:pPr>
      <w:outlineLvl w:val="9"/>
    </w:pPr>
  </w:style>
  <w:style w:type="paragraph" w:styleId="TDC1">
    <w:name w:val="toc 1"/>
    <w:basedOn w:val="Normal"/>
    <w:next w:val="Normal"/>
    <w:autoRedefine w:val="1"/>
    <w:uiPriority w:val="39"/>
    <w:unhideWhenUsed w:val="1"/>
    <w:rsid w:val="007A04A0"/>
    <w:pPr>
      <w:spacing w:after="100"/>
    </w:pPr>
  </w:style>
  <w:style w:type="paragraph" w:styleId="TDC2">
    <w:name w:val="toc 2"/>
    <w:basedOn w:val="Normal"/>
    <w:next w:val="Normal"/>
    <w:autoRedefine w:val="1"/>
    <w:uiPriority w:val="39"/>
    <w:unhideWhenUsed w:val="1"/>
    <w:rsid w:val="007A04A0"/>
    <w:pPr>
      <w:spacing w:after="100"/>
      <w:ind w:left="220"/>
    </w:pPr>
  </w:style>
  <w:style w:type="character" w:styleId="Hipervnculo">
    <w:name w:val="Hyperlink"/>
    <w:basedOn w:val="Fuentedeprrafopredeter"/>
    <w:uiPriority w:val="99"/>
    <w:unhideWhenUsed w:val="1"/>
    <w:rsid w:val="007A04A0"/>
    <w:rPr>
      <w:color w:val="0563c1" w:themeColor="hyperlink"/>
      <w:u w:val="single"/>
    </w:rPr>
  </w:style>
  <w:style w:type="character" w:styleId="Refdecomentario">
    <w:name w:val="annotation reference"/>
    <w:basedOn w:val="Fuentedeprrafopredeter"/>
    <w:uiPriority w:val="99"/>
    <w:semiHidden w:val="1"/>
    <w:unhideWhenUsed w:val="1"/>
    <w:rsid w:val="002F5C47"/>
    <w:rPr>
      <w:sz w:val="16"/>
      <w:szCs w:val="16"/>
    </w:rPr>
  </w:style>
  <w:style w:type="paragraph" w:styleId="Textocomentario">
    <w:name w:val="annotation text"/>
    <w:basedOn w:val="Normal"/>
    <w:link w:val="TextocomentarioCar"/>
    <w:uiPriority w:val="99"/>
    <w:semiHidden w:val="1"/>
    <w:unhideWhenUsed w:val="1"/>
    <w:rsid w:val="002F5C4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F5C4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F5C47"/>
    <w:rPr>
      <w:b w:val="1"/>
      <w:bCs w:val="1"/>
    </w:rPr>
  </w:style>
  <w:style w:type="character" w:styleId="AsuntodelcomentarioCar" w:customStyle="1">
    <w:name w:val="Asunto del comentario Car"/>
    <w:basedOn w:val="TextocomentarioCar"/>
    <w:link w:val="Asuntodelcomentario"/>
    <w:uiPriority w:val="99"/>
    <w:semiHidden w:val="1"/>
    <w:rsid w:val="002F5C47"/>
    <w:rPr>
      <w:b w:val="1"/>
      <w:bCs w:val="1"/>
      <w:sz w:val="20"/>
      <w:szCs w:val="20"/>
    </w:rPr>
  </w:style>
  <w:style w:type="paragraph" w:styleId="Textodeglobo">
    <w:name w:val="Balloon Text"/>
    <w:basedOn w:val="Normal"/>
    <w:link w:val="TextodegloboCar"/>
    <w:uiPriority w:val="99"/>
    <w:semiHidden w:val="1"/>
    <w:unhideWhenUsed w:val="1"/>
    <w:rsid w:val="002F5C4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F5C47"/>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table" w:styleId="a5" w:customStyle="1">
    <w:basedOn w:val="TableNormal0"/>
    <w:pPr>
      <w:spacing w:after="0" w:line="240" w:lineRule="auto"/>
    </w:pPr>
    <w:tblPr>
      <w:tblStyleRowBandSize w:val="1"/>
      <w:tblStyleColBandSize w:val="1"/>
      <w:tblCellMar>
        <w:left w:w="108.0" w:type="dxa"/>
        <w:right w:w="108.0" w:type="dxa"/>
      </w:tblCellMar>
    </w:tblPr>
  </w:style>
  <w:style w:type="table" w:styleId="a6" w:customStyle="1">
    <w:basedOn w:val="TableNormal0"/>
    <w:pPr>
      <w:spacing w:after="0" w:line="240" w:lineRule="auto"/>
    </w:pPr>
    <w:tblPr>
      <w:tblStyleRowBandSize w:val="1"/>
      <w:tblStyleColBandSize w:val="1"/>
      <w:tblCellMar>
        <w:left w:w="108.0" w:type="dxa"/>
        <w:right w:w="108.0" w:type="dxa"/>
      </w:tblCellMar>
    </w:tblPr>
  </w:style>
  <w:style w:type="table" w:styleId="a7" w:customStyle="1">
    <w:basedOn w:val="TableNormal0"/>
    <w:pPr>
      <w:spacing w:after="0" w:line="240" w:lineRule="auto"/>
    </w:pPr>
    <w:tblPr>
      <w:tblStyleRowBandSize w:val="1"/>
      <w:tblStyleColBandSize w:val="1"/>
      <w:tblCellMar>
        <w:left w:w="108.0" w:type="dxa"/>
        <w:right w:w="108.0" w:type="dxa"/>
      </w:tblCellMar>
    </w:tblPr>
  </w:style>
  <w:style w:type="table" w:styleId="a8"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jpg"/><Relationship Id="rId11" Type="http://schemas.openxmlformats.org/officeDocument/2006/relationships/image" Target="media/image16.png"/><Relationship Id="rId10" Type="http://schemas.openxmlformats.org/officeDocument/2006/relationships/image" Target="media/image3.png"/><Relationship Id="rId21" Type="http://schemas.openxmlformats.org/officeDocument/2006/relationships/footer" Target="footer1.xml"/><Relationship Id="rId13" Type="http://schemas.openxmlformats.org/officeDocument/2006/relationships/image" Target="media/image12.png"/><Relationship Id="rId12"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2.png"/><Relationship Id="rId14" Type="http://schemas.openxmlformats.org/officeDocument/2006/relationships/image" Target="media/image13.png"/><Relationship Id="rId17" Type="http://schemas.openxmlformats.org/officeDocument/2006/relationships/image" Target="media/image8.jp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1.jpg"/><Relationship Id="rId8" Type="http://schemas.openxmlformats.org/officeDocument/2006/relationships/image" Target="media/image14.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7ZofHTKFL8v6x55SF0pLx6U73A==">AMUW2mXpXXTKCJeTY6+D/1jCj80urusyLWYFkO0zCEr9vrfjgYsTT6R5xHIOabc0abeRqhEOpvgdXV1nE+IbyVA3zgw3onsPbXdR/ZTUQ175tc+HbYMhzlUoJ5A9J+1DkxEX2GasKZrZUa+27Qd7lGhqu8Upy1fNMfTf6rEiMF1FSqxRvlmn0R2y0as9ArXIxbeE6UkzpAFIAsBRpof1Cp6o/Pl2AulXMnwObfxymI1rdr+C/qh+tEc=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2021-06-02T18:30:00Z</dcterms:created>
  <dc:creator>SECRETARIA DISTRITAL DE AMBIENTE</dc:creator>
</cp:coreProperties>
</file>